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5121" w:rsidRPr="00992C78" w:rsidRDefault="00B55121" w:rsidP="00B55121">
      <w:pPr>
        <w:jc w:val="center"/>
        <w:rPr>
          <w:rFonts w:asciiTheme="majorHAnsi" w:eastAsiaTheme="majorEastAsia" w:hAnsiTheme="majorHAnsi" w:cstheme="majorBidi"/>
          <w:b/>
          <w:bCs/>
          <w:color w:val="000000" w:themeColor="text1"/>
          <w:sz w:val="2"/>
          <w:szCs w:val="26"/>
        </w:rPr>
      </w:pPr>
    </w:p>
    <w:p w:rsidR="00B1102C" w:rsidRPr="00B1102C" w:rsidRDefault="00B1102C" w:rsidP="005D3D97">
      <w:pPr>
        <w:pStyle w:val="Titre1"/>
        <w:spacing w:after="200" w:afterAutospacing="0" w:line="360" w:lineRule="auto"/>
        <w:rPr>
          <w:rFonts w:asciiTheme="majorHAnsi" w:hAnsiTheme="majorHAnsi"/>
          <w:sz w:val="52"/>
        </w:rPr>
      </w:pPr>
      <w:bookmarkStart w:id="0" w:name="_Toc409791138"/>
      <w:r w:rsidRPr="00B1102C">
        <w:rPr>
          <w:rFonts w:asciiTheme="majorHAnsi" w:hAnsiTheme="majorHAnsi"/>
          <w:sz w:val="52"/>
        </w:rPr>
        <w:t>Content</w:t>
      </w:r>
      <w:bookmarkEnd w:id="0"/>
    </w:p>
    <w:sdt>
      <w:sdtPr>
        <w:rPr>
          <w:rFonts w:asciiTheme="minorHAnsi" w:eastAsiaTheme="minorHAnsi" w:hAnsiTheme="minorHAnsi" w:cstheme="minorBidi"/>
          <w:b w:val="0"/>
          <w:bCs w:val="0"/>
          <w:noProof/>
          <w:color w:val="auto"/>
          <w:spacing w:val="20"/>
          <w:sz w:val="22"/>
          <w:szCs w:val="22"/>
          <w:lang w:val="en-US" w:eastAsia="en-US"/>
        </w:rPr>
        <w:id w:val="-927262031"/>
        <w:docPartObj>
          <w:docPartGallery w:val="Table of Contents"/>
          <w:docPartUnique/>
        </w:docPartObj>
      </w:sdtPr>
      <w:sdtEndPr>
        <w:rPr>
          <w:rFonts w:asciiTheme="majorHAnsi" w:eastAsia="Times New Roman" w:hAnsiTheme="majorHAnsi" w:cs="Times New Roman"/>
          <w:b/>
          <w:sz w:val="24"/>
          <w:szCs w:val="24"/>
        </w:rPr>
      </w:sdtEndPr>
      <w:sdtContent>
        <w:p w:rsidR="00B1102C" w:rsidRPr="00F63F2C" w:rsidRDefault="00B1102C" w:rsidP="00F63F2C">
          <w:pPr>
            <w:pStyle w:val="En-ttedetabledesmatires"/>
            <w:spacing w:after="200" w:line="360" w:lineRule="auto"/>
            <w:rPr>
              <w:b w:val="0"/>
              <w:sz w:val="22"/>
              <w:szCs w:val="22"/>
            </w:rPr>
          </w:pPr>
        </w:p>
        <w:p w:rsidR="00F63F2C" w:rsidRPr="00F63F2C" w:rsidRDefault="00B1102C" w:rsidP="00F63F2C">
          <w:pPr>
            <w:pStyle w:val="TM1"/>
            <w:spacing w:line="360" w:lineRule="auto"/>
            <w:rPr>
              <w:rFonts w:asciiTheme="minorHAnsi" w:eastAsiaTheme="minorEastAsia" w:hAnsiTheme="minorHAnsi" w:cstheme="minorBidi"/>
              <w:b w:val="0"/>
              <w:spacing w:val="0"/>
              <w:sz w:val="24"/>
              <w:szCs w:val="24"/>
              <w:lang w:val="fr-FR" w:eastAsia="fr-FR"/>
            </w:rPr>
          </w:pPr>
          <w:r w:rsidRPr="00F63F2C">
            <w:rPr>
              <w:b w:val="0"/>
              <w:color w:val="000000" w:themeColor="text1"/>
              <w:sz w:val="24"/>
              <w:szCs w:val="24"/>
            </w:rPr>
            <w:fldChar w:fldCharType="begin"/>
          </w:r>
          <w:r w:rsidRPr="00F63F2C">
            <w:rPr>
              <w:b w:val="0"/>
              <w:color w:val="000000" w:themeColor="text1"/>
              <w:sz w:val="24"/>
              <w:szCs w:val="24"/>
            </w:rPr>
            <w:instrText xml:space="preserve"> TOC \o "1-3" \h \z \u </w:instrText>
          </w:r>
          <w:r w:rsidRPr="00F63F2C">
            <w:rPr>
              <w:b w:val="0"/>
              <w:color w:val="000000" w:themeColor="text1"/>
              <w:sz w:val="24"/>
              <w:szCs w:val="24"/>
            </w:rPr>
            <w:fldChar w:fldCharType="separate"/>
          </w:r>
          <w:hyperlink w:anchor="_Toc409791138" w:history="1">
            <w:r w:rsidR="00F63F2C" w:rsidRPr="00F63F2C">
              <w:rPr>
                <w:rStyle w:val="Lienhypertexte"/>
                <w:b w:val="0"/>
                <w:sz w:val="24"/>
                <w:szCs w:val="24"/>
              </w:rPr>
              <w:t>Content</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_Toc409791138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39" w:history="1">
            <w:r w:rsidR="00F63F2C" w:rsidRPr="00F63F2C">
              <w:rPr>
                <w:rStyle w:val="Lienhypertexte"/>
                <w:b w:val="0"/>
                <w:sz w:val="24"/>
                <w:szCs w:val="24"/>
              </w:rPr>
              <w:t>Acknowledgements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_Toc409791139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0" w:history="1">
            <w:r w:rsidR="00F63F2C" w:rsidRPr="00F63F2C">
              <w:rPr>
                <w:rStyle w:val="Lienhypertexte"/>
                <w:b w:val="0"/>
                <w:sz w:val="24"/>
                <w:szCs w:val="24"/>
                <w:lang w:val="fr-FR"/>
              </w:rPr>
              <w:t>Résumé étendu</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_Toc409791140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7</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1" w:history="1">
            <w:r w:rsidR="00F63F2C" w:rsidRPr="00F63F2C">
              <w:rPr>
                <w:rStyle w:val="Lienhypertexte"/>
                <w:b w:val="0"/>
                <w:sz w:val="24"/>
                <w:szCs w:val="24"/>
              </w:rPr>
              <w:t>General Introduction</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_Toc409791141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12</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2" w:history="1">
            <w:r w:rsidR="00F63F2C" w:rsidRPr="00F63F2C">
              <w:rPr>
                <w:rStyle w:val="Lienhypertexte"/>
                <w:b w:val="0"/>
                <w:sz w:val="24"/>
                <w:szCs w:val="24"/>
              </w:rPr>
              <w:t>1. Generalities on ZnO, Au and ZnO-Au nanocomposites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_Toc409791142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3" w:history="1">
            <w:r w:rsidR="00F63F2C" w:rsidRPr="00F63F2C">
              <w:rPr>
                <w:rStyle w:val="Lienhypertexte"/>
                <w:b w:val="0"/>
                <w:sz w:val="24"/>
                <w:szCs w:val="24"/>
              </w:rPr>
              <w:t>1.1. Properties of ZnO</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_Toc409791143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4" w:history="1">
            <w:r w:rsidR="00F63F2C" w:rsidRPr="00F63F2C">
              <w:rPr>
                <w:rStyle w:val="Lienhypertexte"/>
                <w:b w:val="0"/>
                <w:sz w:val="24"/>
                <w:szCs w:val="24"/>
              </w:rPr>
              <w:t>1.1.1. Structure and vibrational modes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_Toc409791144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16</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5" w:history="1">
            <w:r w:rsidR="00F63F2C" w:rsidRPr="00F63F2C">
              <w:rPr>
                <w:rStyle w:val="Lienhypertexte"/>
                <w:b w:val="0"/>
                <w:sz w:val="24"/>
                <w:szCs w:val="24"/>
              </w:rPr>
              <w:t>1.1.2. Bandgap energy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_Toc409791145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19</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6" w:history="1">
            <w:r w:rsidR="00F63F2C" w:rsidRPr="00F63F2C">
              <w:rPr>
                <w:rStyle w:val="Lienhypertexte"/>
                <w:b w:val="0"/>
                <w:sz w:val="24"/>
                <w:szCs w:val="24"/>
              </w:rPr>
              <w:t>1.1.3. ZnO thin films growth</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_Toc409791146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23</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7" w:history="1">
            <w:r w:rsidR="00F63F2C" w:rsidRPr="00F63F2C">
              <w:rPr>
                <w:rStyle w:val="Lienhypertexte"/>
                <w:b w:val="0"/>
                <w:sz w:val="24"/>
                <w:szCs w:val="24"/>
              </w:rPr>
              <w:t>1.2. Properties of Gold</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_Toc409791147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24</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8" w:history="1">
            <w:r w:rsidR="00F63F2C" w:rsidRPr="00F63F2C">
              <w:rPr>
                <w:rStyle w:val="Lienhypertexte"/>
                <w:b w:val="0"/>
                <w:sz w:val="24"/>
                <w:szCs w:val="24"/>
              </w:rPr>
              <w:t>1.2.1. General considerations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_Toc409791148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24</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49" w:history="1">
            <w:r w:rsidR="00F63F2C" w:rsidRPr="00F63F2C">
              <w:rPr>
                <w:rStyle w:val="Lienhypertexte"/>
                <w:b w:val="0"/>
                <w:sz w:val="24"/>
                <w:szCs w:val="24"/>
              </w:rPr>
              <w:t>1.2.2. Gold nanoparticles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_Toc409791149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25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0" w:history="1">
            <w:r w:rsidR="00F63F2C" w:rsidRPr="00F63F2C">
              <w:rPr>
                <w:rStyle w:val="Lienhypertexte"/>
                <w:b w:val="0"/>
                <w:sz w:val="24"/>
                <w:szCs w:val="24"/>
              </w:rPr>
              <w:t>1.2.2.1. Localized surface plasmon resonance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_Toc409791150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27</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1" w:history="1">
            <w:r w:rsidR="00F63F2C" w:rsidRPr="00F63F2C">
              <w:rPr>
                <w:rStyle w:val="Lienhypertexte"/>
                <w:b w:val="0"/>
                <w:sz w:val="24"/>
                <w:szCs w:val="24"/>
              </w:rPr>
              <w:t>1.3. Oxide/metal nanocomposites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_Toc409791151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31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2" w:history="1">
            <w:r w:rsidR="00F63F2C" w:rsidRPr="00F63F2C">
              <w:rPr>
                <w:rStyle w:val="Lienhypertexte"/>
                <w:b w:val="0"/>
                <w:sz w:val="24"/>
                <w:szCs w:val="24"/>
              </w:rPr>
              <w:t>2. Thin film synthesis and characterization methods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_Toc409791152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34</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3" w:history="1">
            <w:r w:rsidR="00F63F2C" w:rsidRPr="00F63F2C">
              <w:rPr>
                <w:rStyle w:val="Lienhypertexte"/>
                <w:b w:val="0"/>
                <w:sz w:val="24"/>
                <w:szCs w:val="24"/>
              </w:rPr>
              <w:t>2.1. The</w:t>
            </w:r>
            <w:r w:rsidR="00F63F2C" w:rsidRPr="00F63F2C">
              <w:rPr>
                <w:rStyle w:val="Lienhypertexte"/>
                <w:b w:val="0"/>
                <w:caps/>
                <w:sz w:val="24"/>
                <w:szCs w:val="24"/>
              </w:rPr>
              <w:t xml:space="preserve"> </w:t>
            </w:r>
            <w:r w:rsidR="00F63F2C" w:rsidRPr="00F63F2C">
              <w:rPr>
                <w:rStyle w:val="Lienhypertexte"/>
                <w:b w:val="0"/>
                <w:sz w:val="24"/>
                <w:szCs w:val="24"/>
              </w:rPr>
              <w:t>sputtering method</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_Toc409791153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36</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4" w:history="1">
            <w:r w:rsidR="00F63F2C" w:rsidRPr="00F63F2C">
              <w:rPr>
                <w:rStyle w:val="Lienhypertexte"/>
                <w:b w:val="0"/>
                <w:sz w:val="24"/>
                <w:szCs w:val="24"/>
              </w:rPr>
              <w:t>2.1.1. Plasma spatial regions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_Toc409791154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37</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5" w:history="1">
            <w:r w:rsidR="00F63F2C" w:rsidRPr="00F63F2C">
              <w:rPr>
                <w:rStyle w:val="Lienhypertexte"/>
                <w:b w:val="0"/>
                <w:sz w:val="24"/>
                <w:szCs w:val="24"/>
              </w:rPr>
              <w:t>2.1.2. Sputtering interactions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_Toc409791155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39</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6" w:history="1">
            <w:r w:rsidR="00F63F2C" w:rsidRPr="00F63F2C">
              <w:rPr>
                <w:rStyle w:val="Lienhypertexte"/>
                <w:b w:val="0"/>
                <w:sz w:val="24"/>
                <w:szCs w:val="24"/>
              </w:rPr>
              <w:t>2.1.3. Total sputtering yield and transport in the gas phase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_Toc409791156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41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7" w:history="1">
            <w:r w:rsidR="00F63F2C" w:rsidRPr="00F63F2C">
              <w:rPr>
                <w:rStyle w:val="Lienhypertexte"/>
                <w:b w:val="0"/>
                <w:sz w:val="24"/>
                <w:szCs w:val="24"/>
              </w:rPr>
              <w:t>2.1.4. Secondary electron emission (SEE)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_Toc409791157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42</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8" w:history="1">
            <w:r w:rsidR="00F63F2C" w:rsidRPr="00F63F2C">
              <w:rPr>
                <w:rStyle w:val="Lienhypertexte"/>
                <w:b w:val="0"/>
                <w:sz w:val="24"/>
                <w:szCs w:val="24"/>
              </w:rPr>
              <w:t>2.1.5. Magnetron sputtering</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_Toc409791158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44</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59" w:history="1">
            <w:r w:rsidR="00F63F2C" w:rsidRPr="00F63F2C">
              <w:rPr>
                <w:rStyle w:val="Lienhypertexte"/>
                <w:b w:val="0"/>
                <w:sz w:val="24"/>
                <w:szCs w:val="24"/>
              </w:rPr>
              <w:t>2.1.6. Reactive magnetron sputtering</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_Toc409791159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45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0" w:history="1">
            <w:r w:rsidR="00F63F2C" w:rsidRPr="00F63F2C">
              <w:rPr>
                <w:rStyle w:val="Lienhypertexte"/>
                <w:b w:val="0"/>
                <w:sz w:val="24"/>
                <w:szCs w:val="24"/>
              </w:rPr>
              <w:t>2.2. Structure zone diagram (</w:t>
            </w:r>
            <w:r w:rsidR="00F63F2C" w:rsidRPr="00F63F2C">
              <w:rPr>
                <w:rStyle w:val="Lienhypertexte"/>
                <w:b w:val="0"/>
                <w:i/>
                <w:sz w:val="24"/>
                <w:szCs w:val="24"/>
              </w:rPr>
              <w:t>SZD</w:t>
            </w:r>
            <w:r w:rsidR="00F63F2C" w:rsidRPr="00F63F2C">
              <w:rPr>
                <w:rStyle w:val="Lienhypertexte"/>
                <w:b w:val="0"/>
                <w:sz w:val="24"/>
                <w:szCs w:val="24"/>
              </w:rPr>
              <w:t>)</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_Toc409791160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47</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1" w:history="1">
            <w:r w:rsidR="00F63F2C" w:rsidRPr="00F63F2C">
              <w:rPr>
                <w:rStyle w:val="Lienhypertexte"/>
                <w:b w:val="0"/>
                <w:sz w:val="24"/>
                <w:szCs w:val="24"/>
              </w:rPr>
              <w:t>2.2.1. Zones description</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_Toc409791161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48</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2" w:history="1">
            <w:r w:rsidR="00F63F2C" w:rsidRPr="00F63F2C">
              <w:rPr>
                <w:rStyle w:val="Lienhypertexte"/>
                <w:b w:val="0"/>
                <w:sz w:val="24"/>
                <w:szCs w:val="24"/>
              </w:rPr>
              <w:t>2.3. Experimental setup</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_Toc409791162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50</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3" w:history="1">
            <w:r w:rsidR="00F63F2C" w:rsidRPr="00F63F2C">
              <w:rPr>
                <w:rStyle w:val="Lienhypertexte"/>
                <w:b w:val="0"/>
                <w:sz w:val="24"/>
                <w:szCs w:val="24"/>
              </w:rPr>
              <w:t>2.4. Characterization methods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_Toc409791163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52</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4" w:history="1">
            <w:r w:rsidR="00F63F2C" w:rsidRPr="00F63F2C">
              <w:rPr>
                <w:rStyle w:val="Lienhypertexte"/>
                <w:b w:val="0"/>
                <w:sz w:val="24"/>
                <w:szCs w:val="24"/>
              </w:rPr>
              <w:t>2.4.1. X-ray diffraction (XRD)</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_Toc409791164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52</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5" w:history="1">
            <w:r w:rsidR="00F63F2C" w:rsidRPr="00F63F2C">
              <w:rPr>
                <w:rStyle w:val="Lienhypertexte"/>
                <w:b w:val="0"/>
                <w:sz w:val="24"/>
                <w:szCs w:val="24"/>
              </w:rPr>
              <w:t xml:space="preserve">2.4.1.1. Bragg-brentano </w:t>
            </w:r>
            <m:oMath>
              <m:r>
                <m:rPr>
                  <m:sty m:val="bi"/>
                </m:rPr>
                <w:rPr>
                  <w:rStyle w:val="Lienhypertexte"/>
                  <w:rFonts w:ascii="Cambria Math" w:hAnsi="Cambria Math"/>
                  <w:caps/>
                  <w:sz w:val="24"/>
                  <w:szCs w:val="24"/>
                </w:rPr>
                <m:t>(θ/2</m:t>
              </m:r>
              <m:r>
                <m:rPr>
                  <m:sty m:val="bi"/>
                </m:rPr>
                <w:rPr>
                  <w:rStyle w:val="Lienhypertexte"/>
                  <w:rFonts w:ascii="Cambria Math" w:hAnsi="Cambria Math"/>
                  <w:caps/>
                  <w:sz w:val="24"/>
                  <w:szCs w:val="24"/>
                </w:rPr>
                <m:t>θ)</m:t>
              </m:r>
            </m:oMath>
            <w:r w:rsidR="00F63F2C" w:rsidRPr="00F63F2C">
              <w:rPr>
                <w:rStyle w:val="Lienhypertexte"/>
                <w:b w:val="0"/>
                <w:caps/>
                <w:sz w:val="24"/>
                <w:szCs w:val="24"/>
              </w:rPr>
              <w:t xml:space="preserve"> </w:t>
            </w:r>
            <w:r w:rsidR="00F63F2C" w:rsidRPr="00F63F2C">
              <w:rPr>
                <w:rStyle w:val="Lienhypertexte"/>
                <w:b w:val="0"/>
                <w:sz w:val="24"/>
                <w:szCs w:val="24"/>
              </w:rPr>
              <w:t>geometry configuration</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_Toc409791165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54</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6" w:history="1">
            <w:r w:rsidR="00F63F2C" w:rsidRPr="00F63F2C">
              <w:rPr>
                <w:rStyle w:val="Lienhypertexte"/>
                <w:b w:val="0"/>
                <w:caps/>
                <w:sz w:val="24"/>
                <w:szCs w:val="24"/>
              </w:rPr>
              <w:t>2.4.1.2. P</w:t>
            </w:r>
            <w:r w:rsidR="00F63F2C" w:rsidRPr="00F63F2C">
              <w:rPr>
                <w:rStyle w:val="Lienhypertexte"/>
                <w:b w:val="0"/>
                <w:sz w:val="24"/>
                <w:szCs w:val="24"/>
              </w:rPr>
              <w:t xml:space="preserve">ole figure and </w:t>
            </w:r>
            <m:oMath>
              <m:r>
                <m:rPr>
                  <m:sty m:val="bi"/>
                </m:rPr>
                <w:rPr>
                  <w:rStyle w:val="Lienhypertexte"/>
                  <w:rFonts w:ascii="Cambria Math" w:hAnsi="Cambria Math"/>
                  <w:caps/>
                  <w:sz w:val="24"/>
                  <w:szCs w:val="24"/>
                </w:rPr>
                <m:t>φ</m:t>
              </m:r>
            </m:oMath>
            <w:r w:rsidR="00F63F2C" w:rsidRPr="00F63F2C">
              <w:rPr>
                <w:rStyle w:val="Lienhypertexte"/>
                <w:b w:val="0"/>
                <w:sz w:val="24"/>
                <w:szCs w:val="24"/>
              </w:rPr>
              <w:t xml:space="preserve"> scan configurations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_Toc409791166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55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7" w:history="1">
            <w:r w:rsidR="00F63F2C" w:rsidRPr="00F63F2C">
              <w:rPr>
                <w:rStyle w:val="Lienhypertexte"/>
                <w:b w:val="0"/>
                <w:sz w:val="24"/>
                <w:szCs w:val="24"/>
              </w:rPr>
              <w:t>2.4.2. Transmission electron microscopy (TEM</w:t>
            </w:r>
            <w:r w:rsidR="00F63F2C" w:rsidRPr="00F63F2C">
              <w:rPr>
                <w:rStyle w:val="Lienhypertexte"/>
                <w:b w:val="0"/>
                <w:caps/>
                <w:sz w:val="24"/>
                <w:szCs w:val="24"/>
              </w:rPr>
              <w:t>)</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_Toc409791167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57</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8" w:history="1">
            <w:r w:rsidR="00F63F2C" w:rsidRPr="00F63F2C">
              <w:rPr>
                <w:rStyle w:val="Lienhypertexte"/>
                <w:b w:val="0"/>
                <w:sz w:val="24"/>
                <w:szCs w:val="24"/>
              </w:rPr>
              <w:t>2.4.3. Energy dispersive spectroscopy of X-ray</w:t>
            </w:r>
            <w:r w:rsidR="00F63F2C" w:rsidRPr="00F63F2C">
              <w:rPr>
                <w:rStyle w:val="Lienhypertexte"/>
                <w:b w:val="0"/>
                <w:caps/>
                <w:sz w:val="24"/>
                <w:szCs w:val="24"/>
              </w:rPr>
              <w:t xml:space="preserve"> (</w:t>
            </w:r>
            <w:r w:rsidR="00F63F2C" w:rsidRPr="00F63F2C">
              <w:rPr>
                <w:rStyle w:val="Lienhypertexte"/>
                <w:b w:val="0"/>
                <w:sz w:val="24"/>
                <w:szCs w:val="24"/>
              </w:rPr>
              <w:t>EDSX</w:t>
            </w:r>
            <w:r w:rsidR="00F63F2C" w:rsidRPr="00F63F2C">
              <w:rPr>
                <w:rStyle w:val="Lienhypertexte"/>
                <w:b w:val="0"/>
                <w:caps/>
                <w:sz w:val="24"/>
                <w:szCs w:val="24"/>
              </w:rPr>
              <w:t>)</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_Toc409791168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60</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69" w:history="1">
            <w:r w:rsidR="00F63F2C" w:rsidRPr="00F63F2C">
              <w:rPr>
                <w:rStyle w:val="Lienhypertexte"/>
                <w:b w:val="0"/>
                <w:sz w:val="24"/>
                <w:szCs w:val="24"/>
              </w:rPr>
              <w:t>2.4.4. X-ray photoelectron spectroscopy (XPS)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_Toc409791169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61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0" w:history="1">
            <w:r w:rsidR="00F63F2C" w:rsidRPr="00F63F2C">
              <w:rPr>
                <w:rStyle w:val="Lienhypertexte"/>
                <w:b w:val="0"/>
                <w:sz w:val="24"/>
                <w:szCs w:val="24"/>
              </w:rPr>
              <w:t>2.4.5. Optical transmittance spectroscopy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_Toc409791170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62</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1" w:history="1">
            <w:r w:rsidR="00F63F2C" w:rsidRPr="00F63F2C">
              <w:rPr>
                <w:rStyle w:val="Lienhypertexte"/>
                <w:b w:val="0"/>
                <w:sz w:val="24"/>
                <w:szCs w:val="24"/>
              </w:rPr>
              <w:t>2.4.5.1. Absorption coefficient</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_Toc409791171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65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2" w:history="1">
            <w:r w:rsidR="00F63F2C" w:rsidRPr="00F63F2C">
              <w:rPr>
                <w:rStyle w:val="Lienhypertexte"/>
                <w:b w:val="0"/>
                <w:sz w:val="24"/>
                <w:szCs w:val="24"/>
                <w:shd w:val="clear" w:color="auto" w:fill="FFFFFF"/>
              </w:rPr>
              <w:t>2.4.5.2. Tauc plot</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_Toc409791172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65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3" w:history="1">
            <w:r w:rsidR="00F63F2C" w:rsidRPr="00F63F2C">
              <w:rPr>
                <w:rStyle w:val="Lienhypertexte"/>
                <w:b w:val="0"/>
                <w:caps/>
                <w:sz w:val="24"/>
                <w:szCs w:val="24"/>
              </w:rPr>
              <w:t>2.4.5.3. U</w:t>
            </w:r>
            <w:r w:rsidR="00F63F2C" w:rsidRPr="00F63F2C">
              <w:rPr>
                <w:rStyle w:val="Lienhypertexte"/>
                <w:b w:val="0"/>
                <w:sz w:val="24"/>
                <w:szCs w:val="24"/>
              </w:rPr>
              <w:t>rbach energy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_Toc409791173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66</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4" w:history="1">
            <w:r w:rsidR="00F63F2C" w:rsidRPr="00F63F2C">
              <w:rPr>
                <w:rStyle w:val="Lienhypertexte"/>
                <w:b w:val="0"/>
                <w:sz w:val="24"/>
                <w:szCs w:val="24"/>
              </w:rPr>
              <w:t>2.4.6. Ellipsometry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_Toc409791174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67</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5" w:history="1">
            <w:r w:rsidR="00F63F2C" w:rsidRPr="00F63F2C">
              <w:rPr>
                <w:rStyle w:val="Lienhypertexte"/>
                <w:b w:val="0"/>
                <w:sz w:val="24"/>
                <w:szCs w:val="24"/>
              </w:rPr>
              <w:t>2.4.7. Photoluminescence spectroscopy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_Toc409791175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69</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6" w:history="1">
            <w:r w:rsidR="00F63F2C" w:rsidRPr="00F63F2C">
              <w:rPr>
                <w:rStyle w:val="Lienhypertexte"/>
                <w:b w:val="0"/>
                <w:sz w:val="24"/>
                <w:szCs w:val="24"/>
              </w:rPr>
              <w:t>2.4.8. Raman spectroscopy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_Toc409791176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70</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7" w:history="1">
            <w:r w:rsidR="00F63F2C" w:rsidRPr="00F63F2C">
              <w:rPr>
                <w:rStyle w:val="Lienhypertexte"/>
                <w:b w:val="0"/>
                <w:sz w:val="24"/>
                <w:szCs w:val="24"/>
              </w:rPr>
              <w:t>3. ZnO thin films: Synthesis and characterization</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_Toc409791177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72</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8" w:history="1">
            <w:r w:rsidR="00F63F2C" w:rsidRPr="00F63F2C">
              <w:rPr>
                <w:rStyle w:val="Lienhypertexte"/>
                <w:b w:val="0"/>
                <w:sz w:val="24"/>
                <w:szCs w:val="24"/>
              </w:rPr>
              <w:t>3.1. Elaboration of zinc oxide thin films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_Toc409791178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73</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79" w:history="1">
            <w:r w:rsidR="00F63F2C" w:rsidRPr="00F63F2C">
              <w:rPr>
                <w:rStyle w:val="Lienhypertexte"/>
                <w:b w:val="0"/>
                <w:sz w:val="24"/>
                <w:szCs w:val="24"/>
              </w:rPr>
              <w:t>3.2. ZnO crystal growth</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_Toc409791179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74</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0" w:history="1">
            <w:r w:rsidR="00F63F2C" w:rsidRPr="00F63F2C">
              <w:rPr>
                <w:rStyle w:val="Lienhypertexte"/>
                <w:b w:val="0"/>
                <w:sz w:val="24"/>
                <w:szCs w:val="24"/>
              </w:rPr>
              <w:t>3.2.1. Structure and microstructure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_Toc409791180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75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1" w:history="1">
            <w:r w:rsidR="00F63F2C" w:rsidRPr="00F63F2C">
              <w:rPr>
                <w:rStyle w:val="Lienhypertexte"/>
                <w:b w:val="0"/>
                <w:sz w:val="24"/>
                <w:szCs w:val="24"/>
              </w:rPr>
              <w:t>3.2.2. Composition and defect chemistry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_Toc409791181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83</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2" w:history="1">
            <w:r w:rsidR="00F63F2C" w:rsidRPr="00F63F2C">
              <w:rPr>
                <w:rStyle w:val="Lienhypertexte"/>
                <w:b w:val="0"/>
                <w:sz w:val="24"/>
                <w:szCs w:val="24"/>
              </w:rPr>
              <w:t>3.2.3. Oxygen ion bombardment.</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_Toc409791182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88</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3" w:history="1">
            <w:r w:rsidR="00F63F2C" w:rsidRPr="00F63F2C">
              <w:rPr>
                <w:rStyle w:val="Lienhypertexte"/>
                <w:b w:val="0"/>
                <w:sz w:val="24"/>
                <w:szCs w:val="24"/>
              </w:rPr>
              <w:t>3.3. Near absorption edge optical properties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_Toc409791183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91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4" w:history="1">
            <w:r w:rsidR="00F63F2C" w:rsidRPr="00F63F2C">
              <w:rPr>
                <w:rStyle w:val="Lienhypertexte"/>
                <w:b w:val="0"/>
                <w:sz w:val="24"/>
                <w:szCs w:val="24"/>
              </w:rPr>
              <w:t>3.3.1 ZnO Urbach energy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_Toc409791184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92</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5" w:history="1">
            <w:r w:rsidR="00F63F2C" w:rsidRPr="00F63F2C">
              <w:rPr>
                <w:rStyle w:val="Lienhypertexte"/>
                <w:b w:val="0"/>
                <w:sz w:val="24"/>
                <w:szCs w:val="24"/>
              </w:rPr>
              <w:t>3.3.2. ZnO bandgap energy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_Toc409791185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96</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6" w:history="1">
            <w:r w:rsidR="00F63F2C" w:rsidRPr="00F63F2C">
              <w:rPr>
                <w:rStyle w:val="Lienhypertexte"/>
                <w:b w:val="0"/>
                <w:sz w:val="24"/>
                <w:szCs w:val="24"/>
              </w:rPr>
              <w:t>3.4. Conclusion</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_Toc409791186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99</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7" w:history="1">
            <w:r w:rsidR="00F63F2C" w:rsidRPr="00F63F2C">
              <w:rPr>
                <w:rStyle w:val="Lienhypertexte"/>
                <w:b w:val="0"/>
                <w:sz w:val="24"/>
                <w:szCs w:val="24"/>
              </w:rPr>
              <w:t>4. Zno-Au nanocomposite films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_Toc409791187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101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8" w:history="1">
            <w:r w:rsidR="00F63F2C" w:rsidRPr="00F63F2C">
              <w:rPr>
                <w:rStyle w:val="Lienhypertexte"/>
                <w:b w:val="0"/>
                <w:sz w:val="24"/>
                <w:szCs w:val="24"/>
              </w:rPr>
              <w:t>4.1. Synthesis and characterization</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_Toc409791188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101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89" w:history="1">
            <w:r w:rsidR="00F63F2C" w:rsidRPr="00F63F2C">
              <w:rPr>
                <w:rStyle w:val="Lienhypertexte"/>
                <w:b w:val="0"/>
                <w:sz w:val="24"/>
                <w:szCs w:val="24"/>
              </w:rPr>
              <w:t>4.2. Structure and microstructure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_Toc409791189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103</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0" w:history="1">
            <w:r w:rsidR="00F63F2C" w:rsidRPr="00F63F2C">
              <w:rPr>
                <w:rStyle w:val="Lienhypertexte"/>
                <w:b w:val="0"/>
                <w:sz w:val="24"/>
                <w:szCs w:val="24"/>
              </w:rPr>
              <w:t xml:space="preserve">4.2.1. Influences of the Au content and </w:t>
            </w:r>
            <w:r w:rsidR="00F63F2C" w:rsidRPr="00F63F2C">
              <w:rPr>
                <w:rStyle w:val="Lienhypertexte"/>
                <w:b w:val="0"/>
                <w:i/>
                <w:sz w:val="24"/>
                <w:szCs w:val="24"/>
              </w:rPr>
              <w:t>OFR</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_Toc409791190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105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1" w:history="1">
            <w:r w:rsidR="00F63F2C" w:rsidRPr="00F63F2C">
              <w:rPr>
                <w:rStyle w:val="Lienhypertexte"/>
                <w:b w:val="0"/>
                <w:sz w:val="24"/>
                <w:szCs w:val="24"/>
              </w:rPr>
              <w:t>4.2.2. Influence of the annealing temperature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_Toc409791191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108</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2" w:history="1">
            <w:r w:rsidR="00F63F2C" w:rsidRPr="00F63F2C">
              <w:rPr>
                <w:rStyle w:val="Lienhypertexte"/>
                <w:b w:val="0"/>
                <w:sz w:val="24"/>
                <w:szCs w:val="24"/>
              </w:rPr>
              <w:t xml:space="preserve">4.3. Au </w:t>
            </w:r>
            <w:r w:rsidR="00F63F2C" w:rsidRPr="00F63F2C">
              <w:rPr>
                <w:rStyle w:val="Lienhypertexte"/>
                <w:b w:val="0"/>
                <w:i/>
                <w:sz w:val="24"/>
                <w:szCs w:val="24"/>
              </w:rPr>
              <w:t>NPs</w:t>
            </w:r>
            <w:r w:rsidR="00F63F2C" w:rsidRPr="00F63F2C">
              <w:rPr>
                <w:rStyle w:val="Lienhypertexte"/>
                <w:b w:val="0"/>
                <w:sz w:val="24"/>
                <w:szCs w:val="24"/>
              </w:rPr>
              <w:t xml:space="preserve"> oxidation</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_Toc409791192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113</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3" w:history="1">
            <w:r w:rsidR="00F63F2C" w:rsidRPr="00F63F2C">
              <w:rPr>
                <w:rStyle w:val="Lienhypertexte"/>
                <w:b w:val="0"/>
                <w:sz w:val="24"/>
                <w:szCs w:val="24"/>
              </w:rPr>
              <w:t>4.3.1. Electron diffraction patterns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_Toc409791193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115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4" w:history="1">
            <w:r w:rsidR="00F63F2C" w:rsidRPr="00F63F2C">
              <w:rPr>
                <w:rStyle w:val="Lienhypertexte"/>
                <w:b w:val="0"/>
                <w:sz w:val="24"/>
                <w:szCs w:val="24"/>
              </w:rPr>
              <w:t>4.3.2. Au</w:t>
            </w:r>
            <w:r w:rsidR="00F63F2C" w:rsidRPr="00F63F2C">
              <w:rPr>
                <w:rStyle w:val="Lienhypertexte"/>
                <w:b w:val="0"/>
                <w:sz w:val="24"/>
                <w:szCs w:val="24"/>
                <w:vertAlign w:val="subscript"/>
              </w:rPr>
              <w:t>2</w:t>
            </w:r>
            <w:r w:rsidR="00F63F2C" w:rsidRPr="00F63F2C">
              <w:rPr>
                <w:rStyle w:val="Lienhypertexte"/>
                <w:b w:val="0"/>
                <w:sz w:val="24"/>
                <w:szCs w:val="24"/>
              </w:rPr>
              <w:t>O</w:t>
            </w:r>
            <w:r w:rsidR="00F63F2C" w:rsidRPr="00F63F2C">
              <w:rPr>
                <w:rStyle w:val="Lienhypertexte"/>
                <w:b w:val="0"/>
                <w:sz w:val="24"/>
                <w:szCs w:val="24"/>
                <w:vertAlign w:val="subscript"/>
              </w:rPr>
              <w:t>3</w:t>
            </w:r>
            <w:r w:rsidR="00F63F2C" w:rsidRPr="00F63F2C">
              <w:rPr>
                <w:rStyle w:val="Lienhypertexte"/>
                <w:b w:val="0"/>
                <w:sz w:val="24"/>
                <w:szCs w:val="24"/>
              </w:rPr>
              <w:t>/Au shell/core structure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_Toc409791194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116</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5" w:history="1">
            <w:r w:rsidR="00F63F2C" w:rsidRPr="00F63F2C">
              <w:rPr>
                <w:rStyle w:val="Lienhypertexte"/>
                <w:b w:val="0"/>
                <w:sz w:val="24"/>
                <w:szCs w:val="24"/>
              </w:rPr>
              <w:t>4.4. Optical properties of ZnO-Au nanocomposite thin films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_Toc409791195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121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6" w:history="1">
            <w:r w:rsidR="00F63F2C" w:rsidRPr="00F63F2C">
              <w:rPr>
                <w:rStyle w:val="Lienhypertexte"/>
                <w:b w:val="0"/>
                <w:sz w:val="24"/>
                <w:szCs w:val="24"/>
              </w:rPr>
              <w:t>4.4.1. Localized surface plasmon resonance and absorption background</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_Toc409791196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121</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7" w:history="1">
            <w:r w:rsidR="00F63F2C" w:rsidRPr="00F63F2C">
              <w:rPr>
                <w:rStyle w:val="Lienhypertexte"/>
                <w:b w:val="0"/>
                <w:sz w:val="24"/>
                <w:szCs w:val="24"/>
              </w:rPr>
              <w:t>4.5. Physical properties of Zn0-Au nanocomposite films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_Toc409791197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128</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8" w:history="1">
            <w:r w:rsidR="00F63F2C" w:rsidRPr="00F63F2C">
              <w:rPr>
                <w:rStyle w:val="Lienhypertexte"/>
                <w:b w:val="0"/>
                <w:sz w:val="24"/>
                <w:szCs w:val="24"/>
              </w:rPr>
              <w:t>4.5.1. Conductivity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_Toc409791198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128</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199" w:history="1">
            <w:r w:rsidR="00F63F2C" w:rsidRPr="00F63F2C">
              <w:rPr>
                <w:rStyle w:val="Lienhypertexte"/>
                <w:b w:val="0"/>
                <w:sz w:val="24"/>
                <w:szCs w:val="24"/>
              </w:rPr>
              <w:t>4.5.2. vibrational properties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_Toc409791199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130</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0" w:history="1">
            <w:r w:rsidR="00F63F2C" w:rsidRPr="00F63F2C">
              <w:rPr>
                <w:rStyle w:val="Lienhypertexte"/>
                <w:b w:val="0"/>
                <w:sz w:val="24"/>
                <w:szCs w:val="24"/>
              </w:rPr>
              <w:t>4.5.3. Photoluminescence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_Toc409791200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134</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1" w:history="1">
            <w:r w:rsidR="00F63F2C" w:rsidRPr="00F63F2C">
              <w:rPr>
                <w:rStyle w:val="Lienhypertexte"/>
                <w:rFonts w:eastAsia="Calibri"/>
                <w:b w:val="0"/>
                <w:sz w:val="24"/>
                <w:szCs w:val="24"/>
              </w:rPr>
              <w:t>4.6. Conclusion</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_Toc409791201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136</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2" w:history="1">
            <w:r w:rsidR="00F63F2C" w:rsidRPr="00F63F2C">
              <w:rPr>
                <w:rStyle w:val="Lienhypertexte"/>
                <w:b w:val="0"/>
                <w:sz w:val="24"/>
                <w:szCs w:val="24"/>
              </w:rPr>
              <w:t>General conclusions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_Toc409791202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137</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3" w:history="1">
            <w:r w:rsidR="00F63F2C" w:rsidRPr="00F63F2C">
              <w:rPr>
                <w:rStyle w:val="Lienhypertexte"/>
                <w:b w:val="0"/>
                <w:sz w:val="24"/>
                <w:szCs w:val="24"/>
              </w:rPr>
              <w:t>Annexes</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_Toc409791203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139</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4" w:history="1">
            <w:r w:rsidR="00F63F2C" w:rsidRPr="00F63F2C">
              <w:rPr>
                <w:rStyle w:val="Lienhypertexte"/>
                <w:b w:val="0"/>
                <w:sz w:val="24"/>
                <w:szCs w:val="24"/>
              </w:rPr>
              <w:t>Bibliography</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_Toc409791204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149</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5" w:history="1">
            <w:r w:rsidR="00F63F2C" w:rsidRPr="00F63F2C">
              <w:rPr>
                <w:rStyle w:val="Lienhypertexte"/>
                <w:b w:val="0"/>
                <w:sz w:val="24"/>
                <w:szCs w:val="24"/>
              </w:rPr>
              <w:t>Abstract</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_Toc409791205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165</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6" w:history="1">
            <w:r w:rsidR="00F63F2C" w:rsidRPr="00F63F2C">
              <w:rPr>
                <w:rStyle w:val="Lienhypertexte"/>
                <w:b w:val="0"/>
                <w:sz w:val="24"/>
                <w:szCs w:val="24"/>
              </w:rPr>
              <w:t>Zusammenfassung</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_Toc409791206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166</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7" w:history="1">
            <w:r w:rsidR="00F63F2C" w:rsidRPr="00F63F2C">
              <w:rPr>
                <w:rStyle w:val="Lienhypertexte"/>
                <w:b w:val="0"/>
                <w:sz w:val="24"/>
                <w:szCs w:val="24"/>
                <w:lang w:val="fr-FR"/>
              </w:rPr>
              <w:t>Résumé</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_Toc409791207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167</w:t>
            </w:r>
            <w:r w:rsidR="00F63F2C" w:rsidRPr="00F63F2C">
              <w:rPr>
                <w:b w:val="0"/>
                <w:webHidden/>
                <w:sz w:val="24"/>
                <w:szCs w:val="24"/>
              </w:rPr>
              <w:fldChar w:fldCharType="end"/>
            </w:r>
          </w:hyperlink>
        </w:p>
        <w:p w:rsidR="00F63F2C" w:rsidRPr="00F63F2C" w:rsidRDefault="00904B1F" w:rsidP="00F63F2C">
          <w:pPr>
            <w:pStyle w:val="TM1"/>
            <w:spacing w:line="360" w:lineRule="auto"/>
            <w:rPr>
              <w:rFonts w:asciiTheme="minorHAnsi" w:eastAsiaTheme="minorEastAsia" w:hAnsiTheme="minorHAnsi" w:cstheme="minorBidi"/>
              <w:b w:val="0"/>
              <w:spacing w:val="0"/>
              <w:sz w:val="24"/>
              <w:szCs w:val="24"/>
              <w:lang w:val="fr-FR" w:eastAsia="fr-FR"/>
            </w:rPr>
          </w:pPr>
          <w:hyperlink w:anchor="_Toc409791208" w:history="1">
            <w:r w:rsidR="00F63F2C" w:rsidRPr="00F63F2C">
              <w:rPr>
                <w:rStyle w:val="Lienhypertexte"/>
                <w:b w:val="0"/>
                <w:sz w:val="24"/>
                <w:szCs w:val="24"/>
                <w:lang w:val="fr-FR"/>
              </w:rPr>
              <w:t>Curriculum Vitae</w:t>
            </w:r>
            <w:r w:rsidR="00F63F2C" w:rsidRPr="00F63F2C">
              <w:rPr>
                <w:b w:val="0"/>
                <w:webHidden/>
                <w:sz w:val="24"/>
                <w:szCs w:val="24"/>
              </w:rPr>
              <w:tab/>
            </w:r>
            <w:r w:rsidR="00F63F2C" w:rsidRPr="00F63F2C">
              <w:rPr>
                <w:b w:val="0"/>
                <w:webHidden/>
                <w:sz w:val="24"/>
                <w:szCs w:val="24"/>
              </w:rPr>
              <w:fldChar w:fldCharType="begin"/>
            </w:r>
            <w:r w:rsidR="00F63F2C" w:rsidRPr="00F63F2C">
              <w:rPr>
                <w:b w:val="0"/>
                <w:webHidden/>
                <w:sz w:val="24"/>
                <w:szCs w:val="24"/>
              </w:rPr>
              <w:instrText xml:space="preserve"> PAGEREF _Toc409791208 \h </w:instrText>
            </w:r>
            <w:r w:rsidR="00F63F2C" w:rsidRPr="00F63F2C">
              <w:rPr>
                <w:b w:val="0"/>
                <w:webHidden/>
                <w:sz w:val="24"/>
                <w:szCs w:val="24"/>
              </w:rPr>
            </w:r>
            <w:r w:rsidR="00F63F2C" w:rsidRPr="00F63F2C">
              <w:rPr>
                <w:b w:val="0"/>
                <w:webHidden/>
                <w:sz w:val="24"/>
                <w:szCs w:val="24"/>
              </w:rPr>
              <w:fldChar w:fldCharType="separate"/>
            </w:r>
            <w:r w:rsidR="004F7B66">
              <w:rPr>
                <w:b w:val="0"/>
                <w:webHidden/>
                <w:sz w:val="24"/>
                <w:szCs w:val="24"/>
              </w:rPr>
              <w:t>168</w:t>
            </w:r>
            <w:r w:rsidR="00F63F2C" w:rsidRPr="00F63F2C">
              <w:rPr>
                <w:b w:val="0"/>
                <w:webHidden/>
                <w:sz w:val="24"/>
                <w:szCs w:val="24"/>
              </w:rPr>
              <w:fldChar w:fldCharType="end"/>
            </w:r>
          </w:hyperlink>
        </w:p>
        <w:p w:rsidR="00B1102C" w:rsidRPr="00F63F2C" w:rsidRDefault="00B1102C" w:rsidP="00F63F2C">
          <w:pPr>
            <w:pStyle w:val="TM1"/>
            <w:spacing w:line="360" w:lineRule="auto"/>
            <w:rPr>
              <w:sz w:val="24"/>
              <w:szCs w:val="24"/>
            </w:rPr>
          </w:pPr>
          <w:r w:rsidRPr="00F63F2C">
            <w:rPr>
              <w:b w:val="0"/>
              <w:bCs/>
              <w:color w:val="000000" w:themeColor="text1"/>
              <w:sz w:val="24"/>
              <w:szCs w:val="24"/>
            </w:rPr>
            <w:fldChar w:fldCharType="end"/>
          </w:r>
        </w:p>
      </w:sdtContent>
    </w:sdt>
    <w:p w:rsidR="00620313" w:rsidRPr="00F63F2C" w:rsidRDefault="00527F08">
      <w:pPr>
        <w:rPr>
          <w:rFonts w:asciiTheme="majorHAnsi" w:hAnsiTheme="majorHAnsi"/>
          <w:lang w:val="en-US"/>
        </w:rPr>
      </w:pPr>
      <w:r w:rsidRPr="00F63F2C">
        <w:rPr>
          <w:rFonts w:asciiTheme="majorHAnsi" w:hAnsiTheme="majorHAnsi"/>
          <w:lang w:val="en-US"/>
        </w:rPr>
        <w:br w:type="page"/>
      </w:r>
      <w:r w:rsidR="00620313" w:rsidRPr="00F63F2C">
        <w:rPr>
          <w:rFonts w:asciiTheme="majorHAnsi" w:hAnsiTheme="majorHAnsi"/>
          <w:lang w:val="en-US"/>
        </w:rPr>
        <w:lastRenderedPageBreak/>
        <w:br w:type="page"/>
      </w:r>
    </w:p>
    <w:p w:rsidR="00B44490" w:rsidRPr="008148DA" w:rsidRDefault="00366861" w:rsidP="00B44490">
      <w:pPr>
        <w:pStyle w:val="Titre1"/>
        <w:spacing w:after="200" w:afterAutospacing="0" w:line="360" w:lineRule="auto"/>
        <w:jc w:val="both"/>
        <w:rPr>
          <w:rFonts w:asciiTheme="majorHAnsi" w:hAnsiTheme="majorHAnsi"/>
          <w:sz w:val="52"/>
          <w:lang w:val="en-US"/>
        </w:rPr>
      </w:pPr>
      <w:bookmarkStart w:id="1" w:name="_Toc409791139"/>
      <w:r w:rsidRPr="008148DA">
        <w:rPr>
          <w:rFonts w:asciiTheme="majorHAnsi" w:hAnsiTheme="majorHAnsi"/>
          <w:sz w:val="52"/>
          <w:lang w:val="en-US"/>
        </w:rPr>
        <w:lastRenderedPageBreak/>
        <w:t>Acknowledgements</w:t>
      </w:r>
      <w:bookmarkEnd w:id="1"/>
    </w:p>
    <w:p w:rsidR="00B44490" w:rsidRDefault="00B44490" w:rsidP="00B44490">
      <w:pPr>
        <w:pStyle w:val="NormalWeb"/>
        <w:shd w:val="clear" w:color="auto" w:fill="FFFFFF"/>
        <w:spacing w:after="200" w:afterAutospacing="0" w:line="360" w:lineRule="auto"/>
        <w:jc w:val="both"/>
        <w:rPr>
          <w:rFonts w:asciiTheme="majorHAnsi" w:hAnsiTheme="majorHAnsi"/>
          <w:color w:val="000000" w:themeColor="text1"/>
          <w:szCs w:val="36"/>
          <w:lang w:val="en-US"/>
        </w:rPr>
      </w:pPr>
    </w:p>
    <w:p w:rsidR="0028647E" w:rsidRPr="004251B6" w:rsidRDefault="0028647E" w:rsidP="0028647E">
      <w:pPr>
        <w:pStyle w:val="NormalWeb"/>
        <w:shd w:val="clear" w:color="auto" w:fill="FFFFFF"/>
        <w:spacing w:after="200" w:afterAutospacing="0" w:line="360" w:lineRule="auto"/>
        <w:jc w:val="both"/>
        <w:rPr>
          <w:rFonts w:asciiTheme="majorHAnsi" w:hAnsiTheme="majorHAnsi"/>
          <w:color w:val="000000" w:themeColor="text1"/>
          <w:lang w:val="en-US"/>
        </w:rPr>
      </w:pPr>
      <w:r w:rsidRPr="004251B6">
        <w:rPr>
          <w:rFonts w:asciiTheme="majorHAnsi" w:hAnsiTheme="majorHAnsi"/>
          <w:color w:val="000000" w:themeColor="text1"/>
          <w:lang w:val="en-US"/>
        </w:rPr>
        <w:t>Foremost, I would like to express my sincere gratitude to my advisor Mr David Horwat for the continuous support of my Ph.D work and for our discussion, his patience, motivation, enthusiasm and knowledge.</w:t>
      </w:r>
    </w:p>
    <w:p w:rsidR="0028647E" w:rsidRPr="004251B6" w:rsidRDefault="0028647E" w:rsidP="0028647E">
      <w:pPr>
        <w:pStyle w:val="NormalWeb"/>
        <w:shd w:val="clear" w:color="auto" w:fill="FFFFFF"/>
        <w:spacing w:after="200" w:afterAutospacing="0" w:line="360" w:lineRule="auto"/>
        <w:jc w:val="both"/>
        <w:rPr>
          <w:rFonts w:asciiTheme="majorHAnsi" w:hAnsiTheme="majorHAnsi"/>
          <w:color w:val="000000"/>
          <w:lang w:val="en-US"/>
        </w:rPr>
      </w:pPr>
      <w:r w:rsidRPr="004251B6">
        <w:rPr>
          <w:rFonts w:asciiTheme="majorHAnsi" w:hAnsiTheme="majorHAnsi"/>
          <w:color w:val="000000"/>
          <w:lang w:val="en-US"/>
        </w:rPr>
        <w:t>I would like to thank to the members of the jury for agreeing to participate in my PhD defense, specially to Mr Klaus Ellmer from the Helmholtz-Zentrum Berlin für Materialien und Energie (HZB) (Berlin) and Ms Caroline Bonafos, Directrice de recherche CNRS in CEMES (Toulouse) to serve as reviewers.</w:t>
      </w:r>
    </w:p>
    <w:p w:rsidR="0028647E" w:rsidRPr="004251B6" w:rsidRDefault="0028647E" w:rsidP="0028647E">
      <w:pPr>
        <w:pStyle w:val="NormalWeb"/>
        <w:shd w:val="clear" w:color="auto" w:fill="FFFFFF"/>
        <w:spacing w:before="0" w:beforeAutospacing="0" w:after="200" w:afterAutospacing="0" w:line="360" w:lineRule="auto"/>
        <w:jc w:val="both"/>
        <w:rPr>
          <w:rFonts w:asciiTheme="majorHAnsi" w:hAnsiTheme="majorHAnsi"/>
          <w:color w:val="000000"/>
          <w:lang w:val="en-US"/>
        </w:rPr>
      </w:pPr>
      <w:proofErr w:type="gramStart"/>
      <w:r w:rsidRPr="004251B6">
        <w:rPr>
          <w:rFonts w:asciiTheme="majorHAnsi" w:hAnsiTheme="majorHAnsi"/>
          <w:color w:val="000000"/>
          <w:lang w:val="en-US"/>
        </w:rPr>
        <w:t>A very</w:t>
      </w:r>
      <w:proofErr w:type="gramEnd"/>
      <w:r w:rsidRPr="004251B6">
        <w:rPr>
          <w:rFonts w:asciiTheme="majorHAnsi" w:hAnsiTheme="majorHAnsi"/>
          <w:color w:val="000000"/>
          <w:lang w:val="en-US"/>
        </w:rPr>
        <w:t xml:space="preserve"> special thanks goes out to Mr Frank Mücklich and Mr Flavio Soldera for their important contribution during my PhD thesis and to all the members of the Department of Materials Science and Engineering of the Universität des Saarlandes. </w:t>
      </w:r>
    </w:p>
    <w:p w:rsidR="0028647E" w:rsidRPr="004251B6" w:rsidRDefault="0028647E" w:rsidP="0028647E">
      <w:pPr>
        <w:pStyle w:val="NormalWeb"/>
        <w:shd w:val="clear" w:color="auto" w:fill="FFFFFF"/>
        <w:spacing w:before="0" w:beforeAutospacing="0" w:after="200" w:afterAutospacing="0" w:line="360" w:lineRule="auto"/>
        <w:jc w:val="both"/>
        <w:rPr>
          <w:rFonts w:asciiTheme="majorHAnsi" w:hAnsiTheme="majorHAnsi"/>
          <w:color w:val="000000"/>
          <w:lang w:val="en-US"/>
        </w:rPr>
      </w:pPr>
      <w:r w:rsidRPr="004251B6">
        <w:rPr>
          <w:rFonts w:asciiTheme="majorHAnsi" w:hAnsiTheme="majorHAnsi"/>
          <w:color w:val="000000"/>
          <w:lang w:val="en-US"/>
        </w:rPr>
        <w:t>Special thanks to Mr Jean François Pierson, head of the team 202, of the CP2S at the Institut Jean Lamour (IJL) to offer me the opportunity to be part of his group. Thanks to Mr Philippe Pigeat for the invaluable suggestions in this work.</w:t>
      </w:r>
    </w:p>
    <w:p w:rsidR="0028647E" w:rsidRPr="004251B6" w:rsidRDefault="0028647E" w:rsidP="0028647E">
      <w:pPr>
        <w:pStyle w:val="NormalWeb"/>
        <w:shd w:val="clear" w:color="auto" w:fill="FFFFFF"/>
        <w:spacing w:after="200" w:afterAutospacing="0" w:line="360" w:lineRule="auto"/>
        <w:jc w:val="both"/>
        <w:rPr>
          <w:rFonts w:asciiTheme="majorHAnsi" w:hAnsiTheme="majorHAnsi"/>
          <w:lang w:val="en-US"/>
        </w:rPr>
      </w:pPr>
      <w:r w:rsidRPr="004251B6">
        <w:rPr>
          <w:rFonts w:asciiTheme="majorHAnsi" w:hAnsiTheme="majorHAnsi"/>
          <w:color w:val="000000"/>
          <w:lang w:val="en-US"/>
        </w:rPr>
        <w:t xml:space="preserve">I must also acknowledge </w:t>
      </w:r>
      <w:r w:rsidRPr="004251B6">
        <w:rPr>
          <w:rFonts w:asciiTheme="majorHAnsi" w:hAnsiTheme="majorHAnsi"/>
          <w:lang w:val="en-US"/>
        </w:rPr>
        <w:t xml:space="preserve">Ms Sylvie Migot and Mr Jaafar Ghanbaja, and Mr Pascal Boulet and Ms Sylvie Robert for their collaboration with the Transmission Electronic Microscopy (TEM) and X-ray diffraction measurements respectively, for the discussions and their indispensable contributions to this work. Also I would like to thank Mr Patrice Miska at the Science faculty in Nancy for his help with Raman and photoluminescence measurements and to Mr Aotmane En Naciri and Mr Yann Battie for their collaboration and their help with the ellipsometry measurements and the very useful discussion. Thanks to Mr Aurélien Renard for his help with the XPS measurements. Thanks to Mr André Mézin for his collaboration with the strain measurements. Appreciation also goes to Ms Christine Gendarme for the training in the SEM and EDSX. </w:t>
      </w:r>
    </w:p>
    <w:p w:rsidR="0028647E" w:rsidRPr="004251B6" w:rsidRDefault="0028647E" w:rsidP="0028647E">
      <w:pPr>
        <w:autoSpaceDE w:val="0"/>
        <w:autoSpaceDN w:val="0"/>
        <w:adjustRightInd w:val="0"/>
        <w:spacing w:line="360" w:lineRule="auto"/>
        <w:jc w:val="both"/>
        <w:rPr>
          <w:rFonts w:asciiTheme="majorHAnsi" w:hAnsiTheme="majorHAnsi"/>
          <w:lang w:val="en-US"/>
        </w:rPr>
      </w:pPr>
      <w:proofErr w:type="gramStart"/>
      <w:r w:rsidRPr="004251B6">
        <w:rPr>
          <w:rFonts w:asciiTheme="majorHAnsi" w:hAnsiTheme="majorHAnsi" w:cs="Times New Roman"/>
          <w:sz w:val="24"/>
          <w:szCs w:val="24"/>
          <w:lang w:val="en-US"/>
        </w:rPr>
        <w:t xml:space="preserve">A special mention to Ms Valérie Tamburini, secretary of the 202 team and to Ms Martine Tailleur, Ms Anne-Marie Airault, Ms Christine Sartori, Ms Francine Tedesco, Ms </w:t>
      </w:r>
      <w:r w:rsidRPr="004251B6">
        <w:rPr>
          <w:rFonts w:asciiTheme="majorHAnsi" w:hAnsiTheme="majorHAnsi" w:cs="Times New Roman"/>
          <w:sz w:val="24"/>
          <w:szCs w:val="24"/>
          <w:lang w:val="en-US"/>
        </w:rPr>
        <w:lastRenderedPageBreak/>
        <w:t>Geraldine Georges for their orientation and collaboration during these three years in the administrative aspect, many thanks to them.</w:t>
      </w:r>
      <w:proofErr w:type="gramEnd"/>
    </w:p>
    <w:p w:rsidR="003C11A4" w:rsidRDefault="0028647E" w:rsidP="0028647E">
      <w:pPr>
        <w:pStyle w:val="NormalWeb"/>
        <w:shd w:val="clear" w:color="auto" w:fill="FFFFFF"/>
        <w:spacing w:after="200" w:afterAutospacing="0" w:line="360" w:lineRule="auto"/>
        <w:jc w:val="both"/>
        <w:rPr>
          <w:rFonts w:asciiTheme="majorHAnsi" w:eastAsiaTheme="majorEastAsia" w:hAnsiTheme="majorHAnsi"/>
          <w:lang w:val="en-US"/>
        </w:rPr>
      </w:pPr>
      <w:r w:rsidRPr="004251B6">
        <w:rPr>
          <w:rFonts w:asciiTheme="majorHAnsi" w:hAnsiTheme="majorHAnsi"/>
          <w:lang w:val="en-US"/>
        </w:rPr>
        <w:t>I’d like to thank all the people that I met at the IJL w</w:t>
      </w:r>
      <w:r>
        <w:rPr>
          <w:rFonts w:asciiTheme="majorHAnsi" w:hAnsiTheme="majorHAnsi"/>
          <w:lang w:val="en-US"/>
        </w:rPr>
        <w:t>ith</w:t>
      </w:r>
      <w:r w:rsidRPr="004251B6">
        <w:rPr>
          <w:rFonts w:asciiTheme="majorHAnsi" w:hAnsiTheme="majorHAnsi"/>
          <w:lang w:val="en-US"/>
        </w:rPr>
        <w:t xml:space="preserve"> whom I discussed</w:t>
      </w:r>
      <w:r>
        <w:rPr>
          <w:rFonts w:asciiTheme="majorHAnsi" w:hAnsiTheme="majorHAnsi"/>
          <w:lang w:val="en-US"/>
        </w:rPr>
        <w:t xml:space="preserve"> about academic topics but also with them whom I </w:t>
      </w:r>
      <w:r w:rsidRPr="004251B6">
        <w:rPr>
          <w:rFonts w:asciiTheme="majorHAnsi" w:hAnsiTheme="majorHAnsi"/>
          <w:lang w:val="en-US"/>
        </w:rPr>
        <w:t>had the possibility to sha</w:t>
      </w:r>
      <w:r>
        <w:rPr>
          <w:rFonts w:asciiTheme="majorHAnsi" w:hAnsiTheme="majorHAnsi"/>
          <w:lang w:val="en-US"/>
        </w:rPr>
        <w:t>re more than an academic space. Especially I will mention the people of PVD team that welcomed me with open arms, thanks to David, Alan, Alexis, Nolwenn and Maud and thanks also to their successors, Yong, Manuel</w:t>
      </w:r>
      <w:r w:rsidR="00E964A8">
        <w:rPr>
          <w:rFonts w:asciiTheme="majorHAnsi" w:hAnsiTheme="majorHAnsi"/>
          <w:lang w:val="en-US"/>
        </w:rPr>
        <w:t xml:space="preserve">, </w:t>
      </w:r>
      <w:r>
        <w:rPr>
          <w:rFonts w:asciiTheme="majorHAnsi" w:hAnsiTheme="majorHAnsi"/>
          <w:lang w:val="en-US"/>
        </w:rPr>
        <w:t>Martin</w:t>
      </w:r>
      <w:r w:rsidR="00E964A8">
        <w:rPr>
          <w:rFonts w:asciiTheme="majorHAnsi" w:hAnsiTheme="majorHAnsi"/>
          <w:lang w:val="en-US"/>
        </w:rPr>
        <w:t>,</w:t>
      </w:r>
      <w:r>
        <w:rPr>
          <w:rFonts w:asciiTheme="majorHAnsi" w:hAnsiTheme="majorHAnsi"/>
          <w:lang w:val="en-US"/>
        </w:rPr>
        <w:t xml:space="preserve"> </w:t>
      </w:r>
      <w:r w:rsidR="00E964A8">
        <w:rPr>
          <w:rFonts w:asciiTheme="majorHAnsi" w:hAnsiTheme="majorHAnsi"/>
          <w:lang w:val="en-US"/>
        </w:rPr>
        <w:t xml:space="preserve">Aurélien and Emile </w:t>
      </w:r>
      <w:r>
        <w:rPr>
          <w:rFonts w:asciiTheme="majorHAnsi" w:hAnsiTheme="majorHAnsi"/>
          <w:lang w:val="en-US"/>
        </w:rPr>
        <w:t xml:space="preserve">with whom I share most of my time here in the lab. </w:t>
      </w:r>
      <w:r w:rsidR="003C11A4">
        <w:rPr>
          <w:rFonts w:asciiTheme="majorHAnsi" w:eastAsiaTheme="majorEastAsia" w:hAnsiTheme="majorHAnsi"/>
          <w:lang w:val="en-US"/>
        </w:rPr>
        <w:t>S</w:t>
      </w:r>
      <w:r w:rsidR="003C11A4" w:rsidRPr="00B309E1">
        <w:rPr>
          <w:rFonts w:asciiTheme="majorHAnsi" w:eastAsiaTheme="majorEastAsia" w:hAnsiTheme="majorHAnsi"/>
          <w:lang w:val="en-US"/>
        </w:rPr>
        <w:t xml:space="preserve">pecial thanks to </w:t>
      </w:r>
      <w:r w:rsidR="003C11A4">
        <w:rPr>
          <w:rFonts w:asciiTheme="majorHAnsi" w:eastAsiaTheme="majorEastAsia" w:hAnsiTheme="majorHAnsi"/>
          <w:lang w:val="en-US"/>
        </w:rPr>
        <w:t>Yu</w:t>
      </w:r>
      <w:r w:rsidR="00251216">
        <w:rPr>
          <w:rFonts w:asciiTheme="majorHAnsi" w:eastAsiaTheme="majorEastAsia" w:hAnsiTheme="majorHAnsi"/>
          <w:lang w:val="en-US"/>
        </w:rPr>
        <w:t xml:space="preserve">an who started </w:t>
      </w:r>
      <w:r w:rsidR="0034196D">
        <w:rPr>
          <w:rFonts w:asciiTheme="majorHAnsi" w:eastAsiaTheme="majorEastAsia" w:hAnsiTheme="majorHAnsi"/>
          <w:lang w:val="en-US"/>
        </w:rPr>
        <w:t>and finished the PhD as me, thanks to your kindness and friendship.</w:t>
      </w:r>
      <w:r w:rsidR="00251216">
        <w:rPr>
          <w:rFonts w:asciiTheme="majorHAnsi" w:eastAsiaTheme="majorEastAsia" w:hAnsiTheme="majorHAnsi"/>
          <w:lang w:val="en-US"/>
        </w:rPr>
        <w:t xml:space="preserve"> </w:t>
      </w:r>
      <w:r w:rsidR="00E964A8">
        <w:rPr>
          <w:rFonts w:asciiTheme="majorHAnsi" w:hAnsiTheme="majorHAnsi"/>
          <w:lang w:val="en-US"/>
        </w:rPr>
        <w:t>I can</w:t>
      </w:r>
      <w:r w:rsidR="00284E34">
        <w:rPr>
          <w:rFonts w:asciiTheme="majorHAnsi" w:hAnsiTheme="majorHAnsi"/>
          <w:lang w:val="en-US"/>
        </w:rPr>
        <w:t>not forget</w:t>
      </w:r>
      <w:r w:rsidR="00E964A8">
        <w:rPr>
          <w:rFonts w:asciiTheme="majorHAnsi" w:hAnsiTheme="majorHAnsi"/>
          <w:lang w:val="en-US"/>
        </w:rPr>
        <w:t xml:space="preserve"> </w:t>
      </w:r>
      <w:r w:rsidR="00E964A8" w:rsidRPr="00E964A8">
        <w:rPr>
          <w:rFonts w:asciiTheme="majorHAnsi" w:hAnsiTheme="majorHAnsi"/>
          <w:i/>
          <w:lang w:val="en-US"/>
        </w:rPr>
        <w:t>Le Goûter du </w:t>
      </w:r>
      <w:r w:rsidR="00E964A8" w:rsidRPr="00E964A8">
        <w:rPr>
          <w:rFonts w:asciiTheme="majorHAnsi" w:eastAsiaTheme="majorEastAsia" w:hAnsiTheme="majorHAnsi"/>
          <w:i/>
          <w:lang w:val="en-US"/>
        </w:rPr>
        <w:t>Jeudi</w:t>
      </w:r>
      <w:r w:rsidR="00284E34">
        <w:rPr>
          <w:rFonts w:asciiTheme="majorHAnsi" w:eastAsiaTheme="majorEastAsia" w:hAnsiTheme="majorHAnsi"/>
          <w:lang w:val="en-US"/>
        </w:rPr>
        <w:t>, t</w:t>
      </w:r>
      <w:r w:rsidR="00E964A8">
        <w:rPr>
          <w:rFonts w:asciiTheme="majorHAnsi" w:eastAsiaTheme="majorEastAsia" w:hAnsiTheme="majorHAnsi"/>
          <w:lang w:val="en-US"/>
        </w:rPr>
        <w:t xml:space="preserve">hanks </w:t>
      </w:r>
      <w:r w:rsidR="00284E34">
        <w:rPr>
          <w:rFonts w:asciiTheme="majorHAnsi" w:eastAsiaTheme="majorEastAsia" w:hAnsiTheme="majorHAnsi"/>
          <w:lang w:val="en-US"/>
        </w:rPr>
        <w:t>Aurore,</w:t>
      </w:r>
      <w:r w:rsidR="00E964A8">
        <w:rPr>
          <w:rFonts w:asciiTheme="majorHAnsi" w:eastAsiaTheme="majorEastAsia" w:hAnsiTheme="majorHAnsi"/>
          <w:lang w:val="en-US"/>
        </w:rPr>
        <w:t xml:space="preserve"> Stephanie and a</w:t>
      </w:r>
      <w:r w:rsidR="00284E34">
        <w:rPr>
          <w:rFonts w:asciiTheme="majorHAnsi" w:eastAsiaTheme="majorEastAsia" w:hAnsiTheme="majorHAnsi"/>
          <w:lang w:val="en-US"/>
        </w:rPr>
        <w:t>l</w:t>
      </w:r>
      <w:r w:rsidR="00E964A8">
        <w:rPr>
          <w:rFonts w:asciiTheme="majorHAnsi" w:eastAsiaTheme="majorEastAsia" w:hAnsiTheme="majorHAnsi"/>
          <w:lang w:val="en-US"/>
        </w:rPr>
        <w:t>l the people that participate</w:t>
      </w:r>
      <w:r w:rsidR="00284E34" w:rsidRPr="00284E34">
        <w:rPr>
          <w:rFonts w:asciiTheme="majorHAnsi" w:eastAsiaTheme="majorEastAsia" w:hAnsiTheme="majorHAnsi"/>
          <w:lang w:val="en-US"/>
        </w:rPr>
        <w:t xml:space="preserve"> </w:t>
      </w:r>
      <w:r w:rsidR="00284E34">
        <w:rPr>
          <w:rFonts w:asciiTheme="majorHAnsi" w:eastAsiaTheme="majorEastAsia" w:hAnsiTheme="majorHAnsi"/>
          <w:lang w:val="en-US"/>
        </w:rPr>
        <w:t>with their excellent “contributions”</w:t>
      </w:r>
      <w:r w:rsidR="00E964A8">
        <w:rPr>
          <w:rFonts w:asciiTheme="majorHAnsi" w:eastAsiaTheme="majorEastAsia" w:hAnsiTheme="majorHAnsi"/>
          <w:lang w:val="en-US"/>
        </w:rPr>
        <w:t xml:space="preserve">, </w:t>
      </w:r>
      <w:r w:rsidR="00284E34">
        <w:rPr>
          <w:rFonts w:asciiTheme="majorHAnsi" w:eastAsiaTheme="majorEastAsia" w:hAnsiTheme="majorHAnsi"/>
          <w:lang w:val="en-US"/>
        </w:rPr>
        <w:t>also</w:t>
      </w:r>
      <w:r w:rsidR="00E964A8">
        <w:rPr>
          <w:rFonts w:asciiTheme="majorHAnsi" w:eastAsiaTheme="majorEastAsia" w:hAnsiTheme="majorHAnsi"/>
          <w:lang w:val="en-US"/>
        </w:rPr>
        <w:t xml:space="preserve"> thanks to them </w:t>
      </w:r>
      <w:r w:rsidR="00E964A8" w:rsidRPr="00E964A8">
        <w:rPr>
          <w:rFonts w:asciiTheme="majorHAnsi" w:eastAsiaTheme="majorEastAsia" w:hAnsiTheme="majorHAnsi"/>
          <w:lang w:val="en-US"/>
        </w:rPr>
        <w:t>with whom I</w:t>
      </w:r>
      <w:r w:rsidR="00284E34">
        <w:rPr>
          <w:rFonts w:asciiTheme="majorHAnsi" w:eastAsiaTheme="majorEastAsia" w:hAnsiTheme="majorHAnsi"/>
          <w:lang w:val="en-US"/>
        </w:rPr>
        <w:t>’ve</w:t>
      </w:r>
      <w:r w:rsidR="00E964A8" w:rsidRPr="00E964A8">
        <w:rPr>
          <w:rFonts w:asciiTheme="majorHAnsi" w:eastAsiaTheme="majorEastAsia" w:hAnsiTheme="majorHAnsi"/>
          <w:lang w:val="en-US"/>
        </w:rPr>
        <w:t xml:space="preserve"> share</w:t>
      </w:r>
      <w:r w:rsidR="00284E34">
        <w:rPr>
          <w:rFonts w:asciiTheme="majorHAnsi" w:eastAsiaTheme="majorEastAsia" w:hAnsiTheme="majorHAnsi"/>
          <w:lang w:val="en-US"/>
        </w:rPr>
        <w:t>d</w:t>
      </w:r>
      <w:r w:rsidR="00E964A8" w:rsidRPr="00E964A8">
        <w:rPr>
          <w:rFonts w:asciiTheme="majorHAnsi" w:eastAsiaTheme="majorEastAsia" w:hAnsiTheme="majorHAnsi"/>
          <w:lang w:val="en-US"/>
        </w:rPr>
        <w:t xml:space="preserve"> the </w:t>
      </w:r>
      <w:r w:rsidR="00E964A8" w:rsidRPr="00E964A8">
        <w:rPr>
          <w:rFonts w:asciiTheme="majorHAnsi" w:eastAsiaTheme="majorEastAsia" w:hAnsiTheme="majorHAnsi"/>
          <w:i/>
          <w:lang w:val="en-US"/>
        </w:rPr>
        <w:t>pause café</w:t>
      </w:r>
      <w:r w:rsidR="00E964A8">
        <w:rPr>
          <w:rFonts w:asciiTheme="majorHAnsi" w:eastAsiaTheme="majorEastAsia" w:hAnsiTheme="majorHAnsi"/>
          <w:i/>
          <w:lang w:val="en-US"/>
        </w:rPr>
        <w:t>.</w:t>
      </w:r>
      <w:r w:rsidR="00B309E1" w:rsidRPr="00B309E1">
        <w:rPr>
          <w:rFonts w:asciiTheme="majorHAnsi" w:eastAsiaTheme="majorEastAsia" w:hAnsiTheme="majorHAnsi"/>
          <w:lang w:val="en-US"/>
        </w:rPr>
        <w:t xml:space="preserve"> </w:t>
      </w:r>
      <w:r w:rsidR="0034196D">
        <w:rPr>
          <w:rFonts w:asciiTheme="majorHAnsi" w:eastAsiaTheme="majorEastAsia" w:hAnsiTheme="majorHAnsi"/>
          <w:lang w:val="en-US"/>
        </w:rPr>
        <w:t xml:space="preserve"> Thanks to all the DocMase students for your support, the good experiences and our unforgettable Summer Schools!  </w:t>
      </w:r>
    </w:p>
    <w:p w:rsidR="00284E34" w:rsidRDefault="0028647E" w:rsidP="0028647E">
      <w:pPr>
        <w:pStyle w:val="NormalWeb"/>
        <w:shd w:val="clear" w:color="auto" w:fill="FFFFFF"/>
        <w:spacing w:after="200" w:afterAutospacing="0" w:line="360" w:lineRule="auto"/>
        <w:jc w:val="both"/>
        <w:rPr>
          <w:rFonts w:asciiTheme="majorHAnsi" w:hAnsiTheme="majorHAnsi"/>
          <w:color w:val="000000"/>
          <w:lang w:val="en-US"/>
        </w:rPr>
      </w:pPr>
      <w:r w:rsidRPr="004251B6">
        <w:rPr>
          <w:rFonts w:asciiTheme="majorHAnsi" w:hAnsiTheme="majorHAnsi"/>
          <w:color w:val="000000"/>
          <w:lang w:val="en-US"/>
        </w:rPr>
        <w:t xml:space="preserve">I would also like to thank my family for the support they provided me through my entire life </w:t>
      </w:r>
      <w:r w:rsidR="00284E34">
        <w:rPr>
          <w:rFonts w:asciiTheme="majorHAnsi" w:hAnsiTheme="majorHAnsi"/>
          <w:color w:val="000000"/>
          <w:lang w:val="en-US"/>
        </w:rPr>
        <w:t>and to all my friends around the world that make more enjoyable my time during this thesis. A todos usted, gracias totales!</w:t>
      </w:r>
    </w:p>
    <w:p w:rsidR="0028647E" w:rsidRPr="004251B6" w:rsidRDefault="00284E34" w:rsidP="0028647E">
      <w:pPr>
        <w:pStyle w:val="NormalWeb"/>
        <w:shd w:val="clear" w:color="auto" w:fill="FFFFFF"/>
        <w:spacing w:after="200" w:afterAutospacing="0" w:line="360" w:lineRule="auto"/>
        <w:jc w:val="both"/>
        <w:rPr>
          <w:rFonts w:asciiTheme="majorHAnsi" w:hAnsiTheme="majorHAnsi"/>
          <w:color w:val="000000"/>
          <w:lang w:val="en-US"/>
        </w:rPr>
      </w:pPr>
      <w:r w:rsidRPr="004251B6">
        <w:rPr>
          <w:rFonts w:asciiTheme="majorHAnsi" w:hAnsiTheme="majorHAnsi"/>
          <w:color w:val="000000"/>
          <w:lang w:val="en-US"/>
        </w:rPr>
        <w:t xml:space="preserve"> </w:t>
      </w:r>
      <w:r w:rsidR="0028647E" w:rsidRPr="004251B6">
        <w:rPr>
          <w:rFonts w:asciiTheme="majorHAnsi" w:hAnsiTheme="majorHAnsi"/>
          <w:color w:val="000000"/>
          <w:lang w:val="en-US"/>
        </w:rPr>
        <w:t xml:space="preserve">In conclusion, I recognize that this research would not have been possible without the financial assistance of the European Commission for ‘Erasmus Mundus’ PhD fellowship within the DocMASE project. </w:t>
      </w:r>
    </w:p>
    <w:p w:rsidR="0028647E" w:rsidRPr="004251B6" w:rsidRDefault="0028647E" w:rsidP="0028647E">
      <w:pPr>
        <w:pStyle w:val="NormalWeb"/>
        <w:shd w:val="clear" w:color="auto" w:fill="FFFFFF"/>
        <w:spacing w:after="200" w:afterAutospacing="0" w:line="360" w:lineRule="auto"/>
        <w:jc w:val="both"/>
        <w:rPr>
          <w:rFonts w:asciiTheme="majorHAnsi" w:hAnsiTheme="majorHAnsi"/>
          <w:lang w:val="en-US"/>
        </w:rPr>
      </w:pPr>
    </w:p>
    <w:p w:rsidR="00B44490" w:rsidRPr="00A81F90" w:rsidRDefault="00B44490">
      <w:pPr>
        <w:rPr>
          <w:rStyle w:val="hps"/>
          <w:rFonts w:asciiTheme="majorHAnsi" w:eastAsiaTheme="majorEastAsia" w:hAnsiTheme="majorHAnsi" w:cstheme="majorBidi"/>
          <w:b/>
          <w:color w:val="000000" w:themeColor="text1"/>
          <w:spacing w:val="5"/>
          <w:kern w:val="28"/>
          <w:sz w:val="52"/>
          <w:szCs w:val="24"/>
          <w:lang w:val="en-US"/>
        </w:rPr>
      </w:pPr>
      <w:r w:rsidRPr="00A81F90">
        <w:rPr>
          <w:rStyle w:val="hps"/>
          <w:b/>
          <w:color w:val="000000" w:themeColor="text1"/>
          <w:szCs w:val="24"/>
          <w:lang w:val="en-US"/>
        </w:rPr>
        <w:br w:type="page"/>
      </w:r>
    </w:p>
    <w:p w:rsidR="00B44490" w:rsidRPr="00A81F90" w:rsidRDefault="00B44490" w:rsidP="00A81F90">
      <w:pPr>
        <w:pStyle w:val="subt"/>
        <w:rPr>
          <w:rStyle w:val="hps"/>
          <w:sz w:val="52"/>
          <w:lang w:val="fr-FR"/>
        </w:rPr>
      </w:pPr>
      <w:bookmarkStart w:id="2" w:name="_Toc409791140"/>
      <w:r w:rsidRPr="00A81F90">
        <w:rPr>
          <w:rStyle w:val="hps"/>
          <w:sz w:val="52"/>
          <w:lang w:val="fr-FR"/>
        </w:rPr>
        <w:lastRenderedPageBreak/>
        <w:t>Résumé étendu</w:t>
      </w:r>
      <w:bookmarkEnd w:id="2"/>
    </w:p>
    <w:p w:rsidR="00A81F90" w:rsidRDefault="00A81F90" w:rsidP="00B44490">
      <w:pPr>
        <w:pStyle w:val="Default"/>
        <w:spacing w:after="200" w:line="360" w:lineRule="auto"/>
        <w:jc w:val="both"/>
        <w:rPr>
          <w:rFonts w:asciiTheme="majorHAnsi" w:hAnsiTheme="majorHAnsi"/>
          <w:b/>
          <w:color w:val="000000" w:themeColor="text1"/>
        </w:rPr>
      </w:pPr>
    </w:p>
    <w:p w:rsidR="00B44490" w:rsidRPr="00205737" w:rsidRDefault="00B44490" w:rsidP="00B44490">
      <w:pPr>
        <w:pStyle w:val="Default"/>
        <w:spacing w:after="200" w:line="360" w:lineRule="auto"/>
        <w:jc w:val="both"/>
        <w:rPr>
          <w:rFonts w:asciiTheme="majorHAnsi" w:hAnsiTheme="majorHAnsi"/>
          <w:b/>
          <w:color w:val="000000" w:themeColor="text1"/>
        </w:rPr>
      </w:pPr>
      <w:r w:rsidRPr="00205737">
        <w:rPr>
          <w:rFonts w:asciiTheme="majorHAnsi" w:hAnsiTheme="majorHAnsi"/>
          <w:b/>
          <w:color w:val="000000" w:themeColor="text1"/>
        </w:rPr>
        <w:t xml:space="preserve">Microstructure, la chimie et les propriétés optiques de ZnO et ZnO-Au nanocomposites couches minces produites par magnétron DC-réactive co-pulvérisation </w:t>
      </w:r>
    </w:p>
    <w:p w:rsidR="00B44490" w:rsidRPr="00205737" w:rsidRDefault="00B44490" w:rsidP="00B44490">
      <w:pPr>
        <w:spacing w:line="360" w:lineRule="auto"/>
        <w:jc w:val="both"/>
        <w:rPr>
          <w:rStyle w:val="hps"/>
          <w:rFonts w:asciiTheme="majorHAnsi" w:hAnsiTheme="majorHAnsi"/>
          <w:sz w:val="24"/>
          <w:szCs w:val="24"/>
        </w:rPr>
      </w:pP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Les matériaux composites</w:t>
      </w:r>
      <w:r w:rsidRPr="00205737">
        <w:rPr>
          <w:rFonts w:asciiTheme="majorHAnsi" w:hAnsiTheme="majorHAnsi"/>
          <w:sz w:val="24"/>
          <w:szCs w:val="24"/>
        </w:rPr>
        <w:t xml:space="preserve"> </w:t>
      </w:r>
      <w:r w:rsidRPr="00205737">
        <w:rPr>
          <w:rStyle w:val="hps"/>
          <w:rFonts w:asciiTheme="majorHAnsi" w:hAnsiTheme="majorHAnsi"/>
          <w:sz w:val="24"/>
          <w:szCs w:val="24"/>
        </w:rPr>
        <w:t>sont des mélanges</w:t>
      </w:r>
      <w:r w:rsidRPr="00205737">
        <w:rPr>
          <w:rFonts w:asciiTheme="majorHAnsi" w:hAnsiTheme="majorHAnsi"/>
          <w:sz w:val="24"/>
          <w:szCs w:val="24"/>
        </w:rPr>
        <w:t xml:space="preserve"> </w:t>
      </w:r>
      <w:r w:rsidRPr="00205737">
        <w:rPr>
          <w:rStyle w:val="hps"/>
          <w:rFonts w:asciiTheme="majorHAnsi" w:hAnsiTheme="majorHAnsi"/>
          <w:sz w:val="24"/>
          <w:szCs w:val="24"/>
        </w:rPr>
        <w:t>homogènes</w:t>
      </w:r>
      <w:r w:rsidRPr="00205737">
        <w:rPr>
          <w:rFonts w:asciiTheme="majorHAnsi" w:hAnsiTheme="majorHAnsi"/>
          <w:sz w:val="24"/>
          <w:szCs w:val="24"/>
        </w:rPr>
        <w:t xml:space="preserve"> </w:t>
      </w:r>
      <w:r w:rsidRPr="00205737">
        <w:rPr>
          <w:rStyle w:val="hps"/>
          <w:rFonts w:asciiTheme="majorHAnsi" w:hAnsiTheme="majorHAnsi"/>
          <w:sz w:val="24"/>
          <w:szCs w:val="24"/>
        </w:rPr>
        <w:t>de deux ou plusieurs</w:t>
      </w:r>
      <w:r w:rsidRPr="00205737">
        <w:rPr>
          <w:rFonts w:asciiTheme="majorHAnsi" w:hAnsiTheme="majorHAnsi"/>
          <w:sz w:val="24"/>
          <w:szCs w:val="24"/>
        </w:rPr>
        <w:t xml:space="preserve"> </w:t>
      </w:r>
      <w:r w:rsidRPr="00205737">
        <w:rPr>
          <w:rStyle w:val="hps"/>
          <w:rFonts w:asciiTheme="majorHAnsi" w:hAnsiTheme="majorHAnsi"/>
          <w:sz w:val="24"/>
          <w:szCs w:val="24"/>
        </w:rPr>
        <w:t>éléments de</w:t>
      </w:r>
      <w:r w:rsidRPr="00205737">
        <w:rPr>
          <w:rFonts w:asciiTheme="majorHAnsi" w:hAnsiTheme="majorHAnsi"/>
          <w:sz w:val="24"/>
          <w:szCs w:val="24"/>
        </w:rPr>
        <w:t xml:space="preserve"> </w:t>
      </w:r>
      <w:r w:rsidRPr="00205737">
        <w:rPr>
          <w:rStyle w:val="hps"/>
          <w:rFonts w:asciiTheme="majorHAnsi" w:hAnsiTheme="majorHAnsi"/>
          <w:sz w:val="24"/>
          <w:szCs w:val="24"/>
        </w:rPr>
        <w:t>natures</w:t>
      </w:r>
      <w:r w:rsidRPr="00205737">
        <w:rPr>
          <w:rFonts w:asciiTheme="majorHAnsi" w:hAnsiTheme="majorHAnsi"/>
          <w:sz w:val="24"/>
          <w:szCs w:val="24"/>
        </w:rPr>
        <w:t xml:space="preserve"> </w:t>
      </w:r>
      <w:r w:rsidRPr="00205737">
        <w:rPr>
          <w:rStyle w:val="hps"/>
          <w:rFonts w:asciiTheme="majorHAnsi" w:hAnsiTheme="majorHAnsi"/>
          <w:sz w:val="24"/>
          <w:szCs w:val="24"/>
        </w:rPr>
        <w:t>et propriétés différentes</w:t>
      </w:r>
      <w:r w:rsidRPr="00205737">
        <w:rPr>
          <w:rFonts w:asciiTheme="majorHAnsi" w:hAnsiTheme="majorHAnsi"/>
          <w:sz w:val="24"/>
          <w:szCs w:val="24"/>
        </w:rPr>
        <w:t xml:space="preserve"> </w:t>
      </w:r>
      <w:r w:rsidRPr="00205737">
        <w:rPr>
          <w:rStyle w:val="hps"/>
          <w:rFonts w:asciiTheme="majorHAnsi" w:hAnsiTheme="majorHAnsi"/>
          <w:sz w:val="24"/>
          <w:szCs w:val="24"/>
        </w:rPr>
        <w:t>(</w:t>
      </w:r>
      <w:r w:rsidRPr="00205737">
        <w:rPr>
          <w:rFonts w:asciiTheme="majorHAnsi" w:hAnsiTheme="majorHAnsi"/>
          <w:sz w:val="24"/>
          <w:szCs w:val="24"/>
        </w:rPr>
        <w:t xml:space="preserve">mécaniques, optiques, </w:t>
      </w:r>
      <w:r w:rsidRPr="00205737">
        <w:rPr>
          <w:rStyle w:val="hps"/>
          <w:rFonts w:asciiTheme="majorHAnsi" w:hAnsiTheme="majorHAnsi"/>
          <w:sz w:val="24"/>
          <w:szCs w:val="24"/>
        </w:rPr>
        <w:t>chimiques</w:t>
      </w:r>
      <w:r w:rsidRPr="00205737">
        <w:rPr>
          <w:rFonts w:asciiTheme="majorHAnsi" w:hAnsiTheme="majorHAnsi"/>
          <w:sz w:val="24"/>
          <w:szCs w:val="24"/>
        </w:rPr>
        <w:t xml:space="preserve">, </w:t>
      </w:r>
      <w:r w:rsidRPr="00205737">
        <w:rPr>
          <w:rStyle w:val="hps"/>
          <w:rFonts w:asciiTheme="majorHAnsi" w:hAnsiTheme="majorHAnsi"/>
          <w:sz w:val="24"/>
          <w:szCs w:val="24"/>
        </w:rPr>
        <w:t>etc</w:t>
      </w:r>
      <w:r w:rsidRPr="00205737">
        <w:rPr>
          <w:rFonts w:asciiTheme="majorHAnsi" w:hAnsiTheme="majorHAnsi"/>
          <w:sz w:val="24"/>
          <w:szCs w:val="24"/>
        </w:rPr>
        <w:t xml:space="preserve">). </w:t>
      </w:r>
      <w:r w:rsidRPr="00205737">
        <w:rPr>
          <w:rStyle w:val="hps"/>
          <w:rFonts w:asciiTheme="majorHAnsi" w:hAnsiTheme="majorHAnsi"/>
          <w:sz w:val="24"/>
          <w:szCs w:val="24"/>
        </w:rPr>
        <w:t>Ils offrent</w:t>
      </w:r>
      <w:r w:rsidRPr="00205737">
        <w:rPr>
          <w:rFonts w:asciiTheme="majorHAnsi" w:hAnsiTheme="majorHAnsi"/>
          <w:sz w:val="24"/>
          <w:szCs w:val="24"/>
        </w:rPr>
        <w:t xml:space="preserve"> </w:t>
      </w:r>
      <w:r w:rsidRPr="00205737">
        <w:rPr>
          <w:rStyle w:val="hps"/>
          <w:rFonts w:asciiTheme="majorHAnsi" w:hAnsiTheme="majorHAnsi"/>
          <w:sz w:val="24"/>
          <w:szCs w:val="24"/>
        </w:rPr>
        <w:t>la possibilité</w:t>
      </w:r>
      <w:r w:rsidRPr="00205737">
        <w:rPr>
          <w:rFonts w:asciiTheme="majorHAnsi" w:hAnsiTheme="majorHAnsi"/>
          <w:sz w:val="24"/>
          <w:szCs w:val="24"/>
        </w:rPr>
        <w:t xml:space="preserve"> </w:t>
      </w:r>
      <w:r w:rsidRPr="00205737">
        <w:rPr>
          <w:rStyle w:val="hps"/>
          <w:rFonts w:asciiTheme="majorHAnsi" w:hAnsiTheme="majorHAnsi"/>
          <w:sz w:val="24"/>
          <w:szCs w:val="24"/>
        </w:rPr>
        <w:t>d'obtenir des propriétés</w:t>
      </w:r>
      <w:r w:rsidRPr="00205737">
        <w:rPr>
          <w:rFonts w:asciiTheme="majorHAnsi" w:hAnsiTheme="majorHAnsi"/>
          <w:sz w:val="24"/>
          <w:szCs w:val="24"/>
        </w:rPr>
        <w:t xml:space="preserve"> </w:t>
      </w:r>
      <w:r w:rsidRPr="00205737">
        <w:rPr>
          <w:rStyle w:val="hps"/>
          <w:rFonts w:asciiTheme="majorHAnsi" w:hAnsiTheme="majorHAnsi"/>
          <w:sz w:val="24"/>
          <w:szCs w:val="24"/>
        </w:rPr>
        <w:t>qu'aucun des</w:t>
      </w:r>
      <w:r w:rsidRPr="00205737">
        <w:rPr>
          <w:rFonts w:asciiTheme="majorHAnsi" w:hAnsiTheme="majorHAnsi"/>
          <w:sz w:val="24"/>
          <w:szCs w:val="24"/>
        </w:rPr>
        <w:t xml:space="preserve"> </w:t>
      </w:r>
      <w:r w:rsidRPr="00205737">
        <w:rPr>
          <w:rStyle w:val="hps"/>
          <w:rFonts w:asciiTheme="majorHAnsi" w:hAnsiTheme="majorHAnsi"/>
          <w:sz w:val="24"/>
          <w:szCs w:val="24"/>
        </w:rPr>
        <w:t>composants pris individuellement ne présente</w:t>
      </w:r>
      <w:r w:rsidRPr="00205737">
        <w:rPr>
          <w:rFonts w:asciiTheme="majorHAnsi" w:hAnsiTheme="majorHAnsi"/>
          <w:sz w:val="24"/>
          <w:szCs w:val="24"/>
        </w:rPr>
        <w:t xml:space="preserve">. </w:t>
      </w:r>
      <w:r w:rsidRPr="00205737">
        <w:rPr>
          <w:rStyle w:val="hps"/>
          <w:rFonts w:asciiTheme="majorHAnsi" w:hAnsiTheme="majorHAnsi"/>
          <w:sz w:val="24"/>
          <w:szCs w:val="24"/>
        </w:rPr>
        <w:t>Ils</w:t>
      </w:r>
      <w:r w:rsidRPr="00205737">
        <w:rPr>
          <w:rFonts w:asciiTheme="majorHAnsi" w:hAnsiTheme="majorHAnsi"/>
          <w:sz w:val="24"/>
          <w:szCs w:val="24"/>
        </w:rPr>
        <w:t xml:space="preserve"> </w:t>
      </w:r>
      <w:r w:rsidRPr="00205737">
        <w:rPr>
          <w:rStyle w:val="hps"/>
          <w:rFonts w:asciiTheme="majorHAnsi" w:hAnsiTheme="majorHAnsi"/>
          <w:sz w:val="24"/>
          <w:szCs w:val="24"/>
        </w:rPr>
        <w:t>comprennent des mélanges de</w:t>
      </w:r>
      <w:r w:rsidRPr="00205737">
        <w:rPr>
          <w:rFonts w:asciiTheme="majorHAnsi" w:hAnsiTheme="majorHAnsi"/>
          <w:sz w:val="24"/>
          <w:szCs w:val="24"/>
        </w:rPr>
        <w:t xml:space="preserve"> </w:t>
      </w:r>
      <w:r w:rsidRPr="00205737">
        <w:rPr>
          <w:rStyle w:val="hps"/>
          <w:rFonts w:asciiTheme="majorHAnsi" w:hAnsiTheme="majorHAnsi"/>
          <w:sz w:val="24"/>
          <w:szCs w:val="24"/>
        </w:rPr>
        <w:t>polymères, de céramiques</w:t>
      </w:r>
      <w:r w:rsidRPr="00205737">
        <w:rPr>
          <w:rFonts w:asciiTheme="majorHAnsi" w:hAnsiTheme="majorHAnsi"/>
          <w:sz w:val="24"/>
          <w:szCs w:val="24"/>
        </w:rPr>
        <w:t xml:space="preserve">, de métaux, </w:t>
      </w:r>
      <w:r w:rsidRPr="00205737">
        <w:rPr>
          <w:rStyle w:val="hps"/>
          <w:rFonts w:asciiTheme="majorHAnsi" w:hAnsiTheme="majorHAnsi"/>
          <w:sz w:val="24"/>
          <w:szCs w:val="24"/>
        </w:rPr>
        <w:t>de biomatériaux</w:t>
      </w:r>
      <w:r w:rsidRPr="00205737">
        <w:rPr>
          <w:rFonts w:asciiTheme="majorHAnsi" w:hAnsiTheme="majorHAnsi"/>
          <w:sz w:val="24"/>
          <w:szCs w:val="24"/>
        </w:rPr>
        <w:t xml:space="preserve"> </w:t>
      </w:r>
      <w:r w:rsidRPr="00205737">
        <w:rPr>
          <w:rStyle w:val="hps"/>
          <w:rFonts w:asciiTheme="majorHAnsi" w:hAnsiTheme="majorHAnsi"/>
          <w:sz w:val="24"/>
          <w:szCs w:val="24"/>
        </w:rPr>
        <w:t>ou leurs combinaisons</w:t>
      </w:r>
      <w:r w:rsidRPr="00205737">
        <w:rPr>
          <w:rFonts w:asciiTheme="majorHAnsi" w:hAnsiTheme="majorHAnsi"/>
          <w:sz w:val="24"/>
          <w:szCs w:val="24"/>
        </w:rPr>
        <w:t xml:space="preserve">. </w:t>
      </w:r>
      <w:r w:rsidRPr="00205737">
        <w:rPr>
          <w:rStyle w:val="hps"/>
          <w:rFonts w:asciiTheme="majorHAnsi" w:hAnsiTheme="majorHAnsi"/>
          <w:sz w:val="24"/>
          <w:szCs w:val="24"/>
        </w:rPr>
        <w:t>Il</w:t>
      </w:r>
      <w:r w:rsidRPr="00205737">
        <w:rPr>
          <w:rFonts w:asciiTheme="majorHAnsi" w:hAnsiTheme="majorHAnsi"/>
          <w:sz w:val="24"/>
          <w:szCs w:val="24"/>
        </w:rPr>
        <w:t xml:space="preserve">s sont </w:t>
      </w:r>
      <w:r w:rsidRPr="00205737">
        <w:rPr>
          <w:rStyle w:val="hps"/>
          <w:rFonts w:asciiTheme="majorHAnsi" w:hAnsiTheme="majorHAnsi"/>
          <w:sz w:val="24"/>
          <w:szCs w:val="24"/>
        </w:rPr>
        <w:t>principalement</w:t>
      </w:r>
      <w:r w:rsidRPr="00205737">
        <w:rPr>
          <w:rFonts w:asciiTheme="majorHAnsi" w:hAnsiTheme="majorHAnsi"/>
          <w:sz w:val="24"/>
          <w:szCs w:val="24"/>
        </w:rPr>
        <w:t xml:space="preserve"> </w:t>
      </w:r>
      <w:r w:rsidRPr="00205737">
        <w:rPr>
          <w:rStyle w:val="hps"/>
          <w:rFonts w:asciiTheme="majorHAnsi" w:hAnsiTheme="majorHAnsi"/>
          <w:sz w:val="24"/>
          <w:szCs w:val="24"/>
        </w:rPr>
        <w:t>utilisés dans</w:t>
      </w:r>
      <w:r w:rsidRPr="00205737">
        <w:rPr>
          <w:rFonts w:asciiTheme="majorHAnsi" w:hAnsiTheme="majorHAnsi"/>
          <w:sz w:val="24"/>
          <w:szCs w:val="24"/>
        </w:rPr>
        <w:t xml:space="preserve"> </w:t>
      </w:r>
      <w:r w:rsidRPr="00205737">
        <w:rPr>
          <w:rStyle w:val="hps"/>
          <w:rFonts w:asciiTheme="majorHAnsi" w:hAnsiTheme="majorHAnsi"/>
          <w:sz w:val="24"/>
          <w:szCs w:val="24"/>
        </w:rPr>
        <w:t>le</w:t>
      </w:r>
      <w:r w:rsidRPr="00205737">
        <w:rPr>
          <w:rFonts w:asciiTheme="majorHAnsi" w:hAnsiTheme="majorHAnsi"/>
          <w:sz w:val="24"/>
          <w:szCs w:val="24"/>
        </w:rPr>
        <w:t xml:space="preserve"> </w:t>
      </w:r>
      <w:r w:rsidRPr="00205737">
        <w:rPr>
          <w:rStyle w:val="hps"/>
          <w:rFonts w:asciiTheme="majorHAnsi" w:hAnsiTheme="majorHAnsi"/>
          <w:sz w:val="24"/>
          <w:szCs w:val="24"/>
        </w:rPr>
        <w:t>domaine de l'ingénierie</w:t>
      </w:r>
      <w:r w:rsidRPr="00205737">
        <w:rPr>
          <w:rFonts w:asciiTheme="majorHAnsi" w:hAnsiTheme="majorHAnsi"/>
          <w:sz w:val="24"/>
          <w:szCs w:val="24"/>
        </w:rPr>
        <w:t xml:space="preserve"> </w:t>
      </w:r>
      <w:r w:rsidRPr="00205737">
        <w:rPr>
          <w:rStyle w:val="hps"/>
          <w:rFonts w:asciiTheme="majorHAnsi" w:hAnsiTheme="majorHAnsi"/>
          <w:sz w:val="24"/>
          <w:szCs w:val="24"/>
        </w:rPr>
        <w:t>pour modifier les propriétés</w:t>
      </w:r>
      <w:r w:rsidRPr="00205737">
        <w:rPr>
          <w:rFonts w:asciiTheme="majorHAnsi" w:hAnsiTheme="majorHAnsi"/>
          <w:sz w:val="24"/>
          <w:szCs w:val="24"/>
        </w:rPr>
        <w:t xml:space="preserve"> </w:t>
      </w:r>
      <w:r w:rsidRPr="00205737">
        <w:rPr>
          <w:rStyle w:val="hps"/>
          <w:rFonts w:asciiTheme="majorHAnsi" w:hAnsiTheme="majorHAnsi"/>
          <w:sz w:val="24"/>
          <w:szCs w:val="24"/>
        </w:rPr>
        <w:t>mécaniques</w:t>
      </w:r>
      <w:r w:rsidRPr="00205737">
        <w:rPr>
          <w:rFonts w:asciiTheme="majorHAnsi" w:hAnsiTheme="majorHAnsi"/>
          <w:sz w:val="24"/>
          <w:szCs w:val="24"/>
        </w:rPr>
        <w:t xml:space="preserve"> </w:t>
      </w:r>
      <w:r w:rsidRPr="00205737">
        <w:rPr>
          <w:rStyle w:val="hps"/>
          <w:rFonts w:asciiTheme="majorHAnsi" w:hAnsiTheme="majorHAnsi"/>
          <w:sz w:val="24"/>
          <w:szCs w:val="24"/>
        </w:rPr>
        <w:t>telles que la dureté</w:t>
      </w:r>
      <w:r w:rsidRPr="00205737">
        <w:rPr>
          <w:rFonts w:asciiTheme="majorHAnsi" w:hAnsiTheme="majorHAnsi"/>
          <w:sz w:val="24"/>
          <w:szCs w:val="24"/>
        </w:rPr>
        <w:t xml:space="preserve">, l'élasticité </w:t>
      </w:r>
      <w:r w:rsidRPr="00205737">
        <w:rPr>
          <w:rStyle w:val="hps"/>
          <w:rFonts w:asciiTheme="majorHAnsi" w:hAnsiTheme="majorHAnsi"/>
          <w:sz w:val="24"/>
          <w:szCs w:val="24"/>
        </w:rPr>
        <w:t>ou la résistance</w:t>
      </w:r>
      <w:r w:rsidRPr="00205737">
        <w:rPr>
          <w:rFonts w:asciiTheme="majorHAnsi" w:hAnsiTheme="majorHAnsi"/>
          <w:sz w:val="24"/>
          <w:szCs w:val="24"/>
        </w:rPr>
        <w:t xml:space="preserve"> </w:t>
      </w:r>
      <w:r w:rsidRPr="00205737">
        <w:rPr>
          <w:rStyle w:val="hps"/>
          <w:rFonts w:asciiTheme="majorHAnsi" w:hAnsiTheme="majorHAnsi"/>
          <w:sz w:val="24"/>
          <w:szCs w:val="24"/>
        </w:rPr>
        <w:t>mécanique</w:t>
      </w:r>
      <w:r w:rsidRPr="00205737">
        <w:rPr>
          <w:rFonts w:asciiTheme="majorHAnsi" w:hAnsiTheme="majorHAnsi"/>
          <w:sz w:val="24"/>
          <w:szCs w:val="24"/>
        </w:rPr>
        <w:t xml:space="preserve">, </w:t>
      </w:r>
      <w:r w:rsidRPr="00205737">
        <w:rPr>
          <w:rStyle w:val="hps"/>
          <w:rFonts w:asciiTheme="majorHAnsi" w:hAnsiTheme="majorHAnsi"/>
          <w:sz w:val="24"/>
          <w:szCs w:val="24"/>
        </w:rPr>
        <w:t>entre autres propriétés</w:t>
      </w:r>
      <w:r w:rsidRPr="00205737">
        <w:rPr>
          <w:rFonts w:asciiTheme="majorHAnsi" w:hAnsiTheme="majorHAnsi"/>
          <w:sz w:val="24"/>
          <w:szCs w:val="24"/>
        </w:rPr>
        <w:t>.</w:t>
      </w: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Les premiers développements</w:t>
      </w:r>
      <w:r w:rsidRPr="00205737">
        <w:rPr>
          <w:rFonts w:asciiTheme="majorHAnsi" w:hAnsiTheme="majorHAnsi"/>
          <w:sz w:val="24"/>
          <w:szCs w:val="24"/>
        </w:rPr>
        <w:t xml:space="preserve"> </w:t>
      </w:r>
      <w:r w:rsidRPr="00205737">
        <w:rPr>
          <w:rStyle w:val="hps"/>
          <w:rFonts w:asciiTheme="majorHAnsi" w:hAnsiTheme="majorHAnsi"/>
          <w:sz w:val="24"/>
          <w:szCs w:val="24"/>
        </w:rPr>
        <w:t>des</w:t>
      </w:r>
      <w:r w:rsidRPr="00205737">
        <w:rPr>
          <w:rFonts w:asciiTheme="majorHAnsi" w:hAnsiTheme="majorHAnsi"/>
          <w:sz w:val="24"/>
          <w:szCs w:val="24"/>
        </w:rPr>
        <w:t xml:space="preserve"> </w:t>
      </w:r>
      <w:r w:rsidRPr="00205737">
        <w:rPr>
          <w:rStyle w:val="hps"/>
          <w:rFonts w:asciiTheme="majorHAnsi" w:hAnsiTheme="majorHAnsi"/>
          <w:sz w:val="24"/>
          <w:szCs w:val="24"/>
        </w:rPr>
        <w:t>matériaux composites</w:t>
      </w:r>
      <w:r w:rsidRPr="00205737">
        <w:rPr>
          <w:rFonts w:asciiTheme="majorHAnsi" w:hAnsiTheme="majorHAnsi"/>
          <w:sz w:val="24"/>
          <w:szCs w:val="24"/>
        </w:rPr>
        <w:t xml:space="preserve"> </w:t>
      </w:r>
      <w:r w:rsidRPr="00205737">
        <w:rPr>
          <w:rStyle w:val="hps"/>
          <w:rFonts w:asciiTheme="majorHAnsi" w:hAnsiTheme="majorHAnsi"/>
          <w:sz w:val="24"/>
          <w:szCs w:val="24"/>
        </w:rPr>
        <w:t>ont débuté</w:t>
      </w:r>
      <w:r w:rsidRPr="00205737">
        <w:rPr>
          <w:rFonts w:asciiTheme="majorHAnsi" w:hAnsiTheme="majorHAnsi"/>
          <w:sz w:val="24"/>
          <w:szCs w:val="24"/>
        </w:rPr>
        <w:t xml:space="preserve"> </w:t>
      </w:r>
      <w:r w:rsidRPr="00205737">
        <w:rPr>
          <w:rStyle w:val="hps"/>
          <w:rFonts w:asciiTheme="majorHAnsi" w:hAnsiTheme="majorHAnsi"/>
          <w:sz w:val="24"/>
          <w:szCs w:val="24"/>
        </w:rPr>
        <w:t>à partir de composants</w:t>
      </w:r>
      <w:r w:rsidRPr="00205737">
        <w:rPr>
          <w:rFonts w:asciiTheme="majorHAnsi" w:hAnsiTheme="majorHAnsi"/>
          <w:sz w:val="24"/>
          <w:szCs w:val="24"/>
        </w:rPr>
        <w:t xml:space="preserve"> </w:t>
      </w:r>
      <w:r w:rsidRPr="00205737">
        <w:rPr>
          <w:rStyle w:val="hps"/>
          <w:rFonts w:asciiTheme="majorHAnsi" w:hAnsiTheme="majorHAnsi"/>
          <w:sz w:val="24"/>
          <w:szCs w:val="24"/>
        </w:rPr>
        <w:t>macroscopiques (</w:t>
      </w:r>
      <w:r w:rsidRPr="00205737">
        <w:rPr>
          <w:rFonts w:asciiTheme="majorHAnsi" w:hAnsiTheme="majorHAnsi"/>
          <w:sz w:val="24"/>
          <w:szCs w:val="24"/>
        </w:rPr>
        <w:t>dont</w:t>
      </w:r>
      <w:r w:rsidRPr="00205737">
        <w:rPr>
          <w:rStyle w:val="hps"/>
          <w:rFonts w:asciiTheme="majorHAnsi" w:hAnsiTheme="majorHAnsi"/>
          <w:sz w:val="24"/>
          <w:szCs w:val="24"/>
        </w:rPr>
        <w:t xml:space="preserve"> un exemple typique</w:t>
      </w:r>
      <w:r w:rsidRPr="00205737">
        <w:rPr>
          <w:rFonts w:asciiTheme="majorHAnsi" w:hAnsiTheme="majorHAnsi"/>
          <w:sz w:val="24"/>
          <w:szCs w:val="24"/>
        </w:rPr>
        <w:t xml:space="preserve"> est </w:t>
      </w:r>
      <w:r w:rsidRPr="00205737">
        <w:rPr>
          <w:rStyle w:val="hps"/>
          <w:rFonts w:asciiTheme="majorHAnsi" w:hAnsiTheme="majorHAnsi"/>
          <w:sz w:val="24"/>
          <w:szCs w:val="24"/>
        </w:rPr>
        <w:t>le béton</w:t>
      </w:r>
      <w:r w:rsidRPr="00205737">
        <w:rPr>
          <w:rFonts w:asciiTheme="majorHAnsi" w:hAnsiTheme="majorHAnsi"/>
          <w:sz w:val="24"/>
          <w:szCs w:val="24"/>
        </w:rPr>
        <w:t xml:space="preserve">) </w:t>
      </w:r>
      <w:r w:rsidRPr="00205737">
        <w:rPr>
          <w:rStyle w:val="hps"/>
          <w:rFonts w:asciiTheme="majorHAnsi" w:hAnsiTheme="majorHAnsi"/>
          <w:sz w:val="24"/>
          <w:szCs w:val="24"/>
        </w:rPr>
        <w:t>vers des composants</w:t>
      </w:r>
      <w:r w:rsidRPr="00205737">
        <w:rPr>
          <w:rFonts w:asciiTheme="majorHAnsi" w:hAnsiTheme="majorHAnsi"/>
          <w:sz w:val="24"/>
          <w:szCs w:val="24"/>
        </w:rPr>
        <w:t xml:space="preserve"> </w:t>
      </w:r>
      <w:r w:rsidRPr="00205737">
        <w:rPr>
          <w:rStyle w:val="hps"/>
          <w:rFonts w:asciiTheme="majorHAnsi" w:hAnsiTheme="majorHAnsi"/>
          <w:sz w:val="24"/>
          <w:szCs w:val="24"/>
        </w:rPr>
        <w:t>à l’échelle du micron et,</w:t>
      </w:r>
      <w:r w:rsidRPr="00205737">
        <w:rPr>
          <w:rFonts w:asciiTheme="majorHAnsi" w:hAnsiTheme="majorHAnsi"/>
          <w:sz w:val="24"/>
          <w:szCs w:val="24"/>
        </w:rPr>
        <w:t xml:space="preserve"> </w:t>
      </w:r>
      <w:r w:rsidRPr="00205737">
        <w:rPr>
          <w:rStyle w:val="hps"/>
          <w:rFonts w:asciiTheme="majorHAnsi" w:hAnsiTheme="majorHAnsi"/>
          <w:sz w:val="24"/>
          <w:szCs w:val="24"/>
        </w:rPr>
        <w:t>finalement,</w:t>
      </w:r>
      <w:r w:rsidRPr="00205737">
        <w:rPr>
          <w:rFonts w:asciiTheme="majorHAnsi" w:hAnsiTheme="majorHAnsi"/>
          <w:sz w:val="24"/>
          <w:szCs w:val="24"/>
        </w:rPr>
        <w:t xml:space="preserve"> </w:t>
      </w:r>
      <w:r w:rsidRPr="00205737">
        <w:rPr>
          <w:rStyle w:val="hps"/>
          <w:rFonts w:asciiTheme="majorHAnsi" w:hAnsiTheme="majorHAnsi"/>
          <w:sz w:val="24"/>
          <w:szCs w:val="24"/>
        </w:rPr>
        <w:t>vers des</w:t>
      </w:r>
      <w:r w:rsidRPr="00205737">
        <w:rPr>
          <w:rFonts w:asciiTheme="majorHAnsi" w:hAnsiTheme="majorHAnsi"/>
          <w:sz w:val="24"/>
          <w:szCs w:val="24"/>
        </w:rPr>
        <w:t xml:space="preserve"> </w:t>
      </w:r>
      <w:r w:rsidRPr="00205737">
        <w:rPr>
          <w:rStyle w:val="hps"/>
          <w:rFonts w:asciiTheme="majorHAnsi" w:hAnsiTheme="majorHAnsi"/>
          <w:sz w:val="24"/>
          <w:szCs w:val="24"/>
        </w:rPr>
        <w:t>composants</w:t>
      </w:r>
      <w:r w:rsidRPr="00205737">
        <w:rPr>
          <w:rFonts w:asciiTheme="majorHAnsi" w:hAnsiTheme="majorHAnsi"/>
          <w:sz w:val="24"/>
          <w:szCs w:val="24"/>
        </w:rPr>
        <w:t xml:space="preserve"> dispersés </w:t>
      </w:r>
      <w:r w:rsidRPr="00205737">
        <w:rPr>
          <w:rStyle w:val="hps"/>
          <w:rFonts w:asciiTheme="majorHAnsi" w:hAnsiTheme="majorHAnsi"/>
          <w:sz w:val="24"/>
          <w:szCs w:val="24"/>
        </w:rPr>
        <w:t>à l’échelle du</w:t>
      </w:r>
      <w:r w:rsidRPr="00205737">
        <w:rPr>
          <w:rFonts w:asciiTheme="majorHAnsi" w:hAnsiTheme="majorHAnsi"/>
          <w:sz w:val="24"/>
          <w:szCs w:val="24"/>
        </w:rPr>
        <w:t xml:space="preserve"> nanomètre ou de quelques </w:t>
      </w:r>
      <w:r w:rsidRPr="00205737">
        <w:rPr>
          <w:rStyle w:val="hps"/>
          <w:rFonts w:asciiTheme="majorHAnsi" w:hAnsiTheme="majorHAnsi"/>
          <w:sz w:val="24"/>
          <w:szCs w:val="24"/>
        </w:rPr>
        <w:t>nanomètres</w:t>
      </w:r>
      <w:r w:rsidRPr="00205737">
        <w:rPr>
          <w:rFonts w:asciiTheme="majorHAnsi" w:hAnsiTheme="majorHAnsi"/>
          <w:sz w:val="24"/>
          <w:szCs w:val="24"/>
        </w:rPr>
        <w:t xml:space="preserve">. </w:t>
      </w:r>
      <w:r w:rsidRPr="00205737">
        <w:rPr>
          <w:rStyle w:val="hps"/>
          <w:rFonts w:asciiTheme="majorHAnsi" w:hAnsiTheme="majorHAnsi"/>
          <w:sz w:val="24"/>
          <w:szCs w:val="24"/>
        </w:rPr>
        <w:t>Ces derniers sont</w:t>
      </w:r>
      <w:r w:rsidRPr="00205737">
        <w:rPr>
          <w:rFonts w:asciiTheme="majorHAnsi" w:hAnsiTheme="majorHAnsi"/>
          <w:sz w:val="24"/>
          <w:szCs w:val="24"/>
        </w:rPr>
        <w:t xml:space="preserve"> </w:t>
      </w:r>
      <w:r w:rsidRPr="00205737">
        <w:rPr>
          <w:rStyle w:val="hps"/>
          <w:rFonts w:asciiTheme="majorHAnsi" w:hAnsiTheme="majorHAnsi"/>
          <w:sz w:val="24"/>
          <w:szCs w:val="24"/>
        </w:rPr>
        <w:t>appelés</w:t>
      </w:r>
      <w:r w:rsidRPr="00205737">
        <w:rPr>
          <w:rFonts w:asciiTheme="majorHAnsi" w:hAnsiTheme="majorHAnsi"/>
          <w:sz w:val="24"/>
          <w:szCs w:val="24"/>
        </w:rPr>
        <w:t xml:space="preserve"> </w:t>
      </w:r>
      <w:r w:rsidRPr="00205737">
        <w:rPr>
          <w:rStyle w:val="hps"/>
          <w:rFonts w:asciiTheme="majorHAnsi" w:hAnsiTheme="majorHAnsi"/>
          <w:sz w:val="24"/>
          <w:szCs w:val="24"/>
        </w:rPr>
        <w:t>nanocomposites</w:t>
      </w:r>
      <w:r w:rsidRPr="00205737">
        <w:rPr>
          <w:rFonts w:asciiTheme="majorHAnsi" w:hAnsiTheme="majorHAnsi"/>
          <w:sz w:val="24"/>
          <w:szCs w:val="24"/>
        </w:rPr>
        <w:t xml:space="preserve">. </w:t>
      </w:r>
      <w:r w:rsidRPr="00205737">
        <w:rPr>
          <w:rStyle w:val="hps"/>
          <w:rFonts w:asciiTheme="majorHAnsi" w:hAnsiTheme="majorHAnsi"/>
          <w:sz w:val="24"/>
          <w:szCs w:val="24"/>
        </w:rPr>
        <w:t>En raison d’effets de confinement</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w:t>
      </w:r>
      <w:r w:rsidRPr="00205737">
        <w:rPr>
          <w:rStyle w:val="hps"/>
          <w:rFonts w:asciiTheme="majorHAnsi" w:hAnsiTheme="majorHAnsi"/>
          <w:sz w:val="24"/>
          <w:szCs w:val="24"/>
        </w:rPr>
        <w:t>d’effets quantiques</w:t>
      </w:r>
      <w:r w:rsidRPr="00205737">
        <w:rPr>
          <w:rFonts w:asciiTheme="majorHAnsi" w:hAnsiTheme="majorHAnsi"/>
          <w:sz w:val="24"/>
          <w:szCs w:val="24"/>
        </w:rPr>
        <w:t xml:space="preserve"> </w:t>
      </w:r>
      <w:r w:rsidRPr="00205737">
        <w:rPr>
          <w:rStyle w:val="hps"/>
          <w:rFonts w:asciiTheme="majorHAnsi" w:hAnsiTheme="majorHAnsi"/>
          <w:sz w:val="24"/>
          <w:szCs w:val="24"/>
        </w:rPr>
        <w:t>qui se produisent à</w:t>
      </w:r>
      <w:r w:rsidRPr="00205737">
        <w:rPr>
          <w:rFonts w:asciiTheme="majorHAnsi" w:hAnsiTheme="majorHAnsi"/>
          <w:sz w:val="24"/>
          <w:szCs w:val="24"/>
        </w:rPr>
        <w:t xml:space="preserve"> </w:t>
      </w:r>
      <w:r w:rsidRPr="00205737">
        <w:rPr>
          <w:rStyle w:val="hps"/>
          <w:rFonts w:asciiTheme="majorHAnsi" w:hAnsiTheme="majorHAnsi"/>
          <w:sz w:val="24"/>
          <w:szCs w:val="24"/>
        </w:rPr>
        <w:t>l'échelle nanométrique, Ils</w:t>
      </w:r>
      <w:r w:rsidRPr="00205737">
        <w:rPr>
          <w:rFonts w:asciiTheme="majorHAnsi" w:hAnsiTheme="majorHAnsi"/>
          <w:sz w:val="24"/>
          <w:szCs w:val="24"/>
        </w:rPr>
        <w:t xml:space="preserve"> </w:t>
      </w:r>
      <w:r w:rsidRPr="00205737">
        <w:rPr>
          <w:rStyle w:val="hps"/>
          <w:rFonts w:asciiTheme="majorHAnsi" w:hAnsiTheme="majorHAnsi"/>
          <w:sz w:val="24"/>
          <w:szCs w:val="24"/>
        </w:rPr>
        <w:t>peuvent présenter</w:t>
      </w:r>
      <w:r w:rsidRPr="00205737">
        <w:rPr>
          <w:rFonts w:asciiTheme="majorHAnsi" w:hAnsiTheme="majorHAnsi"/>
          <w:sz w:val="24"/>
          <w:szCs w:val="24"/>
        </w:rPr>
        <w:t xml:space="preserve"> </w:t>
      </w:r>
      <w:r w:rsidRPr="00205737">
        <w:rPr>
          <w:rStyle w:val="hps"/>
          <w:rFonts w:asciiTheme="majorHAnsi" w:hAnsiTheme="majorHAnsi"/>
          <w:sz w:val="24"/>
          <w:szCs w:val="24"/>
        </w:rPr>
        <w:t>de nouvelles</w:t>
      </w:r>
      <w:r w:rsidRPr="00205737">
        <w:rPr>
          <w:rFonts w:asciiTheme="majorHAnsi" w:hAnsiTheme="majorHAnsi"/>
          <w:sz w:val="24"/>
          <w:szCs w:val="24"/>
        </w:rPr>
        <w:t xml:space="preserve"> </w:t>
      </w:r>
      <w:r w:rsidRPr="00205737">
        <w:rPr>
          <w:rStyle w:val="hps"/>
          <w:rFonts w:asciiTheme="majorHAnsi" w:hAnsiTheme="majorHAnsi"/>
          <w:sz w:val="24"/>
          <w:szCs w:val="24"/>
        </w:rPr>
        <w:t>propriétés</w:t>
      </w:r>
      <w:r w:rsidRPr="00205737">
        <w:rPr>
          <w:rFonts w:asciiTheme="majorHAnsi" w:hAnsiTheme="majorHAnsi"/>
          <w:sz w:val="24"/>
          <w:szCs w:val="24"/>
        </w:rPr>
        <w:t xml:space="preserve"> </w:t>
      </w:r>
      <w:r w:rsidRPr="00205737">
        <w:rPr>
          <w:rStyle w:val="hps"/>
          <w:rFonts w:asciiTheme="majorHAnsi" w:hAnsiTheme="majorHAnsi"/>
          <w:sz w:val="24"/>
          <w:szCs w:val="24"/>
        </w:rPr>
        <w:t>par rapport à celles des</w:t>
      </w:r>
      <w:r w:rsidRPr="00205737">
        <w:rPr>
          <w:rFonts w:asciiTheme="majorHAnsi" w:hAnsiTheme="majorHAnsi"/>
          <w:sz w:val="24"/>
          <w:szCs w:val="24"/>
        </w:rPr>
        <w:t xml:space="preserve"> composites dont les composants sont dispersés aux échelles</w:t>
      </w:r>
      <w:r w:rsidRPr="00205737">
        <w:rPr>
          <w:rStyle w:val="hps"/>
          <w:rFonts w:asciiTheme="majorHAnsi" w:hAnsiTheme="majorHAnsi"/>
          <w:sz w:val="24"/>
          <w:szCs w:val="24"/>
        </w:rPr>
        <w:t xml:space="preserve"> macroscopiques et du micron</w:t>
      </w:r>
      <w:r w:rsidRPr="00205737">
        <w:rPr>
          <w:rFonts w:asciiTheme="majorHAnsi" w:hAnsiTheme="majorHAnsi"/>
          <w:sz w:val="24"/>
          <w:szCs w:val="24"/>
        </w:rPr>
        <w:t xml:space="preserve">. </w:t>
      </w:r>
      <w:r w:rsidRPr="00205737">
        <w:rPr>
          <w:rStyle w:val="hps"/>
          <w:rFonts w:asciiTheme="majorHAnsi" w:hAnsiTheme="majorHAnsi"/>
          <w:sz w:val="24"/>
          <w:szCs w:val="24"/>
        </w:rPr>
        <w:t>Parmi les</w:t>
      </w:r>
      <w:r w:rsidRPr="00205737">
        <w:rPr>
          <w:rFonts w:asciiTheme="majorHAnsi" w:hAnsiTheme="majorHAnsi"/>
          <w:sz w:val="24"/>
          <w:szCs w:val="24"/>
        </w:rPr>
        <w:t xml:space="preserve"> </w:t>
      </w:r>
      <w:r w:rsidRPr="00205737">
        <w:rPr>
          <w:rStyle w:val="hps"/>
          <w:rFonts w:asciiTheme="majorHAnsi" w:hAnsiTheme="majorHAnsi"/>
          <w:sz w:val="24"/>
          <w:szCs w:val="24"/>
        </w:rPr>
        <w:t>matériaux nanocomposites</w:t>
      </w:r>
      <w:r w:rsidRPr="00205737">
        <w:rPr>
          <w:rFonts w:asciiTheme="majorHAnsi" w:hAnsiTheme="majorHAnsi"/>
          <w:sz w:val="24"/>
          <w:szCs w:val="24"/>
        </w:rPr>
        <w:t xml:space="preserve">, les hybrides </w:t>
      </w:r>
      <w:r w:rsidRPr="00205737">
        <w:rPr>
          <w:rStyle w:val="hps"/>
          <w:rFonts w:asciiTheme="majorHAnsi" w:hAnsiTheme="majorHAnsi"/>
          <w:sz w:val="24"/>
          <w:szCs w:val="24"/>
        </w:rPr>
        <w:t>semi-conducteur/métal</w:t>
      </w:r>
      <w:r w:rsidRPr="00205737">
        <w:rPr>
          <w:rFonts w:asciiTheme="majorHAnsi" w:hAnsiTheme="majorHAnsi"/>
          <w:sz w:val="24"/>
          <w:szCs w:val="24"/>
        </w:rPr>
        <w:t xml:space="preserve"> </w:t>
      </w:r>
      <w:r w:rsidRPr="00205737">
        <w:rPr>
          <w:rStyle w:val="hps"/>
          <w:rFonts w:asciiTheme="majorHAnsi" w:hAnsiTheme="majorHAnsi"/>
          <w:sz w:val="24"/>
          <w:szCs w:val="24"/>
        </w:rPr>
        <w:t>sont très</w:t>
      </w:r>
      <w:r w:rsidRPr="00205737">
        <w:rPr>
          <w:rFonts w:asciiTheme="majorHAnsi" w:hAnsiTheme="majorHAnsi"/>
          <w:sz w:val="24"/>
          <w:szCs w:val="24"/>
        </w:rPr>
        <w:t xml:space="preserve"> </w:t>
      </w:r>
      <w:r w:rsidRPr="00205737">
        <w:rPr>
          <w:rStyle w:val="hps"/>
          <w:rFonts w:asciiTheme="majorHAnsi" w:hAnsiTheme="majorHAnsi"/>
          <w:sz w:val="24"/>
          <w:szCs w:val="24"/>
        </w:rPr>
        <w:t>intéressants</w:t>
      </w:r>
      <w:r w:rsidRPr="00205737">
        <w:rPr>
          <w:rFonts w:asciiTheme="majorHAnsi" w:hAnsiTheme="majorHAnsi"/>
          <w:sz w:val="24"/>
          <w:szCs w:val="24"/>
        </w:rPr>
        <w:t xml:space="preserve"> </w:t>
      </w:r>
      <w:r w:rsidRPr="00205737">
        <w:rPr>
          <w:rStyle w:val="hps"/>
          <w:rFonts w:asciiTheme="majorHAnsi" w:hAnsiTheme="majorHAnsi"/>
          <w:sz w:val="24"/>
          <w:szCs w:val="24"/>
        </w:rPr>
        <w:t>en raison de</w:t>
      </w:r>
      <w:r w:rsidRPr="00205737">
        <w:rPr>
          <w:rFonts w:asciiTheme="majorHAnsi" w:hAnsiTheme="majorHAnsi"/>
          <w:sz w:val="24"/>
          <w:szCs w:val="24"/>
        </w:rPr>
        <w:t xml:space="preserve"> </w:t>
      </w:r>
      <w:r w:rsidRPr="00205737">
        <w:rPr>
          <w:rStyle w:val="hps"/>
          <w:rFonts w:asciiTheme="majorHAnsi" w:hAnsiTheme="majorHAnsi"/>
          <w:sz w:val="24"/>
          <w:szCs w:val="24"/>
        </w:rPr>
        <w:t>leurs propriétés catalytiques</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w:t>
      </w:r>
      <w:r w:rsidRPr="00205737">
        <w:rPr>
          <w:rStyle w:val="hps"/>
          <w:rFonts w:asciiTheme="majorHAnsi" w:hAnsiTheme="majorHAnsi"/>
          <w:sz w:val="24"/>
          <w:szCs w:val="24"/>
        </w:rPr>
        <w:t>opto-électroniques</w:t>
      </w:r>
      <w:r w:rsidRPr="00205737">
        <w:rPr>
          <w:rFonts w:asciiTheme="majorHAnsi" w:hAnsiTheme="majorHAnsi"/>
          <w:sz w:val="24"/>
          <w:szCs w:val="24"/>
        </w:rPr>
        <w:t xml:space="preserve"> </w:t>
      </w:r>
      <w:r w:rsidRPr="00205737">
        <w:rPr>
          <w:rStyle w:val="hps"/>
          <w:rFonts w:asciiTheme="majorHAnsi" w:hAnsiTheme="majorHAnsi"/>
          <w:sz w:val="24"/>
          <w:szCs w:val="24"/>
        </w:rPr>
        <w:t>uniques</w:t>
      </w:r>
      <w:r w:rsidRPr="00205737">
        <w:rPr>
          <w:rFonts w:asciiTheme="majorHAnsi" w:hAnsiTheme="majorHAnsi"/>
          <w:sz w:val="24"/>
          <w:szCs w:val="24"/>
        </w:rPr>
        <w:t xml:space="preserve"> </w:t>
      </w:r>
      <w:r w:rsidRPr="00205737">
        <w:rPr>
          <w:rStyle w:val="hps"/>
          <w:rFonts w:asciiTheme="majorHAnsi" w:hAnsiTheme="majorHAnsi"/>
          <w:sz w:val="24"/>
          <w:szCs w:val="24"/>
        </w:rPr>
        <w:t xml:space="preserve">et de la possibilité de les </w:t>
      </w:r>
      <w:r w:rsidRPr="00205737">
        <w:rPr>
          <w:rFonts w:asciiTheme="majorHAnsi" w:hAnsiTheme="majorHAnsi"/>
          <w:sz w:val="24"/>
          <w:szCs w:val="24"/>
        </w:rPr>
        <w:t xml:space="preserve">ajuster </w:t>
      </w:r>
      <w:r w:rsidRPr="00205737">
        <w:rPr>
          <w:rStyle w:val="hps"/>
          <w:rFonts w:asciiTheme="majorHAnsi" w:hAnsiTheme="majorHAnsi"/>
          <w:sz w:val="24"/>
          <w:szCs w:val="24"/>
        </w:rPr>
        <w:t>dans une large gamme.</w:t>
      </w:r>
      <w:r w:rsidRPr="00205737">
        <w:rPr>
          <w:rFonts w:asciiTheme="majorHAnsi" w:hAnsiTheme="majorHAnsi"/>
          <w:sz w:val="24"/>
          <w:szCs w:val="24"/>
        </w:rPr>
        <w:t xml:space="preserve"> </w:t>
      </w:r>
      <w:r w:rsidRPr="00205737">
        <w:rPr>
          <w:rStyle w:val="hps"/>
          <w:rFonts w:asciiTheme="majorHAnsi" w:hAnsiTheme="majorHAnsi"/>
          <w:sz w:val="24"/>
          <w:szCs w:val="24"/>
        </w:rPr>
        <w:t>Cependant, pour</w:t>
      </w:r>
      <w:r w:rsidRPr="00205737">
        <w:rPr>
          <w:rFonts w:asciiTheme="majorHAnsi" w:hAnsiTheme="majorHAnsi"/>
          <w:sz w:val="24"/>
          <w:szCs w:val="24"/>
        </w:rPr>
        <w:t xml:space="preserve"> </w:t>
      </w:r>
      <w:r w:rsidRPr="00205737">
        <w:rPr>
          <w:rStyle w:val="hps"/>
          <w:rFonts w:asciiTheme="majorHAnsi" w:hAnsiTheme="majorHAnsi"/>
          <w:sz w:val="24"/>
          <w:szCs w:val="24"/>
        </w:rPr>
        <w:t>profiter de ces</w:t>
      </w:r>
      <w:r w:rsidRPr="00205737">
        <w:rPr>
          <w:rFonts w:asciiTheme="majorHAnsi" w:hAnsiTheme="majorHAnsi"/>
          <w:sz w:val="24"/>
          <w:szCs w:val="24"/>
        </w:rPr>
        <w:t xml:space="preserve"> </w:t>
      </w:r>
      <w:r w:rsidRPr="00205737">
        <w:rPr>
          <w:rStyle w:val="hps"/>
          <w:rFonts w:asciiTheme="majorHAnsi" w:hAnsiTheme="majorHAnsi"/>
          <w:sz w:val="24"/>
          <w:szCs w:val="24"/>
        </w:rPr>
        <w:t>propriétés, il est</w:t>
      </w:r>
      <w:r w:rsidRPr="00205737">
        <w:rPr>
          <w:rFonts w:asciiTheme="majorHAnsi" w:hAnsiTheme="majorHAnsi"/>
          <w:sz w:val="24"/>
          <w:szCs w:val="24"/>
        </w:rPr>
        <w:t xml:space="preserve"> </w:t>
      </w:r>
      <w:r w:rsidRPr="00205737">
        <w:rPr>
          <w:rStyle w:val="hps"/>
          <w:rFonts w:asciiTheme="majorHAnsi" w:hAnsiTheme="majorHAnsi"/>
          <w:sz w:val="24"/>
          <w:szCs w:val="24"/>
        </w:rPr>
        <w:t>nécessaire de comprendre les</w:t>
      </w:r>
      <w:r w:rsidRPr="00205737">
        <w:rPr>
          <w:rFonts w:asciiTheme="majorHAnsi" w:hAnsiTheme="majorHAnsi"/>
          <w:sz w:val="24"/>
          <w:szCs w:val="24"/>
        </w:rPr>
        <w:t xml:space="preserve"> </w:t>
      </w:r>
      <w:r w:rsidRPr="00205737">
        <w:rPr>
          <w:rStyle w:val="hps"/>
          <w:rFonts w:asciiTheme="majorHAnsi" w:hAnsiTheme="majorHAnsi"/>
          <w:sz w:val="24"/>
          <w:szCs w:val="24"/>
        </w:rPr>
        <w:t>interactions</w:t>
      </w:r>
      <w:r w:rsidRPr="00205737">
        <w:rPr>
          <w:rFonts w:asciiTheme="majorHAnsi" w:hAnsiTheme="majorHAnsi"/>
          <w:sz w:val="24"/>
          <w:szCs w:val="24"/>
        </w:rPr>
        <w:t xml:space="preserve"> qui agissent au sein de ces matériaux </w:t>
      </w:r>
      <w:r w:rsidRPr="00205737">
        <w:rPr>
          <w:rStyle w:val="hps"/>
          <w:rFonts w:asciiTheme="majorHAnsi" w:hAnsiTheme="majorHAnsi"/>
          <w:sz w:val="24"/>
          <w:szCs w:val="24"/>
        </w:rPr>
        <w:t>telles que</w:t>
      </w:r>
      <w:r w:rsidRPr="00205737">
        <w:rPr>
          <w:rFonts w:asciiTheme="majorHAnsi" w:hAnsiTheme="majorHAnsi"/>
          <w:sz w:val="24"/>
          <w:szCs w:val="24"/>
        </w:rPr>
        <w:t xml:space="preserve"> le comportement des interfaces </w:t>
      </w:r>
      <w:r w:rsidRPr="00205737">
        <w:rPr>
          <w:rStyle w:val="hps"/>
          <w:rFonts w:asciiTheme="majorHAnsi" w:hAnsiTheme="majorHAnsi"/>
          <w:sz w:val="24"/>
          <w:szCs w:val="24"/>
        </w:rPr>
        <w:t>semi-conducteurs|métal</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w:t>
      </w:r>
      <w:r w:rsidRPr="00205737">
        <w:rPr>
          <w:rStyle w:val="hps"/>
          <w:rFonts w:asciiTheme="majorHAnsi" w:hAnsiTheme="majorHAnsi"/>
          <w:sz w:val="24"/>
          <w:szCs w:val="24"/>
        </w:rPr>
        <w:t>de les relier</w:t>
      </w:r>
      <w:r w:rsidRPr="00205737">
        <w:rPr>
          <w:rFonts w:asciiTheme="majorHAnsi" w:hAnsiTheme="majorHAnsi"/>
          <w:sz w:val="24"/>
          <w:szCs w:val="24"/>
        </w:rPr>
        <w:t xml:space="preserve"> </w:t>
      </w:r>
      <w:r w:rsidRPr="00205737">
        <w:rPr>
          <w:rStyle w:val="hps"/>
          <w:rFonts w:asciiTheme="majorHAnsi" w:hAnsiTheme="majorHAnsi"/>
          <w:sz w:val="24"/>
          <w:szCs w:val="24"/>
        </w:rPr>
        <w:t>aux propriétés fonctionnelles telles que le transport électrique</w:t>
      </w:r>
      <w:r w:rsidRPr="00205737">
        <w:rPr>
          <w:rFonts w:asciiTheme="majorHAnsi" w:hAnsiTheme="majorHAnsi"/>
          <w:sz w:val="24"/>
          <w:szCs w:val="24"/>
        </w:rPr>
        <w:t xml:space="preserve">, les mécanismes </w:t>
      </w:r>
      <w:r w:rsidRPr="00205737">
        <w:rPr>
          <w:rStyle w:val="hps"/>
          <w:rFonts w:asciiTheme="majorHAnsi" w:hAnsiTheme="majorHAnsi"/>
          <w:sz w:val="24"/>
          <w:szCs w:val="24"/>
        </w:rPr>
        <w:t>catalytiques</w:t>
      </w:r>
      <w:r w:rsidRPr="00205737">
        <w:rPr>
          <w:rFonts w:asciiTheme="majorHAnsi" w:hAnsiTheme="majorHAnsi"/>
          <w:sz w:val="24"/>
          <w:szCs w:val="24"/>
        </w:rPr>
        <w:t xml:space="preserve">, les propriétés </w:t>
      </w:r>
      <w:r w:rsidRPr="00205737">
        <w:rPr>
          <w:rStyle w:val="hps"/>
          <w:rFonts w:asciiTheme="majorHAnsi" w:hAnsiTheme="majorHAnsi"/>
          <w:sz w:val="24"/>
          <w:szCs w:val="24"/>
        </w:rPr>
        <w:t>plasmoniques</w:t>
      </w:r>
      <w:r w:rsidRPr="00205737">
        <w:rPr>
          <w:rFonts w:asciiTheme="majorHAnsi" w:hAnsiTheme="majorHAnsi"/>
          <w:sz w:val="24"/>
          <w:szCs w:val="24"/>
        </w:rPr>
        <w:t xml:space="preserve"> </w:t>
      </w:r>
      <w:r w:rsidRPr="00205737">
        <w:rPr>
          <w:rStyle w:val="hps"/>
          <w:rFonts w:asciiTheme="majorHAnsi" w:hAnsiTheme="majorHAnsi"/>
          <w:sz w:val="24"/>
          <w:szCs w:val="24"/>
        </w:rPr>
        <w:t>ou</w:t>
      </w:r>
      <w:r w:rsidRPr="00205737">
        <w:rPr>
          <w:rFonts w:asciiTheme="majorHAnsi" w:hAnsiTheme="majorHAnsi"/>
          <w:sz w:val="24"/>
          <w:szCs w:val="24"/>
        </w:rPr>
        <w:t xml:space="preserve"> </w:t>
      </w:r>
      <w:r w:rsidRPr="00205737">
        <w:rPr>
          <w:rStyle w:val="hps"/>
          <w:rFonts w:asciiTheme="majorHAnsi" w:hAnsiTheme="majorHAnsi"/>
          <w:sz w:val="24"/>
          <w:szCs w:val="24"/>
        </w:rPr>
        <w:t>l’exaltation de signaux spectroscopiques</w:t>
      </w:r>
      <w:r w:rsidRPr="00205737">
        <w:rPr>
          <w:rFonts w:asciiTheme="majorHAnsi" w:hAnsiTheme="majorHAnsi"/>
          <w:sz w:val="24"/>
          <w:szCs w:val="24"/>
        </w:rPr>
        <w:t xml:space="preserve"> (</w:t>
      </w:r>
      <w:r w:rsidRPr="00205737">
        <w:rPr>
          <w:rStyle w:val="hps"/>
          <w:rFonts w:asciiTheme="majorHAnsi" w:hAnsiTheme="majorHAnsi"/>
          <w:sz w:val="24"/>
          <w:szCs w:val="24"/>
        </w:rPr>
        <w:t>Raman, photoluminescence)</w:t>
      </w:r>
      <w:r w:rsidRPr="00205737">
        <w:rPr>
          <w:rFonts w:asciiTheme="majorHAnsi" w:hAnsiTheme="majorHAnsi"/>
          <w:sz w:val="24"/>
          <w:szCs w:val="24"/>
        </w:rPr>
        <w:t xml:space="preserve">. Ainsi, les matériaux </w:t>
      </w:r>
      <w:r w:rsidRPr="00205737">
        <w:rPr>
          <w:rStyle w:val="hps"/>
          <w:rFonts w:asciiTheme="majorHAnsi" w:hAnsiTheme="majorHAnsi"/>
          <w:sz w:val="24"/>
          <w:szCs w:val="24"/>
        </w:rPr>
        <w:t>semi-conducteurs</w:t>
      </w:r>
      <w:r w:rsidRPr="00205737">
        <w:rPr>
          <w:rFonts w:asciiTheme="majorHAnsi" w:hAnsiTheme="majorHAnsi"/>
          <w:sz w:val="24"/>
          <w:szCs w:val="24"/>
        </w:rPr>
        <w:t xml:space="preserve"> </w:t>
      </w:r>
      <w:r w:rsidRPr="00205737">
        <w:rPr>
          <w:rStyle w:val="hps"/>
          <w:rFonts w:asciiTheme="majorHAnsi" w:hAnsiTheme="majorHAnsi"/>
          <w:sz w:val="24"/>
          <w:szCs w:val="24"/>
        </w:rPr>
        <w:t>à large bande interdite</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les </w:t>
      </w:r>
      <w:r w:rsidRPr="00205737">
        <w:rPr>
          <w:rStyle w:val="hps"/>
          <w:rFonts w:asciiTheme="majorHAnsi" w:hAnsiTheme="majorHAnsi"/>
          <w:sz w:val="24"/>
          <w:szCs w:val="24"/>
        </w:rPr>
        <w:t>films minces nanocomposites</w:t>
      </w:r>
      <w:r w:rsidRPr="00205737">
        <w:rPr>
          <w:rFonts w:asciiTheme="majorHAnsi" w:hAnsiTheme="majorHAnsi"/>
          <w:sz w:val="24"/>
          <w:szCs w:val="24"/>
        </w:rPr>
        <w:t xml:space="preserve"> </w:t>
      </w:r>
      <w:r w:rsidRPr="00205737">
        <w:rPr>
          <w:rStyle w:val="hps"/>
          <w:rFonts w:asciiTheme="majorHAnsi" w:hAnsiTheme="majorHAnsi"/>
          <w:sz w:val="24"/>
          <w:szCs w:val="24"/>
        </w:rPr>
        <w:t xml:space="preserve">métal/oxyde </w:t>
      </w:r>
      <w:r w:rsidR="005D7D7F" w:rsidRPr="00205737">
        <w:rPr>
          <w:rStyle w:val="hps"/>
          <w:rFonts w:asciiTheme="majorHAnsi" w:hAnsiTheme="majorHAnsi"/>
          <w:sz w:val="24"/>
          <w:szCs w:val="24"/>
        </w:rPr>
        <w:t>constituent</w:t>
      </w:r>
      <w:r w:rsidRPr="00205737">
        <w:rPr>
          <w:rFonts w:asciiTheme="majorHAnsi" w:hAnsiTheme="majorHAnsi"/>
          <w:sz w:val="24"/>
          <w:szCs w:val="24"/>
        </w:rPr>
        <w:t xml:space="preserve"> </w:t>
      </w:r>
      <w:r w:rsidRPr="00205737">
        <w:rPr>
          <w:rStyle w:val="hps"/>
          <w:rFonts w:asciiTheme="majorHAnsi" w:hAnsiTheme="majorHAnsi"/>
          <w:sz w:val="24"/>
          <w:szCs w:val="24"/>
        </w:rPr>
        <w:t>des blocs de construction</w:t>
      </w:r>
      <w:r w:rsidRPr="00205737">
        <w:rPr>
          <w:rFonts w:asciiTheme="majorHAnsi" w:hAnsiTheme="majorHAnsi"/>
          <w:sz w:val="24"/>
          <w:szCs w:val="24"/>
        </w:rPr>
        <w:t xml:space="preserve"> </w:t>
      </w:r>
      <w:r w:rsidRPr="00205737">
        <w:rPr>
          <w:rStyle w:val="hps"/>
          <w:rFonts w:asciiTheme="majorHAnsi" w:hAnsiTheme="majorHAnsi"/>
          <w:sz w:val="24"/>
          <w:szCs w:val="24"/>
        </w:rPr>
        <w:t>pour le développement</w:t>
      </w:r>
      <w:r w:rsidRPr="00205737">
        <w:rPr>
          <w:rFonts w:asciiTheme="majorHAnsi" w:hAnsiTheme="majorHAnsi"/>
          <w:sz w:val="24"/>
          <w:szCs w:val="24"/>
        </w:rPr>
        <w:t xml:space="preserve"> </w:t>
      </w:r>
      <w:r w:rsidRPr="00205737">
        <w:rPr>
          <w:rStyle w:val="hps"/>
          <w:rFonts w:asciiTheme="majorHAnsi" w:hAnsiTheme="majorHAnsi"/>
          <w:sz w:val="24"/>
          <w:szCs w:val="24"/>
        </w:rPr>
        <w:t xml:space="preserve">d'une </w:t>
      </w:r>
      <w:r w:rsidRPr="00205737">
        <w:rPr>
          <w:rStyle w:val="hps"/>
          <w:rFonts w:asciiTheme="majorHAnsi" w:hAnsiTheme="majorHAnsi"/>
          <w:sz w:val="24"/>
          <w:szCs w:val="24"/>
        </w:rPr>
        <w:lastRenderedPageBreak/>
        <w:t>nouvelle</w:t>
      </w:r>
      <w:r w:rsidRPr="00205737">
        <w:rPr>
          <w:rFonts w:asciiTheme="majorHAnsi" w:hAnsiTheme="majorHAnsi"/>
          <w:sz w:val="24"/>
          <w:szCs w:val="24"/>
        </w:rPr>
        <w:t xml:space="preserve"> </w:t>
      </w:r>
      <w:r w:rsidRPr="00205737">
        <w:rPr>
          <w:rStyle w:val="hps"/>
          <w:rFonts w:asciiTheme="majorHAnsi" w:hAnsiTheme="majorHAnsi"/>
          <w:sz w:val="24"/>
          <w:szCs w:val="24"/>
        </w:rPr>
        <w:t>génération de dispositifs</w:t>
      </w:r>
      <w:r w:rsidRPr="00205737">
        <w:rPr>
          <w:rFonts w:asciiTheme="majorHAnsi" w:hAnsiTheme="majorHAnsi"/>
          <w:sz w:val="24"/>
          <w:szCs w:val="24"/>
        </w:rPr>
        <w:t xml:space="preserve"> </w:t>
      </w:r>
      <w:r w:rsidRPr="00205737">
        <w:rPr>
          <w:rStyle w:val="hps"/>
          <w:rFonts w:asciiTheme="majorHAnsi" w:hAnsiTheme="majorHAnsi"/>
          <w:sz w:val="24"/>
          <w:szCs w:val="24"/>
        </w:rPr>
        <w:t>dans le domaine de</w:t>
      </w:r>
      <w:r w:rsidRPr="00205737">
        <w:rPr>
          <w:rFonts w:asciiTheme="majorHAnsi" w:hAnsiTheme="majorHAnsi"/>
          <w:sz w:val="24"/>
          <w:szCs w:val="24"/>
        </w:rPr>
        <w:t xml:space="preserve"> </w:t>
      </w:r>
      <w:r w:rsidRPr="00205737">
        <w:rPr>
          <w:rStyle w:val="hps"/>
          <w:rFonts w:asciiTheme="majorHAnsi" w:hAnsiTheme="majorHAnsi"/>
          <w:sz w:val="24"/>
          <w:szCs w:val="24"/>
        </w:rPr>
        <w:t>la plasmonique</w:t>
      </w:r>
      <w:r w:rsidRPr="00205737">
        <w:rPr>
          <w:rFonts w:asciiTheme="majorHAnsi" w:hAnsiTheme="majorHAnsi"/>
          <w:sz w:val="24"/>
          <w:szCs w:val="24"/>
        </w:rPr>
        <w:t>, de l’</w:t>
      </w:r>
      <w:r w:rsidRPr="00205737">
        <w:rPr>
          <w:rStyle w:val="hps"/>
          <w:rFonts w:asciiTheme="majorHAnsi" w:hAnsiTheme="majorHAnsi"/>
          <w:sz w:val="24"/>
          <w:szCs w:val="24"/>
        </w:rPr>
        <w:t>optoélectronique, de la catalyse et de la détection</w:t>
      </w:r>
      <w:r w:rsidRPr="00205737">
        <w:rPr>
          <w:rFonts w:asciiTheme="majorHAnsi" w:hAnsiTheme="majorHAnsi"/>
          <w:sz w:val="24"/>
          <w:szCs w:val="24"/>
        </w:rPr>
        <w:t>.</w:t>
      </w: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Le</w:t>
      </w:r>
      <w:r w:rsidRPr="00205737">
        <w:rPr>
          <w:rFonts w:asciiTheme="majorHAnsi" w:hAnsiTheme="majorHAnsi"/>
          <w:sz w:val="24"/>
          <w:szCs w:val="24"/>
        </w:rPr>
        <w:t xml:space="preserve"> </w:t>
      </w:r>
      <w:r w:rsidRPr="00205737">
        <w:rPr>
          <w:rStyle w:val="hps"/>
          <w:rFonts w:asciiTheme="majorHAnsi" w:hAnsiTheme="majorHAnsi"/>
          <w:sz w:val="24"/>
          <w:szCs w:val="24"/>
        </w:rPr>
        <w:t>but de ce travail</w:t>
      </w:r>
      <w:r w:rsidRPr="00205737">
        <w:rPr>
          <w:rFonts w:asciiTheme="majorHAnsi" w:hAnsiTheme="majorHAnsi"/>
          <w:sz w:val="24"/>
          <w:szCs w:val="24"/>
        </w:rPr>
        <w:t xml:space="preserve"> </w:t>
      </w:r>
      <w:r w:rsidRPr="00205737">
        <w:rPr>
          <w:rStyle w:val="hps"/>
          <w:rFonts w:asciiTheme="majorHAnsi" w:hAnsiTheme="majorHAnsi"/>
          <w:sz w:val="24"/>
          <w:szCs w:val="24"/>
        </w:rPr>
        <w:t>de recherche de doctorat</w:t>
      </w:r>
      <w:r w:rsidRPr="00205737">
        <w:rPr>
          <w:rFonts w:asciiTheme="majorHAnsi" w:hAnsiTheme="majorHAnsi"/>
          <w:sz w:val="24"/>
          <w:szCs w:val="24"/>
        </w:rPr>
        <w:t xml:space="preserve"> </w:t>
      </w:r>
      <w:r w:rsidRPr="00205737">
        <w:rPr>
          <w:rStyle w:val="hps"/>
          <w:rFonts w:asciiTheme="majorHAnsi" w:hAnsiTheme="majorHAnsi"/>
          <w:sz w:val="24"/>
          <w:szCs w:val="24"/>
        </w:rPr>
        <w:t>est de contribuer à</w:t>
      </w:r>
      <w:r w:rsidRPr="00205737">
        <w:rPr>
          <w:rFonts w:asciiTheme="majorHAnsi" w:hAnsiTheme="majorHAnsi"/>
          <w:sz w:val="24"/>
          <w:szCs w:val="24"/>
        </w:rPr>
        <w:t xml:space="preserve"> </w:t>
      </w:r>
      <w:r w:rsidRPr="00205737">
        <w:rPr>
          <w:rStyle w:val="hps"/>
          <w:rFonts w:asciiTheme="majorHAnsi" w:hAnsiTheme="majorHAnsi"/>
          <w:sz w:val="24"/>
          <w:szCs w:val="24"/>
        </w:rPr>
        <w:t>une meilleure compréhension du comportement des</w:t>
      </w:r>
      <w:r w:rsidRPr="00205737">
        <w:rPr>
          <w:rFonts w:asciiTheme="majorHAnsi" w:hAnsiTheme="majorHAnsi"/>
          <w:sz w:val="24"/>
          <w:szCs w:val="24"/>
        </w:rPr>
        <w:t xml:space="preserve"> films minces </w:t>
      </w:r>
      <w:r w:rsidRPr="00205737">
        <w:rPr>
          <w:rStyle w:val="hps"/>
          <w:rFonts w:asciiTheme="majorHAnsi" w:hAnsiTheme="majorHAnsi"/>
          <w:sz w:val="24"/>
          <w:szCs w:val="24"/>
        </w:rPr>
        <w:t>nanocomposites</w:t>
      </w:r>
      <w:r w:rsidRPr="00205737">
        <w:rPr>
          <w:rFonts w:asciiTheme="majorHAnsi" w:hAnsiTheme="majorHAnsi"/>
          <w:sz w:val="24"/>
          <w:szCs w:val="24"/>
        </w:rPr>
        <w:t xml:space="preserve"> </w:t>
      </w:r>
      <w:r w:rsidRPr="00205737">
        <w:rPr>
          <w:rStyle w:val="hps"/>
          <w:rFonts w:asciiTheme="majorHAnsi" w:hAnsiTheme="majorHAnsi"/>
          <w:sz w:val="24"/>
          <w:szCs w:val="24"/>
        </w:rPr>
        <w:t>semi-conducteur/métal</w:t>
      </w:r>
      <w:r w:rsidRPr="00205737">
        <w:rPr>
          <w:rFonts w:asciiTheme="majorHAnsi" w:hAnsiTheme="majorHAnsi"/>
          <w:sz w:val="24"/>
          <w:szCs w:val="24"/>
        </w:rPr>
        <w:t xml:space="preserve"> </w:t>
      </w:r>
      <w:r w:rsidRPr="00205737">
        <w:rPr>
          <w:rStyle w:val="hps"/>
          <w:rFonts w:asciiTheme="majorHAnsi" w:hAnsiTheme="majorHAnsi"/>
          <w:sz w:val="24"/>
          <w:szCs w:val="24"/>
        </w:rPr>
        <w:t>par</w:t>
      </w:r>
      <w:r w:rsidRPr="00205737">
        <w:rPr>
          <w:rFonts w:asciiTheme="majorHAnsi" w:hAnsiTheme="majorHAnsi"/>
          <w:sz w:val="24"/>
          <w:szCs w:val="24"/>
        </w:rPr>
        <w:t xml:space="preserve"> </w:t>
      </w:r>
      <w:r w:rsidRPr="00205737">
        <w:rPr>
          <w:rStyle w:val="hps"/>
          <w:rFonts w:asciiTheme="majorHAnsi" w:hAnsiTheme="majorHAnsi"/>
          <w:sz w:val="24"/>
          <w:szCs w:val="24"/>
        </w:rPr>
        <w:t>l'étude de la</w:t>
      </w:r>
      <w:r w:rsidRPr="00205737">
        <w:rPr>
          <w:rFonts w:asciiTheme="majorHAnsi" w:hAnsiTheme="majorHAnsi"/>
          <w:sz w:val="24"/>
          <w:szCs w:val="24"/>
        </w:rPr>
        <w:t xml:space="preserve"> </w:t>
      </w:r>
      <w:r w:rsidRPr="00205737">
        <w:rPr>
          <w:rStyle w:val="hps"/>
          <w:rFonts w:asciiTheme="majorHAnsi" w:hAnsiTheme="majorHAnsi"/>
          <w:sz w:val="24"/>
          <w:szCs w:val="24"/>
        </w:rPr>
        <w:t>microstructure</w:t>
      </w:r>
      <w:r w:rsidRPr="00205737">
        <w:rPr>
          <w:rFonts w:asciiTheme="majorHAnsi" w:hAnsiTheme="majorHAnsi"/>
          <w:sz w:val="24"/>
          <w:szCs w:val="24"/>
        </w:rPr>
        <w:t xml:space="preserve">, de la chimie </w:t>
      </w:r>
      <w:r w:rsidRPr="00205737">
        <w:rPr>
          <w:rStyle w:val="hps"/>
          <w:rFonts w:asciiTheme="majorHAnsi" w:hAnsiTheme="majorHAnsi"/>
          <w:sz w:val="24"/>
          <w:szCs w:val="24"/>
        </w:rPr>
        <w:t>et</w:t>
      </w:r>
      <w:r w:rsidRPr="00205737">
        <w:rPr>
          <w:rFonts w:asciiTheme="majorHAnsi" w:hAnsiTheme="majorHAnsi"/>
          <w:sz w:val="24"/>
          <w:szCs w:val="24"/>
        </w:rPr>
        <w:t xml:space="preserve"> </w:t>
      </w:r>
      <w:r w:rsidRPr="00205737">
        <w:rPr>
          <w:rStyle w:val="hps"/>
          <w:rFonts w:asciiTheme="majorHAnsi" w:hAnsiTheme="majorHAnsi"/>
          <w:sz w:val="24"/>
          <w:szCs w:val="24"/>
        </w:rPr>
        <w:t>des propriétés optiques dans</w:t>
      </w:r>
      <w:r w:rsidRPr="00205737">
        <w:rPr>
          <w:rFonts w:asciiTheme="majorHAnsi" w:hAnsiTheme="majorHAnsi"/>
          <w:sz w:val="24"/>
          <w:szCs w:val="24"/>
        </w:rPr>
        <w:t xml:space="preserve"> des couches minces </w:t>
      </w:r>
      <w:r w:rsidRPr="00205737">
        <w:rPr>
          <w:rStyle w:val="hps"/>
          <w:rFonts w:asciiTheme="majorHAnsi" w:hAnsiTheme="majorHAnsi"/>
          <w:sz w:val="24"/>
          <w:szCs w:val="24"/>
        </w:rPr>
        <w:t>ZnO</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 xml:space="preserve">-Au </w:t>
      </w:r>
      <w:r w:rsidRPr="00205737">
        <w:rPr>
          <w:rStyle w:val="hps"/>
          <w:rFonts w:asciiTheme="majorHAnsi" w:hAnsiTheme="majorHAnsi"/>
          <w:sz w:val="24"/>
          <w:szCs w:val="24"/>
        </w:rPr>
        <w:t>nanocomposites</w:t>
      </w:r>
      <w:r w:rsidRPr="00205737">
        <w:rPr>
          <w:rFonts w:asciiTheme="majorHAnsi" w:hAnsiTheme="majorHAnsi"/>
          <w:sz w:val="24"/>
          <w:szCs w:val="24"/>
        </w:rPr>
        <w:t xml:space="preserve"> </w:t>
      </w:r>
      <w:r w:rsidRPr="00205737">
        <w:rPr>
          <w:rStyle w:val="hps"/>
          <w:rFonts w:asciiTheme="majorHAnsi" w:hAnsiTheme="majorHAnsi"/>
          <w:sz w:val="24"/>
          <w:szCs w:val="24"/>
        </w:rPr>
        <w:t>élaborées</w:t>
      </w:r>
      <w:r w:rsidRPr="00205737">
        <w:rPr>
          <w:rFonts w:asciiTheme="majorHAnsi" w:hAnsiTheme="majorHAnsi"/>
          <w:sz w:val="24"/>
          <w:szCs w:val="24"/>
        </w:rPr>
        <w:t xml:space="preserve"> </w:t>
      </w:r>
      <w:r w:rsidRPr="00205737">
        <w:rPr>
          <w:rStyle w:val="hps"/>
          <w:rFonts w:asciiTheme="majorHAnsi" w:hAnsiTheme="majorHAnsi"/>
          <w:sz w:val="24"/>
          <w:szCs w:val="24"/>
        </w:rPr>
        <w:t>par</w:t>
      </w:r>
      <w:r w:rsidRPr="00205737">
        <w:rPr>
          <w:rFonts w:asciiTheme="majorHAnsi" w:hAnsiTheme="majorHAnsi"/>
          <w:sz w:val="24"/>
          <w:szCs w:val="24"/>
        </w:rPr>
        <w:t xml:space="preserve"> </w:t>
      </w:r>
      <w:r w:rsidRPr="00205737">
        <w:rPr>
          <w:rStyle w:val="hps"/>
          <w:rFonts w:asciiTheme="majorHAnsi" w:hAnsiTheme="majorHAnsi"/>
          <w:sz w:val="24"/>
          <w:szCs w:val="24"/>
        </w:rPr>
        <w:t>co-pulvérisation magnétron</w:t>
      </w:r>
      <w:r w:rsidRPr="00205737">
        <w:rPr>
          <w:rFonts w:asciiTheme="majorHAnsi" w:hAnsiTheme="majorHAnsi"/>
          <w:sz w:val="24"/>
          <w:szCs w:val="24"/>
        </w:rPr>
        <w:t xml:space="preserve"> réactive continue. </w:t>
      </w:r>
      <w:r w:rsidRPr="00205737">
        <w:rPr>
          <w:rStyle w:val="hps"/>
          <w:rFonts w:asciiTheme="majorHAnsi" w:hAnsiTheme="majorHAnsi"/>
          <w:sz w:val="24"/>
          <w:szCs w:val="24"/>
        </w:rPr>
        <w:t>Le choix</w:t>
      </w:r>
      <w:r w:rsidRPr="00205737">
        <w:rPr>
          <w:rFonts w:asciiTheme="majorHAnsi" w:hAnsiTheme="majorHAnsi"/>
          <w:sz w:val="24"/>
          <w:szCs w:val="24"/>
        </w:rPr>
        <w:t xml:space="preserve"> </w:t>
      </w:r>
      <w:r w:rsidRPr="00205737">
        <w:rPr>
          <w:rStyle w:val="hps"/>
          <w:rFonts w:asciiTheme="majorHAnsi" w:hAnsiTheme="majorHAnsi"/>
          <w:sz w:val="24"/>
          <w:szCs w:val="24"/>
        </w:rPr>
        <w:t>de chaque constituant dans</w:t>
      </w:r>
      <w:r w:rsidRPr="00205737">
        <w:rPr>
          <w:rFonts w:asciiTheme="majorHAnsi" w:hAnsiTheme="majorHAnsi"/>
          <w:sz w:val="24"/>
          <w:szCs w:val="24"/>
        </w:rPr>
        <w:t xml:space="preserve"> </w:t>
      </w:r>
      <w:r w:rsidRPr="00205737">
        <w:rPr>
          <w:rStyle w:val="hps"/>
          <w:rFonts w:asciiTheme="majorHAnsi" w:hAnsiTheme="majorHAnsi"/>
          <w:sz w:val="24"/>
          <w:szCs w:val="24"/>
        </w:rPr>
        <w:t>les</w:t>
      </w:r>
      <w:r w:rsidRPr="00205737">
        <w:rPr>
          <w:rFonts w:asciiTheme="majorHAnsi" w:hAnsiTheme="majorHAnsi"/>
          <w:sz w:val="24"/>
          <w:szCs w:val="24"/>
        </w:rPr>
        <w:t xml:space="preserve"> </w:t>
      </w:r>
      <w:r w:rsidRPr="00205737">
        <w:rPr>
          <w:rStyle w:val="hps"/>
          <w:rFonts w:asciiTheme="majorHAnsi" w:hAnsiTheme="majorHAnsi"/>
          <w:sz w:val="24"/>
          <w:szCs w:val="24"/>
        </w:rPr>
        <w:t>films</w:t>
      </w:r>
      <w:r w:rsidRPr="00205737">
        <w:rPr>
          <w:rFonts w:asciiTheme="majorHAnsi" w:hAnsiTheme="majorHAnsi"/>
          <w:sz w:val="24"/>
          <w:szCs w:val="24"/>
        </w:rPr>
        <w:t xml:space="preserve"> </w:t>
      </w:r>
      <w:r w:rsidRPr="00205737">
        <w:rPr>
          <w:rStyle w:val="hps"/>
          <w:rFonts w:asciiTheme="majorHAnsi" w:hAnsiTheme="majorHAnsi"/>
          <w:sz w:val="24"/>
          <w:szCs w:val="24"/>
        </w:rPr>
        <w:t>nanocomposites</w:t>
      </w:r>
      <w:r w:rsidRPr="00205737">
        <w:rPr>
          <w:rFonts w:asciiTheme="majorHAnsi" w:hAnsiTheme="majorHAnsi"/>
          <w:sz w:val="24"/>
          <w:szCs w:val="24"/>
        </w:rPr>
        <w:t xml:space="preserve"> </w:t>
      </w:r>
      <w:r w:rsidRPr="00205737">
        <w:rPr>
          <w:rStyle w:val="hps"/>
          <w:rFonts w:asciiTheme="majorHAnsi" w:hAnsiTheme="majorHAnsi"/>
          <w:sz w:val="24"/>
          <w:szCs w:val="24"/>
        </w:rPr>
        <w:t>a été</w:t>
      </w:r>
      <w:r w:rsidRPr="00205737">
        <w:rPr>
          <w:rFonts w:asciiTheme="majorHAnsi" w:hAnsiTheme="majorHAnsi"/>
          <w:sz w:val="24"/>
          <w:szCs w:val="24"/>
        </w:rPr>
        <w:t xml:space="preserve"> réalisé </w:t>
      </w:r>
      <w:r w:rsidRPr="00205737">
        <w:rPr>
          <w:rStyle w:val="hps"/>
          <w:rFonts w:asciiTheme="majorHAnsi" w:hAnsiTheme="majorHAnsi"/>
          <w:sz w:val="24"/>
          <w:szCs w:val="24"/>
        </w:rPr>
        <w:t>en raison de leurs</w:t>
      </w:r>
      <w:r w:rsidRPr="00205737">
        <w:rPr>
          <w:rFonts w:asciiTheme="majorHAnsi" w:hAnsiTheme="majorHAnsi"/>
          <w:sz w:val="24"/>
          <w:szCs w:val="24"/>
        </w:rPr>
        <w:t xml:space="preserve"> </w:t>
      </w:r>
      <w:r w:rsidRPr="00205737">
        <w:rPr>
          <w:rStyle w:val="hps"/>
          <w:rFonts w:asciiTheme="majorHAnsi" w:hAnsiTheme="majorHAnsi"/>
          <w:sz w:val="24"/>
          <w:szCs w:val="24"/>
        </w:rPr>
        <w:t>propriétés</w:t>
      </w:r>
      <w:r w:rsidRPr="00205737">
        <w:rPr>
          <w:rFonts w:asciiTheme="majorHAnsi" w:hAnsiTheme="majorHAnsi"/>
          <w:sz w:val="24"/>
          <w:szCs w:val="24"/>
        </w:rPr>
        <w:t xml:space="preserve"> </w:t>
      </w:r>
      <w:r w:rsidRPr="00205737">
        <w:rPr>
          <w:rStyle w:val="hps"/>
          <w:rFonts w:asciiTheme="majorHAnsi" w:hAnsiTheme="majorHAnsi"/>
          <w:sz w:val="24"/>
          <w:szCs w:val="24"/>
        </w:rPr>
        <w:t>intéressantes</w:t>
      </w:r>
      <w:r w:rsidRPr="00205737">
        <w:rPr>
          <w:rFonts w:asciiTheme="majorHAnsi" w:hAnsiTheme="majorHAnsi"/>
          <w:sz w:val="24"/>
          <w:szCs w:val="24"/>
        </w:rPr>
        <w:t xml:space="preserve"> </w:t>
      </w:r>
      <w:r w:rsidRPr="00205737">
        <w:rPr>
          <w:rStyle w:val="hps"/>
          <w:rFonts w:asciiTheme="majorHAnsi" w:hAnsiTheme="majorHAnsi"/>
          <w:sz w:val="24"/>
          <w:szCs w:val="24"/>
        </w:rPr>
        <w:t>et des</w:t>
      </w:r>
      <w:r w:rsidRPr="00205737">
        <w:rPr>
          <w:rFonts w:asciiTheme="majorHAnsi" w:hAnsiTheme="majorHAnsi"/>
          <w:sz w:val="24"/>
          <w:szCs w:val="24"/>
        </w:rPr>
        <w:t xml:space="preserve"> </w:t>
      </w:r>
      <w:r w:rsidRPr="00205737">
        <w:rPr>
          <w:rStyle w:val="hps"/>
          <w:rFonts w:asciiTheme="majorHAnsi" w:hAnsiTheme="majorHAnsi"/>
          <w:sz w:val="24"/>
          <w:szCs w:val="24"/>
        </w:rPr>
        <w:t>avantages</w:t>
      </w:r>
      <w:r w:rsidRPr="00205737">
        <w:rPr>
          <w:rFonts w:asciiTheme="majorHAnsi" w:hAnsiTheme="majorHAnsi"/>
          <w:sz w:val="24"/>
          <w:szCs w:val="24"/>
        </w:rPr>
        <w:t xml:space="preserve"> </w:t>
      </w:r>
      <w:r w:rsidRPr="00205737">
        <w:rPr>
          <w:rStyle w:val="hps"/>
          <w:rFonts w:asciiTheme="majorHAnsi" w:hAnsiTheme="majorHAnsi"/>
          <w:sz w:val="24"/>
          <w:szCs w:val="24"/>
        </w:rPr>
        <w:t>particuliers</w:t>
      </w:r>
      <w:r w:rsidRPr="00205737">
        <w:rPr>
          <w:rFonts w:asciiTheme="majorHAnsi" w:hAnsiTheme="majorHAnsi"/>
          <w:sz w:val="24"/>
          <w:szCs w:val="24"/>
        </w:rPr>
        <w:t xml:space="preserve">, ce qui conduit </w:t>
      </w:r>
      <w:r w:rsidRPr="00205737">
        <w:rPr>
          <w:rStyle w:val="hps"/>
          <w:rFonts w:asciiTheme="majorHAnsi" w:hAnsiTheme="majorHAnsi"/>
          <w:sz w:val="24"/>
          <w:szCs w:val="24"/>
        </w:rPr>
        <w:t>à</w:t>
      </w:r>
      <w:r w:rsidRPr="00205737">
        <w:rPr>
          <w:rFonts w:asciiTheme="majorHAnsi" w:hAnsiTheme="majorHAnsi"/>
          <w:sz w:val="24"/>
          <w:szCs w:val="24"/>
        </w:rPr>
        <w:t xml:space="preserve"> </w:t>
      </w:r>
      <w:r w:rsidRPr="00205737">
        <w:rPr>
          <w:rStyle w:val="hps"/>
          <w:rFonts w:asciiTheme="majorHAnsi" w:hAnsiTheme="majorHAnsi"/>
          <w:sz w:val="24"/>
          <w:szCs w:val="24"/>
        </w:rPr>
        <w:t>un matériau présentant</w:t>
      </w:r>
      <w:r w:rsidRPr="00205737">
        <w:rPr>
          <w:rFonts w:asciiTheme="majorHAnsi" w:hAnsiTheme="majorHAnsi"/>
          <w:sz w:val="24"/>
          <w:szCs w:val="24"/>
        </w:rPr>
        <w:t xml:space="preserve"> </w:t>
      </w:r>
      <w:r w:rsidRPr="00205737">
        <w:rPr>
          <w:rStyle w:val="hps"/>
          <w:rFonts w:asciiTheme="majorHAnsi" w:hAnsiTheme="majorHAnsi"/>
          <w:sz w:val="24"/>
          <w:szCs w:val="24"/>
        </w:rPr>
        <w:t>un</w:t>
      </w:r>
      <w:r w:rsidRPr="00205737">
        <w:rPr>
          <w:rFonts w:asciiTheme="majorHAnsi" w:hAnsiTheme="majorHAnsi"/>
          <w:sz w:val="24"/>
          <w:szCs w:val="24"/>
        </w:rPr>
        <w:t xml:space="preserve"> </w:t>
      </w:r>
      <w:r w:rsidRPr="00205737">
        <w:rPr>
          <w:rStyle w:val="hps"/>
          <w:rFonts w:asciiTheme="majorHAnsi" w:hAnsiTheme="majorHAnsi"/>
          <w:sz w:val="24"/>
          <w:szCs w:val="24"/>
        </w:rPr>
        <w:t>potentiel</w:t>
      </w:r>
      <w:r w:rsidRPr="00205737">
        <w:rPr>
          <w:rFonts w:asciiTheme="majorHAnsi" w:hAnsiTheme="majorHAnsi"/>
          <w:sz w:val="24"/>
          <w:szCs w:val="24"/>
        </w:rPr>
        <w:t xml:space="preserve"> </w:t>
      </w:r>
      <w:r w:rsidRPr="00205737">
        <w:rPr>
          <w:rStyle w:val="hps"/>
          <w:rFonts w:asciiTheme="majorHAnsi" w:hAnsiTheme="majorHAnsi"/>
          <w:sz w:val="24"/>
          <w:szCs w:val="24"/>
        </w:rPr>
        <w:t>élevé</w:t>
      </w:r>
      <w:r w:rsidRPr="00205737">
        <w:rPr>
          <w:rFonts w:asciiTheme="majorHAnsi" w:hAnsiTheme="majorHAnsi"/>
          <w:sz w:val="24"/>
          <w:szCs w:val="24"/>
        </w:rPr>
        <w:t xml:space="preserve"> </w:t>
      </w:r>
      <w:r w:rsidRPr="00205737">
        <w:rPr>
          <w:rStyle w:val="hps"/>
          <w:rFonts w:asciiTheme="majorHAnsi" w:hAnsiTheme="majorHAnsi"/>
          <w:sz w:val="24"/>
          <w:szCs w:val="24"/>
        </w:rPr>
        <w:t>dans de multiples</w:t>
      </w:r>
      <w:r w:rsidRPr="00205737">
        <w:rPr>
          <w:rFonts w:asciiTheme="majorHAnsi" w:hAnsiTheme="majorHAnsi"/>
          <w:sz w:val="24"/>
          <w:szCs w:val="24"/>
        </w:rPr>
        <w:t xml:space="preserve"> </w:t>
      </w:r>
      <w:r w:rsidRPr="00205737">
        <w:rPr>
          <w:rStyle w:val="hps"/>
          <w:rFonts w:asciiTheme="majorHAnsi" w:hAnsiTheme="majorHAnsi"/>
          <w:sz w:val="24"/>
          <w:szCs w:val="24"/>
        </w:rPr>
        <w:t>domaines d'</w:t>
      </w:r>
      <w:r w:rsidRPr="00205737">
        <w:rPr>
          <w:rFonts w:asciiTheme="majorHAnsi" w:hAnsiTheme="majorHAnsi"/>
          <w:sz w:val="24"/>
          <w:szCs w:val="24"/>
        </w:rPr>
        <w:t xml:space="preserve">applications. </w:t>
      </w:r>
      <w:r w:rsidRPr="00205737">
        <w:rPr>
          <w:rStyle w:val="hps"/>
          <w:rFonts w:asciiTheme="majorHAnsi" w:hAnsiTheme="majorHAnsi"/>
          <w:sz w:val="24"/>
          <w:szCs w:val="24"/>
        </w:rPr>
        <w:t>Les travaux décrits dans ce manuscript</w:t>
      </w:r>
      <w:r w:rsidRPr="00205737">
        <w:rPr>
          <w:rFonts w:asciiTheme="majorHAnsi" w:hAnsiTheme="majorHAnsi"/>
          <w:sz w:val="24"/>
          <w:szCs w:val="24"/>
        </w:rPr>
        <w:t xml:space="preserve"> </w:t>
      </w:r>
      <w:r w:rsidRPr="00205737">
        <w:rPr>
          <w:rStyle w:val="hps"/>
          <w:rFonts w:asciiTheme="majorHAnsi" w:hAnsiTheme="majorHAnsi"/>
          <w:sz w:val="24"/>
          <w:szCs w:val="24"/>
        </w:rPr>
        <w:t>sont organisés en quatre</w:t>
      </w:r>
      <w:r w:rsidRPr="00205737">
        <w:rPr>
          <w:rFonts w:asciiTheme="majorHAnsi" w:hAnsiTheme="majorHAnsi"/>
          <w:sz w:val="24"/>
          <w:szCs w:val="24"/>
        </w:rPr>
        <w:t xml:space="preserve"> </w:t>
      </w:r>
      <w:r w:rsidRPr="00205737">
        <w:rPr>
          <w:rStyle w:val="hps"/>
          <w:rFonts w:asciiTheme="majorHAnsi" w:hAnsiTheme="majorHAnsi"/>
          <w:sz w:val="24"/>
          <w:szCs w:val="24"/>
        </w:rPr>
        <w:t>chapitres et une conclusion</w:t>
      </w:r>
      <w:r w:rsidRPr="00205737">
        <w:rPr>
          <w:rFonts w:asciiTheme="majorHAnsi" w:hAnsiTheme="majorHAnsi"/>
          <w:sz w:val="24"/>
          <w:szCs w:val="24"/>
        </w:rPr>
        <w:t xml:space="preserve"> </w:t>
      </w:r>
      <w:r w:rsidRPr="00205737">
        <w:rPr>
          <w:rStyle w:val="hps"/>
          <w:rFonts w:asciiTheme="majorHAnsi" w:hAnsiTheme="majorHAnsi"/>
          <w:sz w:val="24"/>
          <w:szCs w:val="24"/>
        </w:rPr>
        <w:t>générale</w:t>
      </w:r>
      <w:r w:rsidRPr="00205737">
        <w:rPr>
          <w:rFonts w:asciiTheme="majorHAnsi" w:hAnsiTheme="majorHAnsi"/>
          <w:sz w:val="24"/>
          <w:szCs w:val="24"/>
        </w:rPr>
        <w:t xml:space="preserve">. </w:t>
      </w: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Dans le premier chapitre</w:t>
      </w:r>
      <w:r w:rsidRPr="00205737">
        <w:rPr>
          <w:rFonts w:asciiTheme="majorHAnsi" w:hAnsiTheme="majorHAnsi"/>
          <w:sz w:val="24"/>
          <w:szCs w:val="24"/>
        </w:rPr>
        <w:t xml:space="preserve"> </w:t>
      </w:r>
      <w:r w:rsidRPr="00205737">
        <w:rPr>
          <w:rStyle w:val="hps"/>
          <w:rFonts w:asciiTheme="majorHAnsi" w:hAnsiTheme="majorHAnsi"/>
          <w:sz w:val="24"/>
          <w:szCs w:val="24"/>
        </w:rPr>
        <w:t>nous passons, tout d’abord, en revue</w:t>
      </w:r>
      <w:r w:rsidRPr="00205737">
        <w:rPr>
          <w:rFonts w:asciiTheme="majorHAnsi" w:hAnsiTheme="majorHAnsi"/>
          <w:sz w:val="24"/>
          <w:szCs w:val="24"/>
        </w:rPr>
        <w:t xml:space="preserve"> </w:t>
      </w:r>
      <w:r w:rsidRPr="00205737">
        <w:rPr>
          <w:rStyle w:val="hps"/>
          <w:rFonts w:asciiTheme="majorHAnsi" w:hAnsiTheme="majorHAnsi"/>
          <w:sz w:val="24"/>
          <w:szCs w:val="24"/>
        </w:rPr>
        <w:t>les principales caractéristiques</w:t>
      </w:r>
      <w:r w:rsidRPr="00205737">
        <w:rPr>
          <w:rFonts w:asciiTheme="majorHAnsi" w:hAnsiTheme="majorHAnsi"/>
          <w:sz w:val="24"/>
          <w:szCs w:val="24"/>
        </w:rPr>
        <w:t xml:space="preserve"> </w:t>
      </w:r>
      <w:r w:rsidRPr="00205737">
        <w:rPr>
          <w:rStyle w:val="hps"/>
          <w:rFonts w:asciiTheme="majorHAnsi" w:hAnsiTheme="majorHAnsi"/>
          <w:sz w:val="24"/>
          <w:szCs w:val="24"/>
        </w:rPr>
        <w:t>de l’oxyde de zinc</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 xml:space="preserve"> et donnons les procédés d’élaboration de ce matériau. </w:t>
      </w:r>
      <w:r w:rsidRPr="00205737">
        <w:rPr>
          <w:rStyle w:val="hps"/>
          <w:rFonts w:asciiTheme="majorHAnsi" w:hAnsiTheme="majorHAnsi"/>
          <w:sz w:val="24"/>
          <w:szCs w:val="24"/>
        </w:rPr>
        <w:t>Nous continuons avec</w:t>
      </w:r>
      <w:r w:rsidRPr="00205737">
        <w:rPr>
          <w:rFonts w:asciiTheme="majorHAnsi" w:hAnsiTheme="majorHAnsi"/>
          <w:sz w:val="24"/>
          <w:szCs w:val="24"/>
        </w:rPr>
        <w:t xml:space="preserve"> </w:t>
      </w:r>
      <w:r w:rsidRPr="00205737">
        <w:rPr>
          <w:rStyle w:val="hps"/>
          <w:rFonts w:asciiTheme="majorHAnsi" w:hAnsiTheme="majorHAnsi"/>
          <w:sz w:val="24"/>
          <w:szCs w:val="24"/>
        </w:rPr>
        <w:t>une</w:t>
      </w:r>
      <w:r w:rsidRPr="00205737">
        <w:rPr>
          <w:rFonts w:asciiTheme="majorHAnsi" w:hAnsiTheme="majorHAnsi"/>
          <w:sz w:val="24"/>
          <w:szCs w:val="24"/>
        </w:rPr>
        <w:t xml:space="preserve"> </w:t>
      </w:r>
      <w:r w:rsidRPr="00205737">
        <w:rPr>
          <w:rStyle w:val="hps"/>
          <w:rFonts w:asciiTheme="majorHAnsi" w:hAnsiTheme="majorHAnsi"/>
          <w:sz w:val="24"/>
          <w:szCs w:val="24"/>
        </w:rPr>
        <w:t>description générale</w:t>
      </w:r>
      <w:r w:rsidRPr="00205737">
        <w:rPr>
          <w:rFonts w:asciiTheme="majorHAnsi" w:hAnsiTheme="majorHAnsi"/>
          <w:sz w:val="24"/>
          <w:szCs w:val="24"/>
        </w:rPr>
        <w:t xml:space="preserve"> </w:t>
      </w:r>
      <w:r w:rsidRPr="00205737">
        <w:rPr>
          <w:rStyle w:val="hps"/>
          <w:rFonts w:asciiTheme="majorHAnsi" w:hAnsiTheme="majorHAnsi"/>
          <w:sz w:val="24"/>
          <w:szCs w:val="24"/>
        </w:rPr>
        <w:t>des caractéristiques de l'or</w:t>
      </w:r>
      <w:r w:rsidRPr="00205737">
        <w:rPr>
          <w:rFonts w:asciiTheme="majorHAnsi" w:hAnsiTheme="majorHAnsi"/>
          <w:sz w:val="24"/>
          <w:szCs w:val="24"/>
        </w:rPr>
        <w:t xml:space="preserve"> </w:t>
      </w:r>
      <w:r w:rsidRPr="00205737">
        <w:rPr>
          <w:rStyle w:val="hps"/>
          <w:rFonts w:asciiTheme="majorHAnsi" w:hAnsiTheme="majorHAnsi"/>
          <w:sz w:val="24"/>
          <w:szCs w:val="24"/>
        </w:rPr>
        <w:t>en précisant l'influence</w:t>
      </w:r>
      <w:r w:rsidRPr="00205737">
        <w:rPr>
          <w:rFonts w:asciiTheme="majorHAnsi" w:hAnsiTheme="majorHAnsi"/>
          <w:sz w:val="24"/>
          <w:szCs w:val="24"/>
        </w:rPr>
        <w:t xml:space="preserve"> </w:t>
      </w:r>
      <w:r w:rsidRPr="00205737">
        <w:rPr>
          <w:rStyle w:val="hps"/>
          <w:rFonts w:asciiTheme="majorHAnsi" w:hAnsiTheme="majorHAnsi"/>
          <w:sz w:val="24"/>
          <w:szCs w:val="24"/>
        </w:rPr>
        <w:t>de</w:t>
      </w:r>
      <w:r w:rsidRPr="00205737">
        <w:rPr>
          <w:rFonts w:asciiTheme="majorHAnsi" w:hAnsiTheme="majorHAnsi"/>
          <w:sz w:val="24"/>
          <w:szCs w:val="24"/>
        </w:rPr>
        <w:t xml:space="preserve"> la taille de nano-objets d’or </w:t>
      </w:r>
      <w:r w:rsidRPr="00205737">
        <w:rPr>
          <w:rStyle w:val="hps"/>
          <w:rFonts w:asciiTheme="majorHAnsi" w:hAnsiTheme="majorHAnsi"/>
          <w:sz w:val="24"/>
          <w:szCs w:val="24"/>
        </w:rPr>
        <w:t>sur l’émergence de propriétés catalytiques</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w:t>
      </w:r>
      <w:r w:rsidRPr="00205737">
        <w:rPr>
          <w:rStyle w:val="hps"/>
          <w:rFonts w:asciiTheme="majorHAnsi" w:hAnsiTheme="majorHAnsi"/>
          <w:sz w:val="24"/>
          <w:szCs w:val="24"/>
        </w:rPr>
        <w:t>de l'effet</w:t>
      </w:r>
      <w:r w:rsidRPr="00205737">
        <w:rPr>
          <w:rFonts w:asciiTheme="majorHAnsi" w:hAnsiTheme="majorHAnsi"/>
          <w:sz w:val="24"/>
          <w:szCs w:val="24"/>
        </w:rPr>
        <w:t xml:space="preserve"> </w:t>
      </w:r>
      <w:r w:rsidRPr="00205737">
        <w:rPr>
          <w:rStyle w:val="hps"/>
          <w:rFonts w:asciiTheme="majorHAnsi" w:hAnsiTheme="majorHAnsi"/>
          <w:sz w:val="24"/>
          <w:szCs w:val="24"/>
        </w:rPr>
        <w:t>de</w:t>
      </w:r>
      <w:r w:rsidRPr="00205737">
        <w:rPr>
          <w:rFonts w:asciiTheme="majorHAnsi" w:hAnsiTheme="majorHAnsi"/>
          <w:sz w:val="24"/>
          <w:szCs w:val="24"/>
        </w:rPr>
        <w:t xml:space="preserve"> </w:t>
      </w:r>
      <w:r w:rsidRPr="00205737">
        <w:rPr>
          <w:rStyle w:val="hps"/>
          <w:rFonts w:asciiTheme="majorHAnsi" w:hAnsiTheme="majorHAnsi"/>
          <w:sz w:val="24"/>
          <w:szCs w:val="24"/>
        </w:rPr>
        <w:t>résonance</w:t>
      </w:r>
      <w:r w:rsidRPr="00205737">
        <w:rPr>
          <w:rFonts w:asciiTheme="majorHAnsi" w:hAnsiTheme="majorHAnsi"/>
          <w:sz w:val="24"/>
          <w:szCs w:val="24"/>
        </w:rPr>
        <w:t xml:space="preserve"> </w:t>
      </w:r>
      <w:r w:rsidRPr="00205737">
        <w:rPr>
          <w:rStyle w:val="hps"/>
          <w:rFonts w:asciiTheme="majorHAnsi" w:hAnsiTheme="majorHAnsi"/>
          <w:sz w:val="24"/>
          <w:szCs w:val="24"/>
        </w:rPr>
        <w:t>plasmon</w:t>
      </w:r>
      <w:r w:rsidRPr="00205737">
        <w:rPr>
          <w:rFonts w:asciiTheme="majorHAnsi" w:hAnsiTheme="majorHAnsi"/>
          <w:sz w:val="24"/>
          <w:szCs w:val="24"/>
        </w:rPr>
        <w:t xml:space="preserve"> </w:t>
      </w:r>
      <w:r w:rsidRPr="00205737">
        <w:rPr>
          <w:rStyle w:val="hps"/>
          <w:rFonts w:asciiTheme="majorHAnsi" w:hAnsiTheme="majorHAnsi"/>
          <w:sz w:val="24"/>
          <w:szCs w:val="24"/>
        </w:rPr>
        <w:t>de</w:t>
      </w:r>
      <w:r w:rsidRPr="00205737">
        <w:rPr>
          <w:rFonts w:asciiTheme="majorHAnsi" w:hAnsiTheme="majorHAnsi"/>
          <w:sz w:val="24"/>
          <w:szCs w:val="24"/>
        </w:rPr>
        <w:t xml:space="preserve"> </w:t>
      </w:r>
      <w:r w:rsidRPr="00205737">
        <w:rPr>
          <w:rStyle w:val="hps"/>
          <w:rFonts w:asciiTheme="majorHAnsi" w:hAnsiTheme="majorHAnsi"/>
          <w:sz w:val="24"/>
          <w:szCs w:val="24"/>
        </w:rPr>
        <w:t>surface</w:t>
      </w:r>
      <w:r w:rsidRPr="00205737">
        <w:rPr>
          <w:rFonts w:asciiTheme="majorHAnsi" w:hAnsiTheme="majorHAnsi"/>
          <w:sz w:val="24"/>
          <w:szCs w:val="24"/>
        </w:rPr>
        <w:t xml:space="preserve"> </w:t>
      </w:r>
      <w:r w:rsidRPr="00205737">
        <w:rPr>
          <w:rStyle w:val="hps"/>
          <w:rFonts w:asciiTheme="majorHAnsi" w:hAnsiTheme="majorHAnsi"/>
          <w:sz w:val="24"/>
          <w:szCs w:val="24"/>
        </w:rPr>
        <w:t>localisée</w:t>
      </w:r>
      <w:r w:rsidRPr="00205737">
        <w:rPr>
          <w:rFonts w:asciiTheme="majorHAnsi" w:hAnsiTheme="majorHAnsi"/>
          <w:sz w:val="24"/>
          <w:szCs w:val="24"/>
        </w:rPr>
        <w:t xml:space="preserve"> </w:t>
      </w:r>
      <w:r w:rsidRPr="00205737">
        <w:rPr>
          <w:rStyle w:val="hps"/>
          <w:rFonts w:asciiTheme="majorHAnsi" w:hAnsiTheme="majorHAnsi"/>
          <w:sz w:val="24"/>
          <w:szCs w:val="24"/>
        </w:rPr>
        <w:t>(</w:t>
      </w:r>
      <w:r w:rsidRPr="00205737">
        <w:rPr>
          <w:rFonts w:asciiTheme="majorHAnsi" w:hAnsiTheme="majorHAnsi"/>
          <w:sz w:val="24"/>
          <w:szCs w:val="24"/>
        </w:rPr>
        <w:t xml:space="preserve">LSPR). </w:t>
      </w:r>
      <w:r w:rsidRPr="00205737">
        <w:rPr>
          <w:rStyle w:val="hps"/>
          <w:rFonts w:asciiTheme="majorHAnsi" w:hAnsiTheme="majorHAnsi"/>
          <w:sz w:val="24"/>
          <w:szCs w:val="24"/>
        </w:rPr>
        <w:t>Nous terminons</w:t>
      </w:r>
      <w:r w:rsidRPr="00205737">
        <w:rPr>
          <w:rFonts w:asciiTheme="majorHAnsi" w:hAnsiTheme="majorHAnsi"/>
          <w:sz w:val="24"/>
          <w:szCs w:val="24"/>
        </w:rPr>
        <w:t xml:space="preserve"> </w:t>
      </w:r>
      <w:r w:rsidRPr="00205737">
        <w:rPr>
          <w:rStyle w:val="hps"/>
          <w:rFonts w:asciiTheme="majorHAnsi" w:hAnsiTheme="majorHAnsi"/>
          <w:sz w:val="24"/>
          <w:szCs w:val="24"/>
        </w:rPr>
        <w:t>le</w:t>
      </w:r>
      <w:r w:rsidRPr="00205737">
        <w:rPr>
          <w:rFonts w:asciiTheme="majorHAnsi" w:hAnsiTheme="majorHAnsi"/>
          <w:sz w:val="24"/>
          <w:szCs w:val="24"/>
        </w:rPr>
        <w:t xml:space="preserve"> </w:t>
      </w:r>
      <w:r w:rsidRPr="00205737">
        <w:rPr>
          <w:rStyle w:val="hps"/>
          <w:rFonts w:asciiTheme="majorHAnsi" w:hAnsiTheme="majorHAnsi"/>
          <w:sz w:val="24"/>
          <w:szCs w:val="24"/>
        </w:rPr>
        <w:t>chapitre</w:t>
      </w:r>
      <w:r w:rsidRPr="00205737">
        <w:rPr>
          <w:rFonts w:asciiTheme="majorHAnsi" w:hAnsiTheme="majorHAnsi"/>
          <w:sz w:val="24"/>
          <w:szCs w:val="24"/>
        </w:rPr>
        <w:t xml:space="preserve"> </w:t>
      </w:r>
      <w:r w:rsidRPr="00205737">
        <w:rPr>
          <w:rStyle w:val="hps"/>
          <w:rFonts w:asciiTheme="majorHAnsi" w:hAnsiTheme="majorHAnsi"/>
          <w:sz w:val="24"/>
          <w:szCs w:val="24"/>
        </w:rPr>
        <w:t>par une description des</w:t>
      </w:r>
      <w:r w:rsidRPr="00205737">
        <w:rPr>
          <w:rFonts w:asciiTheme="majorHAnsi" w:hAnsiTheme="majorHAnsi"/>
          <w:sz w:val="24"/>
          <w:szCs w:val="24"/>
        </w:rPr>
        <w:t xml:space="preserve"> caractéristiques et applications des </w:t>
      </w:r>
      <w:r w:rsidRPr="00205737">
        <w:rPr>
          <w:rStyle w:val="hps"/>
          <w:rFonts w:asciiTheme="majorHAnsi" w:hAnsiTheme="majorHAnsi"/>
          <w:sz w:val="24"/>
          <w:szCs w:val="24"/>
        </w:rPr>
        <w:t>nanocomposites</w:t>
      </w:r>
      <w:r w:rsidRPr="00205737">
        <w:rPr>
          <w:rFonts w:asciiTheme="majorHAnsi" w:hAnsiTheme="majorHAnsi"/>
          <w:sz w:val="24"/>
          <w:szCs w:val="24"/>
        </w:rPr>
        <w:t xml:space="preserve"> </w:t>
      </w:r>
      <w:r w:rsidRPr="00205737">
        <w:rPr>
          <w:rStyle w:val="hps"/>
          <w:rFonts w:asciiTheme="majorHAnsi" w:hAnsiTheme="majorHAnsi"/>
          <w:sz w:val="24"/>
          <w:szCs w:val="24"/>
        </w:rPr>
        <w:t>oxyde/métal</w:t>
      </w:r>
      <w:r w:rsidRPr="00205737">
        <w:rPr>
          <w:rFonts w:asciiTheme="majorHAnsi" w:hAnsiTheme="majorHAnsi"/>
          <w:sz w:val="24"/>
          <w:szCs w:val="24"/>
        </w:rPr>
        <w:t xml:space="preserve"> comprenant </w:t>
      </w:r>
      <w:r w:rsidRPr="00205737">
        <w:rPr>
          <w:rStyle w:val="hps"/>
          <w:rFonts w:asciiTheme="majorHAnsi" w:hAnsiTheme="majorHAnsi"/>
          <w:sz w:val="24"/>
          <w:szCs w:val="24"/>
        </w:rPr>
        <w:t>les</w:t>
      </w:r>
      <w:r w:rsidRPr="00205737">
        <w:rPr>
          <w:rFonts w:asciiTheme="majorHAnsi" w:hAnsiTheme="majorHAnsi"/>
          <w:sz w:val="24"/>
          <w:szCs w:val="24"/>
        </w:rPr>
        <w:t xml:space="preserve"> films </w:t>
      </w:r>
      <w:r w:rsidRPr="00205737">
        <w:rPr>
          <w:rStyle w:val="hps"/>
          <w:rFonts w:asciiTheme="majorHAnsi" w:hAnsiTheme="majorHAnsi"/>
          <w:sz w:val="24"/>
          <w:szCs w:val="24"/>
        </w:rPr>
        <w:t>nanocomposites ZnO</w:t>
      </w:r>
      <w:r w:rsidRPr="00205737">
        <w:rPr>
          <w:rFonts w:asciiTheme="majorHAnsi" w:hAnsiTheme="majorHAnsi"/>
          <w:sz w:val="24"/>
          <w:szCs w:val="24"/>
        </w:rPr>
        <w:t>-Au.</w:t>
      </w: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Dans le chapitre</w:t>
      </w:r>
      <w:r w:rsidRPr="00205737">
        <w:rPr>
          <w:rFonts w:asciiTheme="majorHAnsi" w:hAnsiTheme="majorHAnsi"/>
          <w:sz w:val="24"/>
          <w:szCs w:val="24"/>
        </w:rPr>
        <w:t xml:space="preserve"> </w:t>
      </w:r>
      <w:r w:rsidRPr="00205737">
        <w:rPr>
          <w:rStyle w:val="hps"/>
          <w:rFonts w:asciiTheme="majorHAnsi" w:hAnsiTheme="majorHAnsi"/>
          <w:sz w:val="24"/>
          <w:szCs w:val="24"/>
        </w:rPr>
        <w:t>2</w:t>
      </w:r>
      <w:r w:rsidRPr="00205737">
        <w:rPr>
          <w:rFonts w:asciiTheme="majorHAnsi" w:hAnsiTheme="majorHAnsi"/>
          <w:sz w:val="24"/>
          <w:szCs w:val="24"/>
        </w:rPr>
        <w:t xml:space="preserve">, nous décrivons </w:t>
      </w:r>
      <w:r w:rsidRPr="00205737">
        <w:rPr>
          <w:rStyle w:val="hps"/>
          <w:rFonts w:asciiTheme="majorHAnsi" w:hAnsiTheme="majorHAnsi"/>
          <w:sz w:val="24"/>
          <w:szCs w:val="24"/>
        </w:rPr>
        <w:t>en détail</w:t>
      </w:r>
      <w:r w:rsidRPr="00205737">
        <w:rPr>
          <w:rFonts w:asciiTheme="majorHAnsi" w:hAnsiTheme="majorHAnsi"/>
          <w:sz w:val="24"/>
          <w:szCs w:val="24"/>
        </w:rPr>
        <w:t xml:space="preserve"> </w:t>
      </w:r>
      <w:r w:rsidRPr="00205737">
        <w:rPr>
          <w:rStyle w:val="hps"/>
          <w:rFonts w:asciiTheme="majorHAnsi" w:hAnsiTheme="majorHAnsi"/>
          <w:sz w:val="24"/>
          <w:szCs w:val="24"/>
        </w:rPr>
        <w:t>la</w:t>
      </w:r>
      <w:r w:rsidRPr="00205737">
        <w:rPr>
          <w:rFonts w:asciiTheme="majorHAnsi" w:hAnsiTheme="majorHAnsi"/>
          <w:sz w:val="24"/>
          <w:szCs w:val="24"/>
        </w:rPr>
        <w:t xml:space="preserve"> </w:t>
      </w:r>
      <w:r w:rsidRPr="00205737">
        <w:rPr>
          <w:rStyle w:val="hps"/>
          <w:rFonts w:asciiTheme="majorHAnsi" w:hAnsiTheme="majorHAnsi"/>
          <w:sz w:val="24"/>
          <w:szCs w:val="24"/>
        </w:rPr>
        <w:t>méthode</w:t>
      </w:r>
      <w:r w:rsidRPr="00205737">
        <w:rPr>
          <w:rFonts w:asciiTheme="majorHAnsi" w:hAnsiTheme="majorHAnsi"/>
          <w:sz w:val="24"/>
          <w:szCs w:val="24"/>
        </w:rPr>
        <w:t xml:space="preserve"> </w:t>
      </w:r>
      <w:r w:rsidRPr="00205737">
        <w:rPr>
          <w:rStyle w:val="hps"/>
          <w:rFonts w:asciiTheme="majorHAnsi" w:hAnsiTheme="majorHAnsi"/>
          <w:sz w:val="24"/>
          <w:szCs w:val="24"/>
        </w:rPr>
        <w:t>de pulvérisation cathodique magnétron réactive</w:t>
      </w:r>
      <w:r w:rsidRPr="00205737">
        <w:rPr>
          <w:rFonts w:asciiTheme="majorHAnsi" w:hAnsiTheme="majorHAnsi"/>
          <w:sz w:val="24"/>
          <w:szCs w:val="24"/>
        </w:rPr>
        <w:t xml:space="preserve">, </w:t>
      </w:r>
      <w:r w:rsidRPr="00205737">
        <w:rPr>
          <w:rStyle w:val="hps"/>
          <w:rFonts w:asciiTheme="majorHAnsi" w:hAnsiTheme="majorHAnsi"/>
          <w:sz w:val="24"/>
          <w:szCs w:val="24"/>
        </w:rPr>
        <w:t>les facteurs les plus</w:t>
      </w:r>
      <w:r w:rsidRPr="00205737">
        <w:rPr>
          <w:rFonts w:asciiTheme="majorHAnsi" w:hAnsiTheme="majorHAnsi"/>
          <w:sz w:val="24"/>
          <w:szCs w:val="24"/>
        </w:rPr>
        <w:t xml:space="preserve"> </w:t>
      </w:r>
      <w:r w:rsidRPr="00205737">
        <w:rPr>
          <w:rStyle w:val="hps"/>
          <w:rFonts w:asciiTheme="majorHAnsi" w:hAnsiTheme="majorHAnsi"/>
          <w:sz w:val="24"/>
          <w:szCs w:val="24"/>
        </w:rPr>
        <w:t>importants pour l’élaboration des</w:t>
      </w:r>
      <w:r w:rsidRPr="00205737">
        <w:rPr>
          <w:rFonts w:asciiTheme="majorHAnsi" w:hAnsiTheme="majorHAnsi"/>
          <w:sz w:val="24"/>
          <w:szCs w:val="24"/>
        </w:rPr>
        <w:t xml:space="preserve"> </w:t>
      </w:r>
      <w:r w:rsidRPr="00205737">
        <w:rPr>
          <w:rStyle w:val="hps"/>
          <w:rFonts w:asciiTheme="majorHAnsi" w:hAnsiTheme="majorHAnsi"/>
          <w:sz w:val="24"/>
          <w:szCs w:val="24"/>
        </w:rPr>
        <w:t>minces</w:t>
      </w:r>
      <w:r w:rsidRPr="00205737">
        <w:rPr>
          <w:rFonts w:asciiTheme="majorHAnsi" w:hAnsiTheme="majorHAnsi"/>
          <w:sz w:val="24"/>
          <w:szCs w:val="24"/>
        </w:rPr>
        <w:t xml:space="preserve"> </w:t>
      </w:r>
      <w:r w:rsidRPr="00205737">
        <w:rPr>
          <w:rStyle w:val="hps"/>
          <w:rFonts w:asciiTheme="majorHAnsi" w:hAnsiTheme="majorHAnsi"/>
          <w:sz w:val="24"/>
          <w:szCs w:val="24"/>
        </w:rPr>
        <w:t>réalisés</w:t>
      </w:r>
      <w:r w:rsidRPr="00205737">
        <w:rPr>
          <w:rFonts w:asciiTheme="majorHAnsi" w:hAnsiTheme="majorHAnsi"/>
          <w:sz w:val="24"/>
          <w:szCs w:val="24"/>
        </w:rPr>
        <w:t xml:space="preserve"> au cours de </w:t>
      </w:r>
      <w:r w:rsidRPr="00205737">
        <w:rPr>
          <w:rStyle w:val="hps"/>
          <w:rFonts w:asciiTheme="majorHAnsi" w:hAnsiTheme="majorHAnsi"/>
          <w:sz w:val="24"/>
          <w:szCs w:val="24"/>
        </w:rPr>
        <w:t>cette étude</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détaillons </w:t>
      </w:r>
      <w:r w:rsidRPr="00205737">
        <w:rPr>
          <w:rStyle w:val="hps"/>
          <w:rFonts w:asciiTheme="majorHAnsi" w:hAnsiTheme="majorHAnsi"/>
          <w:sz w:val="24"/>
          <w:szCs w:val="24"/>
        </w:rPr>
        <w:t>certains avantages de cette méthode</w:t>
      </w:r>
      <w:r w:rsidRPr="00205737">
        <w:rPr>
          <w:rFonts w:asciiTheme="majorHAnsi" w:hAnsiTheme="majorHAnsi"/>
          <w:sz w:val="24"/>
          <w:szCs w:val="24"/>
        </w:rPr>
        <w:t xml:space="preserve">. </w:t>
      </w:r>
      <w:r w:rsidRPr="00205737">
        <w:rPr>
          <w:rStyle w:val="hps"/>
          <w:rFonts w:asciiTheme="majorHAnsi" w:hAnsiTheme="majorHAnsi"/>
          <w:sz w:val="24"/>
          <w:szCs w:val="24"/>
        </w:rPr>
        <w:t>Le chapitre se poursuit par une description des méthodes de caractérisation</w:t>
      </w:r>
      <w:r w:rsidRPr="00205737">
        <w:rPr>
          <w:rFonts w:asciiTheme="majorHAnsi" w:hAnsiTheme="majorHAnsi"/>
          <w:sz w:val="24"/>
          <w:szCs w:val="24"/>
        </w:rPr>
        <w:t xml:space="preserve"> </w:t>
      </w:r>
      <w:r w:rsidRPr="00205737">
        <w:rPr>
          <w:rStyle w:val="hps"/>
          <w:rFonts w:asciiTheme="majorHAnsi" w:hAnsiTheme="majorHAnsi"/>
          <w:sz w:val="24"/>
          <w:szCs w:val="24"/>
        </w:rPr>
        <w:t>utilisées pour étudier</w:t>
      </w:r>
      <w:r w:rsidRPr="00205737">
        <w:rPr>
          <w:rFonts w:asciiTheme="majorHAnsi" w:hAnsiTheme="majorHAnsi"/>
          <w:sz w:val="24"/>
          <w:szCs w:val="24"/>
        </w:rPr>
        <w:t xml:space="preserve"> </w:t>
      </w:r>
      <w:r w:rsidRPr="00205737">
        <w:rPr>
          <w:rStyle w:val="hps"/>
          <w:rFonts w:asciiTheme="majorHAnsi" w:hAnsiTheme="majorHAnsi"/>
          <w:sz w:val="24"/>
          <w:szCs w:val="24"/>
        </w:rPr>
        <w:t>les propriétés structurales</w:t>
      </w:r>
      <w:r w:rsidRPr="00205737">
        <w:rPr>
          <w:rFonts w:asciiTheme="majorHAnsi" w:hAnsiTheme="majorHAnsi"/>
          <w:sz w:val="24"/>
          <w:szCs w:val="24"/>
        </w:rPr>
        <w:t xml:space="preserve">, </w:t>
      </w:r>
      <w:r w:rsidRPr="00205737">
        <w:rPr>
          <w:rStyle w:val="hps"/>
          <w:rFonts w:asciiTheme="majorHAnsi" w:hAnsiTheme="majorHAnsi"/>
          <w:sz w:val="24"/>
          <w:szCs w:val="24"/>
        </w:rPr>
        <w:t>microstructurales</w:t>
      </w:r>
      <w:r w:rsidRPr="00205737">
        <w:rPr>
          <w:rFonts w:asciiTheme="majorHAnsi" w:hAnsiTheme="majorHAnsi"/>
          <w:sz w:val="24"/>
          <w:szCs w:val="24"/>
        </w:rPr>
        <w:t xml:space="preserve">, </w:t>
      </w:r>
      <w:r w:rsidRPr="00205737">
        <w:rPr>
          <w:rStyle w:val="hps"/>
          <w:rFonts w:asciiTheme="majorHAnsi" w:hAnsiTheme="majorHAnsi"/>
          <w:sz w:val="24"/>
          <w:szCs w:val="24"/>
        </w:rPr>
        <w:t>optiques, électriques</w:t>
      </w:r>
      <w:r w:rsidRPr="00205737">
        <w:rPr>
          <w:rFonts w:asciiTheme="majorHAnsi" w:hAnsiTheme="majorHAnsi"/>
          <w:sz w:val="24"/>
          <w:szCs w:val="24"/>
        </w:rPr>
        <w:t xml:space="preserve"> </w:t>
      </w:r>
      <w:r w:rsidRPr="00205737">
        <w:rPr>
          <w:rStyle w:val="hps"/>
          <w:rFonts w:asciiTheme="majorHAnsi" w:hAnsiTheme="majorHAnsi"/>
          <w:sz w:val="24"/>
          <w:szCs w:val="24"/>
        </w:rPr>
        <w:t>et chimiques</w:t>
      </w:r>
      <w:r w:rsidRPr="00205737">
        <w:rPr>
          <w:rFonts w:asciiTheme="majorHAnsi" w:hAnsiTheme="majorHAnsi"/>
          <w:sz w:val="24"/>
          <w:szCs w:val="24"/>
        </w:rPr>
        <w:t xml:space="preserve"> </w:t>
      </w:r>
      <w:r w:rsidRPr="00205737">
        <w:rPr>
          <w:rStyle w:val="hps"/>
          <w:rFonts w:asciiTheme="majorHAnsi" w:hAnsiTheme="majorHAnsi"/>
          <w:sz w:val="24"/>
          <w:szCs w:val="24"/>
        </w:rPr>
        <w:t>des</w:t>
      </w:r>
      <w:r w:rsidRPr="00205737">
        <w:rPr>
          <w:rFonts w:asciiTheme="majorHAnsi" w:hAnsiTheme="majorHAnsi"/>
          <w:sz w:val="24"/>
          <w:szCs w:val="24"/>
        </w:rPr>
        <w:t xml:space="preserve"> films minces de </w:t>
      </w:r>
      <w:r w:rsidRPr="00205737">
        <w:rPr>
          <w:rStyle w:val="hps"/>
          <w:rFonts w:asciiTheme="majorHAnsi" w:hAnsiTheme="majorHAnsi"/>
          <w:sz w:val="24"/>
          <w:szCs w:val="24"/>
        </w:rPr>
        <w:t>ZnO</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 xml:space="preserve">-Au </w:t>
      </w:r>
      <w:r w:rsidRPr="00205737">
        <w:rPr>
          <w:rStyle w:val="hps"/>
          <w:rFonts w:asciiTheme="majorHAnsi" w:hAnsiTheme="majorHAnsi"/>
          <w:sz w:val="24"/>
          <w:szCs w:val="24"/>
        </w:rPr>
        <w:t>synthétisés</w:t>
      </w:r>
      <w:r w:rsidRPr="00205737">
        <w:rPr>
          <w:rFonts w:asciiTheme="majorHAnsi" w:hAnsiTheme="majorHAnsi"/>
          <w:sz w:val="24"/>
          <w:szCs w:val="24"/>
        </w:rPr>
        <w:t xml:space="preserve">. </w:t>
      </w: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Les films</w:t>
      </w:r>
      <w:r w:rsidRPr="00205737">
        <w:rPr>
          <w:rFonts w:asciiTheme="majorHAnsi" w:hAnsiTheme="majorHAnsi"/>
          <w:sz w:val="24"/>
          <w:szCs w:val="24"/>
        </w:rPr>
        <w:t xml:space="preserve"> </w:t>
      </w:r>
      <w:r w:rsidRPr="00205737">
        <w:rPr>
          <w:rStyle w:val="hps"/>
          <w:rFonts w:asciiTheme="majorHAnsi" w:hAnsiTheme="majorHAnsi"/>
          <w:sz w:val="24"/>
          <w:szCs w:val="24"/>
        </w:rPr>
        <w:t>ont été élaborés</w:t>
      </w:r>
      <w:r w:rsidRPr="00205737">
        <w:rPr>
          <w:rFonts w:asciiTheme="majorHAnsi" w:hAnsiTheme="majorHAnsi"/>
          <w:sz w:val="24"/>
          <w:szCs w:val="24"/>
        </w:rPr>
        <w:t xml:space="preserve"> </w:t>
      </w:r>
      <w:r w:rsidRPr="00205737">
        <w:rPr>
          <w:rStyle w:val="hps"/>
          <w:rFonts w:asciiTheme="majorHAnsi" w:hAnsiTheme="majorHAnsi"/>
          <w:sz w:val="24"/>
          <w:szCs w:val="24"/>
        </w:rPr>
        <w:t>et caractérisés</w:t>
      </w:r>
      <w:r w:rsidRPr="00205737">
        <w:rPr>
          <w:rFonts w:asciiTheme="majorHAnsi" w:hAnsiTheme="majorHAnsi"/>
          <w:sz w:val="24"/>
          <w:szCs w:val="24"/>
        </w:rPr>
        <w:t xml:space="preserve"> </w:t>
      </w:r>
      <w:r w:rsidRPr="00205737">
        <w:rPr>
          <w:rStyle w:val="hps"/>
          <w:rFonts w:asciiTheme="majorHAnsi" w:hAnsiTheme="majorHAnsi"/>
          <w:sz w:val="24"/>
          <w:szCs w:val="24"/>
        </w:rPr>
        <w:t>de façon à obtenir des informations utiles</w:t>
      </w:r>
      <w:r w:rsidRPr="00205737">
        <w:rPr>
          <w:rFonts w:asciiTheme="majorHAnsi" w:hAnsiTheme="majorHAnsi"/>
          <w:sz w:val="24"/>
          <w:szCs w:val="24"/>
        </w:rPr>
        <w:t xml:space="preserve"> sur les propriétés </w:t>
      </w:r>
      <w:r w:rsidRPr="00205737">
        <w:rPr>
          <w:rStyle w:val="hps"/>
          <w:rFonts w:asciiTheme="majorHAnsi" w:hAnsiTheme="majorHAnsi"/>
          <w:sz w:val="24"/>
          <w:szCs w:val="24"/>
        </w:rPr>
        <w:t>de la matrice</w:t>
      </w:r>
      <w:r w:rsidRPr="00205737">
        <w:rPr>
          <w:rFonts w:asciiTheme="majorHAnsi" w:hAnsiTheme="majorHAnsi"/>
          <w:sz w:val="24"/>
          <w:szCs w:val="24"/>
        </w:rPr>
        <w:t xml:space="preserve"> ZnO prise séparément sous forme de films minces </w:t>
      </w:r>
      <w:r w:rsidRPr="00205737">
        <w:rPr>
          <w:rStyle w:val="hps"/>
          <w:rFonts w:asciiTheme="majorHAnsi" w:hAnsiTheme="majorHAnsi"/>
          <w:sz w:val="24"/>
          <w:szCs w:val="24"/>
        </w:rPr>
        <w:t>et des</w:t>
      </w:r>
      <w:r w:rsidRPr="00205737">
        <w:rPr>
          <w:rFonts w:asciiTheme="majorHAnsi" w:hAnsiTheme="majorHAnsi"/>
          <w:sz w:val="24"/>
          <w:szCs w:val="24"/>
        </w:rPr>
        <w:t xml:space="preserve"> </w:t>
      </w:r>
      <w:r w:rsidRPr="00205737">
        <w:rPr>
          <w:rStyle w:val="hps"/>
          <w:rFonts w:asciiTheme="majorHAnsi" w:hAnsiTheme="majorHAnsi"/>
          <w:sz w:val="24"/>
          <w:szCs w:val="24"/>
        </w:rPr>
        <w:t>films</w:t>
      </w:r>
      <w:r w:rsidRPr="00205737">
        <w:rPr>
          <w:rFonts w:asciiTheme="majorHAnsi" w:hAnsiTheme="majorHAnsi"/>
          <w:sz w:val="24"/>
          <w:szCs w:val="24"/>
        </w:rPr>
        <w:t xml:space="preserve"> </w:t>
      </w:r>
      <w:r w:rsidRPr="00205737">
        <w:rPr>
          <w:rStyle w:val="hps"/>
          <w:rFonts w:asciiTheme="majorHAnsi" w:hAnsiTheme="majorHAnsi"/>
          <w:sz w:val="24"/>
          <w:szCs w:val="24"/>
        </w:rPr>
        <w:t>nanocomposites</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 xml:space="preserve">-Au. </w:t>
      </w:r>
      <w:r w:rsidRPr="00205737">
        <w:rPr>
          <w:rStyle w:val="hps"/>
          <w:rFonts w:asciiTheme="majorHAnsi" w:hAnsiTheme="majorHAnsi"/>
          <w:sz w:val="24"/>
          <w:szCs w:val="24"/>
        </w:rPr>
        <w:t>Par conséquent,</w:t>
      </w:r>
      <w:r w:rsidRPr="00205737">
        <w:rPr>
          <w:rFonts w:asciiTheme="majorHAnsi" w:hAnsiTheme="majorHAnsi"/>
          <w:sz w:val="24"/>
          <w:szCs w:val="24"/>
        </w:rPr>
        <w:t xml:space="preserve"> </w:t>
      </w:r>
      <w:r w:rsidRPr="00205737">
        <w:rPr>
          <w:rStyle w:val="hps"/>
          <w:rFonts w:asciiTheme="majorHAnsi" w:hAnsiTheme="majorHAnsi"/>
          <w:sz w:val="24"/>
          <w:szCs w:val="24"/>
        </w:rPr>
        <w:t>dans le chapitre 3</w:t>
      </w:r>
      <w:r w:rsidRPr="00205737">
        <w:rPr>
          <w:rFonts w:asciiTheme="majorHAnsi" w:hAnsiTheme="majorHAnsi"/>
          <w:sz w:val="24"/>
          <w:szCs w:val="24"/>
        </w:rPr>
        <w:t xml:space="preserve">, </w:t>
      </w:r>
      <w:r w:rsidRPr="00205737">
        <w:rPr>
          <w:rStyle w:val="hps"/>
          <w:rFonts w:asciiTheme="majorHAnsi" w:hAnsiTheme="majorHAnsi"/>
          <w:sz w:val="24"/>
          <w:szCs w:val="24"/>
        </w:rPr>
        <w:t>nous décrivons</w:t>
      </w:r>
      <w:r w:rsidRPr="00205737">
        <w:rPr>
          <w:rFonts w:asciiTheme="majorHAnsi" w:hAnsiTheme="majorHAnsi"/>
          <w:sz w:val="24"/>
          <w:szCs w:val="24"/>
        </w:rPr>
        <w:t xml:space="preserve"> </w:t>
      </w:r>
      <w:r w:rsidRPr="00205737">
        <w:rPr>
          <w:rStyle w:val="hps"/>
          <w:rFonts w:asciiTheme="majorHAnsi" w:hAnsiTheme="majorHAnsi"/>
          <w:sz w:val="24"/>
          <w:szCs w:val="24"/>
        </w:rPr>
        <w:t>les conditions expérimentales</w:t>
      </w:r>
      <w:r w:rsidRPr="00205737">
        <w:rPr>
          <w:rFonts w:asciiTheme="majorHAnsi" w:hAnsiTheme="majorHAnsi"/>
          <w:sz w:val="24"/>
          <w:szCs w:val="24"/>
        </w:rPr>
        <w:t xml:space="preserve"> </w:t>
      </w:r>
      <w:r w:rsidRPr="00205737">
        <w:rPr>
          <w:rStyle w:val="hps"/>
          <w:rFonts w:asciiTheme="majorHAnsi" w:hAnsiTheme="majorHAnsi"/>
          <w:sz w:val="24"/>
          <w:szCs w:val="24"/>
        </w:rPr>
        <w:t>de</w:t>
      </w:r>
      <w:r w:rsidRPr="00205737">
        <w:rPr>
          <w:rFonts w:asciiTheme="majorHAnsi" w:hAnsiTheme="majorHAnsi"/>
          <w:sz w:val="24"/>
          <w:szCs w:val="24"/>
        </w:rPr>
        <w:t xml:space="preserve"> </w:t>
      </w:r>
      <w:r w:rsidRPr="00205737">
        <w:rPr>
          <w:rStyle w:val="hps"/>
          <w:rFonts w:asciiTheme="majorHAnsi" w:hAnsiTheme="majorHAnsi"/>
          <w:sz w:val="24"/>
          <w:szCs w:val="24"/>
        </w:rPr>
        <w:t>croissance</w:t>
      </w:r>
      <w:r w:rsidRPr="00205737">
        <w:rPr>
          <w:rFonts w:asciiTheme="majorHAnsi" w:hAnsiTheme="majorHAnsi"/>
          <w:sz w:val="24"/>
          <w:szCs w:val="24"/>
        </w:rPr>
        <w:t xml:space="preserve"> </w:t>
      </w:r>
      <w:r w:rsidRPr="00205737">
        <w:rPr>
          <w:rStyle w:val="hps"/>
          <w:rFonts w:asciiTheme="majorHAnsi" w:hAnsiTheme="majorHAnsi"/>
          <w:sz w:val="24"/>
          <w:szCs w:val="24"/>
        </w:rPr>
        <w:t>de ZnO</w:t>
      </w:r>
      <w:r w:rsidRPr="00205737">
        <w:rPr>
          <w:rFonts w:asciiTheme="majorHAnsi" w:hAnsiTheme="majorHAnsi"/>
          <w:sz w:val="24"/>
          <w:szCs w:val="24"/>
        </w:rPr>
        <w:t xml:space="preserve"> </w:t>
      </w:r>
      <w:r w:rsidRPr="00205737">
        <w:rPr>
          <w:rStyle w:val="hps"/>
          <w:rFonts w:asciiTheme="majorHAnsi" w:hAnsiTheme="majorHAnsi"/>
          <w:sz w:val="24"/>
          <w:szCs w:val="24"/>
        </w:rPr>
        <w:t>films minces sur</w:t>
      </w:r>
      <w:r w:rsidRPr="00205737">
        <w:rPr>
          <w:rFonts w:asciiTheme="majorHAnsi" w:hAnsiTheme="majorHAnsi"/>
          <w:sz w:val="24"/>
          <w:szCs w:val="24"/>
        </w:rPr>
        <w:t xml:space="preserve"> </w:t>
      </w:r>
      <w:r w:rsidRPr="00205737">
        <w:rPr>
          <w:rStyle w:val="hps"/>
          <w:rFonts w:asciiTheme="majorHAnsi" w:hAnsiTheme="majorHAnsi"/>
          <w:sz w:val="24"/>
          <w:szCs w:val="24"/>
        </w:rPr>
        <w:t>des substrats différents</w:t>
      </w:r>
      <w:r w:rsidRPr="00205737">
        <w:rPr>
          <w:rFonts w:asciiTheme="majorHAnsi" w:hAnsiTheme="majorHAnsi"/>
          <w:sz w:val="24"/>
          <w:szCs w:val="24"/>
        </w:rPr>
        <w:t xml:space="preserve"> </w:t>
      </w:r>
      <w:r w:rsidRPr="00205737">
        <w:rPr>
          <w:rStyle w:val="hps"/>
          <w:rFonts w:asciiTheme="majorHAnsi" w:hAnsiTheme="majorHAnsi"/>
          <w:sz w:val="24"/>
          <w:szCs w:val="24"/>
        </w:rPr>
        <w:t>en utilisant la technique</w:t>
      </w:r>
      <w:r w:rsidRPr="00205737">
        <w:rPr>
          <w:rFonts w:asciiTheme="majorHAnsi" w:hAnsiTheme="majorHAnsi"/>
          <w:sz w:val="24"/>
          <w:szCs w:val="24"/>
        </w:rPr>
        <w:t xml:space="preserve"> </w:t>
      </w:r>
      <w:r w:rsidRPr="00205737">
        <w:rPr>
          <w:rStyle w:val="hps"/>
          <w:rFonts w:asciiTheme="majorHAnsi" w:hAnsiTheme="majorHAnsi"/>
          <w:sz w:val="24"/>
          <w:szCs w:val="24"/>
        </w:rPr>
        <w:t>de pulvérisation cathodique</w:t>
      </w:r>
      <w:r w:rsidRPr="00205737">
        <w:rPr>
          <w:rFonts w:asciiTheme="majorHAnsi" w:hAnsiTheme="majorHAnsi"/>
          <w:sz w:val="24"/>
          <w:szCs w:val="24"/>
        </w:rPr>
        <w:t xml:space="preserve"> </w:t>
      </w:r>
      <w:r w:rsidRPr="00205737">
        <w:rPr>
          <w:rStyle w:val="hps"/>
          <w:rFonts w:asciiTheme="majorHAnsi" w:hAnsiTheme="majorHAnsi"/>
          <w:sz w:val="24"/>
          <w:szCs w:val="24"/>
        </w:rPr>
        <w:t>réactive. Nous avons étudié</w:t>
      </w:r>
      <w:r w:rsidRPr="00205737">
        <w:rPr>
          <w:rFonts w:asciiTheme="majorHAnsi" w:hAnsiTheme="majorHAnsi"/>
          <w:sz w:val="24"/>
          <w:szCs w:val="24"/>
        </w:rPr>
        <w:t xml:space="preserve"> plus particulièrement </w:t>
      </w:r>
      <w:r w:rsidRPr="00205737">
        <w:rPr>
          <w:rStyle w:val="hps"/>
          <w:rFonts w:asciiTheme="majorHAnsi" w:hAnsiTheme="majorHAnsi"/>
          <w:sz w:val="24"/>
          <w:szCs w:val="24"/>
        </w:rPr>
        <w:t>l'influence des conditions</w:t>
      </w:r>
      <w:r w:rsidRPr="00205737">
        <w:rPr>
          <w:rFonts w:asciiTheme="majorHAnsi" w:hAnsiTheme="majorHAnsi"/>
          <w:sz w:val="24"/>
          <w:szCs w:val="24"/>
        </w:rPr>
        <w:t xml:space="preserve"> </w:t>
      </w:r>
      <w:r w:rsidRPr="00205737">
        <w:rPr>
          <w:rStyle w:val="hps"/>
          <w:rFonts w:asciiTheme="majorHAnsi" w:hAnsiTheme="majorHAnsi"/>
          <w:sz w:val="24"/>
          <w:szCs w:val="24"/>
        </w:rPr>
        <w:t>expérimentales</w:t>
      </w:r>
      <w:r w:rsidRPr="00205737">
        <w:rPr>
          <w:rFonts w:asciiTheme="majorHAnsi" w:hAnsiTheme="majorHAnsi"/>
          <w:sz w:val="24"/>
          <w:szCs w:val="24"/>
        </w:rPr>
        <w:t xml:space="preserve"> </w:t>
      </w:r>
      <w:r w:rsidRPr="00205737">
        <w:rPr>
          <w:rStyle w:val="hps"/>
          <w:rFonts w:asciiTheme="majorHAnsi" w:hAnsiTheme="majorHAnsi"/>
          <w:sz w:val="24"/>
          <w:szCs w:val="24"/>
        </w:rPr>
        <w:t>sur les propriétés de croissance et les propriétés optiques des</w:t>
      </w:r>
      <w:r w:rsidRPr="00205737">
        <w:rPr>
          <w:rFonts w:asciiTheme="majorHAnsi" w:hAnsiTheme="majorHAnsi"/>
          <w:sz w:val="24"/>
          <w:szCs w:val="24"/>
        </w:rPr>
        <w:t xml:space="preserve"> </w:t>
      </w:r>
      <w:r w:rsidRPr="00205737">
        <w:rPr>
          <w:rStyle w:val="hps"/>
          <w:rFonts w:asciiTheme="majorHAnsi" w:hAnsiTheme="majorHAnsi"/>
          <w:sz w:val="24"/>
          <w:szCs w:val="24"/>
        </w:rPr>
        <w:t>couches minces élaborées</w:t>
      </w:r>
      <w:r w:rsidRPr="00205737">
        <w:rPr>
          <w:rFonts w:asciiTheme="majorHAnsi" w:hAnsiTheme="majorHAnsi"/>
          <w:sz w:val="24"/>
          <w:szCs w:val="24"/>
        </w:rPr>
        <w:t xml:space="preserve">. </w:t>
      </w:r>
      <w:r w:rsidRPr="00205737">
        <w:rPr>
          <w:rStyle w:val="hps"/>
          <w:rFonts w:asciiTheme="majorHAnsi" w:hAnsiTheme="majorHAnsi"/>
          <w:sz w:val="24"/>
          <w:szCs w:val="24"/>
        </w:rPr>
        <w:t xml:space="preserve">Un </w:t>
      </w:r>
      <w:r w:rsidRPr="00205737">
        <w:rPr>
          <w:rStyle w:val="hps"/>
          <w:rFonts w:asciiTheme="majorHAnsi" w:hAnsiTheme="majorHAnsi"/>
          <w:sz w:val="24"/>
          <w:szCs w:val="24"/>
        </w:rPr>
        <w:lastRenderedPageBreak/>
        <w:t>paramètre expérimental important pendant l’étape de synthèse a</w:t>
      </w:r>
      <w:r w:rsidRPr="00205737">
        <w:rPr>
          <w:rFonts w:asciiTheme="majorHAnsi" w:hAnsiTheme="majorHAnsi"/>
          <w:sz w:val="24"/>
          <w:szCs w:val="24"/>
        </w:rPr>
        <w:t xml:space="preserve"> </w:t>
      </w:r>
      <w:r w:rsidRPr="00205737">
        <w:rPr>
          <w:rStyle w:val="hps"/>
          <w:rFonts w:asciiTheme="majorHAnsi" w:hAnsiTheme="majorHAnsi"/>
          <w:sz w:val="24"/>
          <w:szCs w:val="24"/>
        </w:rPr>
        <w:t>été le débit</w:t>
      </w:r>
      <w:r w:rsidRPr="00205737">
        <w:rPr>
          <w:rFonts w:asciiTheme="majorHAnsi" w:hAnsiTheme="majorHAnsi"/>
          <w:sz w:val="24"/>
          <w:szCs w:val="24"/>
        </w:rPr>
        <w:t xml:space="preserve"> </w:t>
      </w:r>
      <w:r w:rsidRPr="00205737">
        <w:rPr>
          <w:rStyle w:val="hps"/>
          <w:rFonts w:asciiTheme="majorHAnsi" w:hAnsiTheme="majorHAnsi"/>
          <w:sz w:val="24"/>
          <w:szCs w:val="24"/>
        </w:rPr>
        <w:t>d’oxygène</w:t>
      </w:r>
      <w:r w:rsidRPr="00205737">
        <w:rPr>
          <w:rFonts w:asciiTheme="majorHAnsi" w:hAnsiTheme="majorHAnsi"/>
          <w:sz w:val="24"/>
          <w:szCs w:val="24"/>
        </w:rPr>
        <w:t xml:space="preserve"> </w:t>
      </w:r>
      <w:r w:rsidRPr="00205737">
        <w:rPr>
          <w:rStyle w:val="hps"/>
          <w:rFonts w:asciiTheme="majorHAnsi" w:hAnsiTheme="majorHAnsi"/>
          <w:sz w:val="24"/>
          <w:szCs w:val="24"/>
        </w:rPr>
        <w:t>(OFR pour oxygen flow rate</w:t>
      </w:r>
      <w:r w:rsidRPr="00205737">
        <w:rPr>
          <w:rFonts w:asciiTheme="majorHAnsi" w:hAnsiTheme="majorHAnsi"/>
          <w:sz w:val="24"/>
          <w:szCs w:val="24"/>
        </w:rPr>
        <w:t xml:space="preserve">). </w:t>
      </w:r>
      <w:r w:rsidRPr="00205737">
        <w:rPr>
          <w:rStyle w:val="hps"/>
          <w:rFonts w:asciiTheme="majorHAnsi" w:hAnsiTheme="majorHAnsi"/>
          <w:sz w:val="24"/>
          <w:szCs w:val="24"/>
        </w:rPr>
        <w:t>Le chapitre est divisé</w:t>
      </w:r>
      <w:r w:rsidRPr="00205737">
        <w:rPr>
          <w:rFonts w:asciiTheme="majorHAnsi" w:hAnsiTheme="majorHAnsi"/>
          <w:sz w:val="24"/>
          <w:szCs w:val="24"/>
        </w:rPr>
        <w:t xml:space="preserve"> </w:t>
      </w:r>
      <w:r w:rsidRPr="00205737">
        <w:rPr>
          <w:rStyle w:val="hps"/>
          <w:rFonts w:asciiTheme="majorHAnsi" w:hAnsiTheme="majorHAnsi"/>
          <w:sz w:val="24"/>
          <w:szCs w:val="24"/>
        </w:rPr>
        <w:t>en deux parties</w:t>
      </w:r>
      <w:r w:rsidRPr="00205737">
        <w:rPr>
          <w:rFonts w:asciiTheme="majorHAnsi" w:hAnsiTheme="majorHAnsi"/>
          <w:sz w:val="24"/>
          <w:szCs w:val="24"/>
        </w:rPr>
        <w:t xml:space="preserve"> </w:t>
      </w:r>
      <w:r w:rsidRPr="00205737">
        <w:rPr>
          <w:rStyle w:val="hps"/>
          <w:rFonts w:asciiTheme="majorHAnsi" w:hAnsiTheme="majorHAnsi"/>
          <w:sz w:val="24"/>
          <w:szCs w:val="24"/>
        </w:rPr>
        <w:t>principales</w:t>
      </w:r>
      <w:r w:rsidRPr="00205737">
        <w:rPr>
          <w:rFonts w:asciiTheme="majorHAnsi" w:hAnsiTheme="majorHAnsi"/>
          <w:sz w:val="24"/>
          <w:szCs w:val="24"/>
        </w:rPr>
        <w:t xml:space="preserve">. </w:t>
      </w:r>
      <w:r w:rsidRPr="00205737">
        <w:rPr>
          <w:rStyle w:val="hps"/>
          <w:rFonts w:asciiTheme="majorHAnsi" w:hAnsiTheme="majorHAnsi"/>
          <w:sz w:val="24"/>
          <w:szCs w:val="24"/>
        </w:rPr>
        <w:t>Dans une première partie</w:t>
      </w:r>
      <w:r w:rsidRPr="00205737">
        <w:rPr>
          <w:rFonts w:asciiTheme="majorHAnsi" w:hAnsiTheme="majorHAnsi"/>
          <w:sz w:val="24"/>
          <w:szCs w:val="24"/>
        </w:rPr>
        <w:t xml:space="preserve">, nous étudions </w:t>
      </w:r>
      <w:r w:rsidRPr="00205737">
        <w:rPr>
          <w:rStyle w:val="hps"/>
          <w:rFonts w:asciiTheme="majorHAnsi" w:hAnsiTheme="majorHAnsi"/>
          <w:sz w:val="24"/>
          <w:szCs w:val="24"/>
        </w:rPr>
        <w:t>la possibilité d'obtenir</w:t>
      </w:r>
      <w:r w:rsidRPr="00205737">
        <w:rPr>
          <w:rFonts w:asciiTheme="majorHAnsi" w:hAnsiTheme="majorHAnsi"/>
          <w:sz w:val="24"/>
          <w:szCs w:val="24"/>
        </w:rPr>
        <w:t xml:space="preserve"> </w:t>
      </w:r>
      <w:r w:rsidRPr="00205737">
        <w:rPr>
          <w:rStyle w:val="hps"/>
          <w:rFonts w:asciiTheme="majorHAnsi" w:hAnsiTheme="majorHAnsi"/>
          <w:sz w:val="24"/>
          <w:szCs w:val="24"/>
        </w:rPr>
        <w:t>des films minces</w:t>
      </w:r>
      <w:r w:rsidRPr="00205737">
        <w:rPr>
          <w:rFonts w:asciiTheme="majorHAnsi" w:hAnsiTheme="majorHAnsi"/>
          <w:sz w:val="24"/>
          <w:szCs w:val="24"/>
        </w:rPr>
        <w:t xml:space="preserve"> monocristallins</w:t>
      </w:r>
      <w:r w:rsidRPr="00205737">
        <w:rPr>
          <w:rStyle w:val="hps"/>
          <w:rFonts w:asciiTheme="majorHAnsi" w:hAnsiTheme="majorHAnsi"/>
          <w:sz w:val="24"/>
          <w:szCs w:val="24"/>
        </w:rPr>
        <w:t xml:space="preserve"> de ZnO</w:t>
      </w:r>
      <w:r w:rsidRPr="00205737">
        <w:rPr>
          <w:rFonts w:asciiTheme="majorHAnsi" w:hAnsiTheme="majorHAnsi"/>
          <w:sz w:val="24"/>
          <w:szCs w:val="24"/>
        </w:rPr>
        <w:t xml:space="preserve"> </w:t>
      </w:r>
      <w:r w:rsidRPr="00205737">
        <w:rPr>
          <w:rStyle w:val="hps"/>
          <w:rFonts w:asciiTheme="majorHAnsi" w:hAnsiTheme="majorHAnsi"/>
          <w:sz w:val="24"/>
          <w:szCs w:val="24"/>
        </w:rPr>
        <w:t>épitaxiés</w:t>
      </w:r>
      <w:r w:rsidRPr="00205737">
        <w:rPr>
          <w:rFonts w:asciiTheme="majorHAnsi" w:hAnsiTheme="majorHAnsi"/>
          <w:sz w:val="24"/>
          <w:szCs w:val="24"/>
        </w:rPr>
        <w:t xml:space="preserve"> </w:t>
      </w:r>
      <w:r w:rsidRPr="00205737">
        <w:rPr>
          <w:rStyle w:val="hps"/>
          <w:rFonts w:asciiTheme="majorHAnsi" w:hAnsiTheme="majorHAnsi"/>
          <w:sz w:val="24"/>
          <w:szCs w:val="24"/>
        </w:rPr>
        <w:t>sans</w:t>
      </w:r>
      <w:r w:rsidRPr="00205737">
        <w:rPr>
          <w:rFonts w:asciiTheme="majorHAnsi" w:hAnsiTheme="majorHAnsi"/>
          <w:sz w:val="24"/>
          <w:szCs w:val="24"/>
        </w:rPr>
        <w:t xml:space="preserve"> </w:t>
      </w:r>
      <w:r w:rsidRPr="00205737">
        <w:rPr>
          <w:rStyle w:val="hps"/>
          <w:rFonts w:asciiTheme="majorHAnsi" w:hAnsiTheme="majorHAnsi"/>
          <w:sz w:val="24"/>
          <w:szCs w:val="24"/>
        </w:rPr>
        <w:t>assistance</w:t>
      </w:r>
      <w:r w:rsidRPr="00205737">
        <w:rPr>
          <w:rFonts w:asciiTheme="majorHAnsi" w:hAnsiTheme="majorHAnsi"/>
          <w:sz w:val="24"/>
          <w:szCs w:val="24"/>
        </w:rPr>
        <w:t xml:space="preserve"> </w:t>
      </w:r>
      <w:r w:rsidRPr="00205737">
        <w:rPr>
          <w:rStyle w:val="hps"/>
          <w:rFonts w:asciiTheme="majorHAnsi" w:hAnsiTheme="majorHAnsi"/>
          <w:sz w:val="24"/>
          <w:szCs w:val="24"/>
        </w:rPr>
        <w:t>thermique</w:t>
      </w:r>
      <w:r w:rsidRPr="00205737">
        <w:rPr>
          <w:rFonts w:asciiTheme="majorHAnsi" w:hAnsiTheme="majorHAnsi"/>
          <w:sz w:val="24"/>
          <w:szCs w:val="24"/>
        </w:rPr>
        <w:t xml:space="preserve"> </w:t>
      </w:r>
      <w:r w:rsidRPr="00205737">
        <w:rPr>
          <w:rStyle w:val="hps"/>
          <w:rFonts w:asciiTheme="majorHAnsi" w:hAnsiTheme="majorHAnsi"/>
          <w:sz w:val="24"/>
          <w:szCs w:val="24"/>
        </w:rPr>
        <w:t>sur</w:t>
      </w:r>
      <w:r w:rsidRPr="00205737">
        <w:rPr>
          <w:rFonts w:asciiTheme="majorHAnsi" w:hAnsiTheme="majorHAnsi"/>
          <w:sz w:val="24"/>
          <w:szCs w:val="24"/>
        </w:rPr>
        <w:t xml:space="preserve"> </w:t>
      </w:r>
      <w:r w:rsidRPr="00205737">
        <w:rPr>
          <w:rStyle w:val="hps"/>
          <w:rFonts w:asciiTheme="majorHAnsi" w:hAnsiTheme="majorHAnsi"/>
          <w:sz w:val="24"/>
          <w:szCs w:val="24"/>
        </w:rPr>
        <w:t>des substrats</w:t>
      </w:r>
      <w:r w:rsidRPr="00205737">
        <w:rPr>
          <w:rFonts w:asciiTheme="majorHAnsi" w:hAnsiTheme="majorHAnsi"/>
          <w:sz w:val="24"/>
          <w:szCs w:val="24"/>
        </w:rPr>
        <w:t xml:space="preserve"> </w:t>
      </w:r>
      <w:r w:rsidRPr="00205737">
        <w:rPr>
          <w:rStyle w:val="hps"/>
          <w:rFonts w:asciiTheme="majorHAnsi" w:hAnsiTheme="majorHAnsi"/>
          <w:sz w:val="24"/>
          <w:szCs w:val="24"/>
        </w:rPr>
        <w:t>(</w:t>
      </w:r>
      <w:r w:rsidRPr="00205737">
        <w:rPr>
          <w:rFonts w:asciiTheme="majorHAnsi" w:hAnsiTheme="majorHAnsi"/>
          <w:sz w:val="24"/>
          <w:szCs w:val="24"/>
        </w:rPr>
        <w:t>0001)</w:t>
      </w:r>
      <w:r w:rsidRPr="00205737">
        <w:rPr>
          <w:rStyle w:val="hps"/>
          <w:rFonts w:asciiTheme="majorHAnsi" w:hAnsiTheme="majorHAnsi"/>
          <w:sz w:val="24"/>
          <w:szCs w:val="24"/>
        </w:rPr>
        <w:t>-</w:t>
      </w:r>
      <w:r w:rsidR="005D7D7F" w:rsidRPr="00205737">
        <w:rPr>
          <w:rStyle w:val="hps"/>
          <w:rFonts w:asciiTheme="majorHAnsi" w:hAnsiTheme="majorHAnsi"/>
          <w:sz w:val="24"/>
          <w:szCs w:val="24"/>
        </w:rPr>
        <w:t>saphir</w:t>
      </w:r>
      <w:r w:rsidRPr="00205737">
        <w:rPr>
          <w:rFonts w:asciiTheme="majorHAnsi" w:hAnsiTheme="majorHAnsi"/>
          <w:sz w:val="24"/>
          <w:szCs w:val="24"/>
        </w:rPr>
        <w:t xml:space="preserve"> </w:t>
      </w:r>
      <w:r w:rsidRPr="00205737">
        <w:rPr>
          <w:rStyle w:val="hps"/>
          <w:rFonts w:asciiTheme="majorHAnsi" w:hAnsiTheme="majorHAnsi"/>
          <w:sz w:val="24"/>
          <w:szCs w:val="24"/>
        </w:rPr>
        <w:t>à partir de la pulvérisation cathodique réactive</w:t>
      </w:r>
      <w:r w:rsidRPr="00205737">
        <w:rPr>
          <w:rFonts w:asciiTheme="majorHAnsi" w:hAnsiTheme="majorHAnsi"/>
          <w:sz w:val="24"/>
          <w:szCs w:val="24"/>
        </w:rPr>
        <w:t xml:space="preserve">, </w:t>
      </w:r>
      <w:r w:rsidRPr="00205737">
        <w:rPr>
          <w:rStyle w:val="hps"/>
          <w:rFonts w:asciiTheme="majorHAnsi" w:hAnsiTheme="majorHAnsi"/>
          <w:sz w:val="24"/>
          <w:szCs w:val="24"/>
        </w:rPr>
        <w:t>tandis que dans la</w:t>
      </w:r>
      <w:r w:rsidRPr="00205737">
        <w:rPr>
          <w:rFonts w:asciiTheme="majorHAnsi" w:hAnsiTheme="majorHAnsi"/>
          <w:sz w:val="24"/>
          <w:szCs w:val="24"/>
        </w:rPr>
        <w:t xml:space="preserve"> </w:t>
      </w:r>
      <w:r w:rsidRPr="00205737">
        <w:rPr>
          <w:rStyle w:val="hps"/>
          <w:rFonts w:asciiTheme="majorHAnsi" w:hAnsiTheme="majorHAnsi"/>
          <w:sz w:val="24"/>
          <w:szCs w:val="24"/>
        </w:rPr>
        <w:t>deuxième</w:t>
      </w:r>
      <w:r w:rsidRPr="00205737">
        <w:rPr>
          <w:rFonts w:asciiTheme="majorHAnsi" w:hAnsiTheme="majorHAnsi"/>
          <w:sz w:val="24"/>
          <w:szCs w:val="24"/>
        </w:rPr>
        <w:t xml:space="preserve"> </w:t>
      </w:r>
      <w:r w:rsidRPr="00205737">
        <w:rPr>
          <w:rStyle w:val="hps"/>
          <w:rFonts w:asciiTheme="majorHAnsi" w:hAnsiTheme="majorHAnsi"/>
          <w:sz w:val="24"/>
          <w:szCs w:val="24"/>
        </w:rPr>
        <w:t>partie de ce chapitre</w:t>
      </w:r>
      <w:r w:rsidRPr="00205737">
        <w:rPr>
          <w:rFonts w:asciiTheme="majorHAnsi" w:hAnsiTheme="majorHAnsi"/>
          <w:sz w:val="24"/>
          <w:szCs w:val="24"/>
        </w:rPr>
        <w:t xml:space="preserve"> </w:t>
      </w:r>
      <w:r w:rsidRPr="00205737">
        <w:rPr>
          <w:rStyle w:val="hps"/>
          <w:rFonts w:asciiTheme="majorHAnsi" w:hAnsiTheme="majorHAnsi"/>
          <w:sz w:val="24"/>
          <w:szCs w:val="24"/>
        </w:rPr>
        <w:t>nous décrivons</w:t>
      </w:r>
      <w:r w:rsidRPr="00205737">
        <w:rPr>
          <w:rFonts w:asciiTheme="majorHAnsi" w:hAnsiTheme="majorHAnsi"/>
          <w:sz w:val="24"/>
          <w:szCs w:val="24"/>
        </w:rPr>
        <w:t xml:space="preserve"> </w:t>
      </w:r>
      <w:r w:rsidRPr="00205737">
        <w:rPr>
          <w:rStyle w:val="hps"/>
          <w:rFonts w:asciiTheme="majorHAnsi" w:hAnsiTheme="majorHAnsi"/>
          <w:sz w:val="24"/>
          <w:szCs w:val="24"/>
        </w:rPr>
        <w:t>l'évolution</w:t>
      </w:r>
      <w:r w:rsidRPr="00205737">
        <w:rPr>
          <w:rFonts w:asciiTheme="majorHAnsi" w:hAnsiTheme="majorHAnsi"/>
          <w:sz w:val="24"/>
          <w:szCs w:val="24"/>
        </w:rPr>
        <w:t xml:space="preserve"> </w:t>
      </w:r>
      <w:r w:rsidRPr="00205737">
        <w:rPr>
          <w:rStyle w:val="hps"/>
          <w:rFonts w:asciiTheme="majorHAnsi" w:hAnsiTheme="majorHAnsi"/>
          <w:sz w:val="24"/>
          <w:szCs w:val="24"/>
        </w:rPr>
        <w:t>de</w:t>
      </w:r>
      <w:r w:rsidRPr="00205737">
        <w:rPr>
          <w:rFonts w:asciiTheme="majorHAnsi" w:hAnsiTheme="majorHAnsi"/>
          <w:sz w:val="24"/>
          <w:szCs w:val="24"/>
        </w:rPr>
        <w:t xml:space="preserve"> </w:t>
      </w:r>
      <w:r w:rsidRPr="00205737">
        <w:rPr>
          <w:rStyle w:val="hps"/>
          <w:rFonts w:asciiTheme="majorHAnsi" w:hAnsiTheme="majorHAnsi"/>
          <w:sz w:val="24"/>
          <w:szCs w:val="24"/>
        </w:rPr>
        <w:t>la</w:t>
      </w:r>
      <w:r w:rsidRPr="00205737">
        <w:rPr>
          <w:rFonts w:asciiTheme="majorHAnsi" w:hAnsiTheme="majorHAnsi"/>
          <w:sz w:val="24"/>
          <w:szCs w:val="24"/>
        </w:rPr>
        <w:t xml:space="preserve"> </w:t>
      </w:r>
      <w:r w:rsidRPr="00205737">
        <w:rPr>
          <w:rStyle w:val="hps"/>
          <w:rFonts w:asciiTheme="majorHAnsi" w:hAnsiTheme="majorHAnsi"/>
          <w:sz w:val="24"/>
          <w:szCs w:val="24"/>
        </w:rPr>
        <w:t>réponse</w:t>
      </w:r>
      <w:r w:rsidRPr="00205737">
        <w:rPr>
          <w:rFonts w:asciiTheme="majorHAnsi" w:hAnsiTheme="majorHAnsi"/>
          <w:sz w:val="24"/>
          <w:szCs w:val="24"/>
        </w:rPr>
        <w:t xml:space="preserve"> </w:t>
      </w:r>
      <w:r w:rsidRPr="00205737">
        <w:rPr>
          <w:rStyle w:val="hps"/>
          <w:rFonts w:asciiTheme="majorHAnsi" w:hAnsiTheme="majorHAnsi"/>
          <w:sz w:val="24"/>
          <w:szCs w:val="24"/>
        </w:rPr>
        <w:t>optique</w:t>
      </w:r>
      <w:r w:rsidRPr="00205737">
        <w:rPr>
          <w:rFonts w:asciiTheme="majorHAnsi" w:hAnsiTheme="majorHAnsi"/>
          <w:sz w:val="24"/>
          <w:szCs w:val="24"/>
        </w:rPr>
        <w:t xml:space="preserve"> </w:t>
      </w:r>
      <w:r w:rsidRPr="00205737">
        <w:rPr>
          <w:rStyle w:val="hps"/>
          <w:rFonts w:asciiTheme="majorHAnsi" w:hAnsiTheme="majorHAnsi"/>
          <w:sz w:val="24"/>
          <w:szCs w:val="24"/>
        </w:rPr>
        <w:t>des films en fonction de</w:t>
      </w:r>
      <w:r w:rsidRPr="00205737">
        <w:rPr>
          <w:rFonts w:asciiTheme="majorHAnsi" w:hAnsiTheme="majorHAnsi"/>
          <w:sz w:val="24"/>
          <w:szCs w:val="24"/>
        </w:rPr>
        <w:t xml:space="preserve"> </w:t>
      </w:r>
      <w:r w:rsidRPr="00205737">
        <w:rPr>
          <w:rStyle w:val="hps"/>
          <w:rFonts w:asciiTheme="majorHAnsi" w:hAnsiTheme="majorHAnsi"/>
          <w:sz w:val="24"/>
          <w:szCs w:val="24"/>
        </w:rPr>
        <w:t>la nature</w:t>
      </w:r>
      <w:r w:rsidRPr="00205737">
        <w:rPr>
          <w:rFonts w:asciiTheme="majorHAnsi" w:hAnsiTheme="majorHAnsi"/>
          <w:sz w:val="24"/>
          <w:szCs w:val="24"/>
        </w:rPr>
        <w:t xml:space="preserve"> et du type </w:t>
      </w:r>
      <w:r w:rsidRPr="00205737">
        <w:rPr>
          <w:rStyle w:val="hps"/>
          <w:rFonts w:asciiTheme="majorHAnsi" w:hAnsiTheme="majorHAnsi"/>
          <w:sz w:val="24"/>
          <w:szCs w:val="24"/>
        </w:rPr>
        <w:t>de défauts</w:t>
      </w:r>
      <w:r w:rsidRPr="00205737">
        <w:rPr>
          <w:rFonts w:asciiTheme="majorHAnsi" w:hAnsiTheme="majorHAnsi"/>
          <w:sz w:val="24"/>
          <w:szCs w:val="24"/>
        </w:rPr>
        <w:t xml:space="preserve"> </w:t>
      </w:r>
      <w:r w:rsidRPr="00205737">
        <w:rPr>
          <w:rStyle w:val="hps"/>
          <w:rFonts w:asciiTheme="majorHAnsi" w:hAnsiTheme="majorHAnsi"/>
          <w:sz w:val="24"/>
          <w:szCs w:val="24"/>
        </w:rPr>
        <w:t>ponctuels présents dans différentes</w:t>
      </w:r>
      <w:r w:rsidRPr="00205737">
        <w:rPr>
          <w:rFonts w:asciiTheme="majorHAnsi" w:hAnsiTheme="majorHAnsi"/>
          <w:sz w:val="24"/>
          <w:szCs w:val="24"/>
        </w:rPr>
        <w:t xml:space="preserve"> </w:t>
      </w:r>
      <w:r w:rsidRPr="00205737">
        <w:rPr>
          <w:rStyle w:val="hps"/>
          <w:rFonts w:asciiTheme="majorHAnsi" w:hAnsiTheme="majorHAnsi"/>
          <w:sz w:val="24"/>
          <w:szCs w:val="24"/>
        </w:rPr>
        <w:t>conditions de croissance. Il a été possible de montrer</w:t>
      </w:r>
      <w:r w:rsidRPr="00205737">
        <w:rPr>
          <w:rFonts w:asciiTheme="majorHAnsi" w:hAnsiTheme="majorHAnsi"/>
          <w:sz w:val="24"/>
          <w:szCs w:val="24"/>
        </w:rPr>
        <w:t xml:space="preserve"> </w:t>
      </w:r>
      <w:r w:rsidRPr="00205737">
        <w:rPr>
          <w:rStyle w:val="hps"/>
          <w:rFonts w:asciiTheme="majorHAnsi" w:hAnsiTheme="majorHAnsi"/>
          <w:sz w:val="24"/>
          <w:szCs w:val="24"/>
        </w:rPr>
        <w:t xml:space="preserve">que la croissance épitaxiale de films minces de ZnO sur substrats de saphir peut être réalisée sans assistance thermique et pour </w:t>
      </w:r>
      <w:r w:rsidR="005D7D7F" w:rsidRPr="00205737">
        <w:rPr>
          <w:rStyle w:val="hps"/>
          <w:rFonts w:asciiTheme="majorHAnsi" w:hAnsiTheme="majorHAnsi"/>
          <w:sz w:val="24"/>
          <w:szCs w:val="24"/>
        </w:rPr>
        <w:t>des supports</w:t>
      </w:r>
      <w:r w:rsidRPr="00205737">
        <w:rPr>
          <w:rStyle w:val="hps"/>
          <w:rFonts w:asciiTheme="majorHAnsi" w:hAnsiTheme="majorHAnsi"/>
          <w:sz w:val="24"/>
          <w:szCs w:val="24"/>
        </w:rPr>
        <w:t xml:space="preserve"> dont la température auto-établie est proche de la température ambiante. Plus particulièrement, ces conditions nécessitent une croissance lente des films et de contrôler finement le débit d’oxygène (</w:t>
      </w:r>
      <w:r w:rsidRPr="00205737">
        <w:rPr>
          <w:rStyle w:val="hps"/>
          <w:rFonts w:asciiTheme="majorHAnsi" w:hAnsiTheme="majorHAnsi"/>
          <w:i/>
          <w:sz w:val="24"/>
          <w:szCs w:val="24"/>
        </w:rPr>
        <w:t>OFR</w:t>
      </w:r>
      <w:r w:rsidRPr="00205737">
        <w:rPr>
          <w:rStyle w:val="hps"/>
          <w:rFonts w:asciiTheme="majorHAnsi" w:hAnsiTheme="majorHAnsi"/>
          <w:sz w:val="24"/>
          <w:szCs w:val="24"/>
        </w:rPr>
        <w:t>) pendant la phase de dépôt de façon à obtenir une teneur élevée d’oxygène dans la phase gazeuse. L'épitaxie</w:t>
      </w:r>
      <w:r w:rsidRPr="00205737">
        <w:rPr>
          <w:rFonts w:asciiTheme="majorHAnsi" w:hAnsiTheme="majorHAnsi"/>
          <w:sz w:val="24"/>
          <w:szCs w:val="24"/>
        </w:rPr>
        <w:t xml:space="preserve"> </w:t>
      </w:r>
      <w:r w:rsidRPr="00205737">
        <w:rPr>
          <w:rStyle w:val="hps"/>
          <w:rFonts w:asciiTheme="majorHAnsi" w:hAnsiTheme="majorHAnsi"/>
          <w:sz w:val="24"/>
          <w:szCs w:val="24"/>
        </w:rPr>
        <w:t>est réalisée sur des substrats de saphir orientés</w:t>
      </w:r>
      <w:r w:rsidRPr="00205737">
        <w:rPr>
          <w:rFonts w:asciiTheme="majorHAnsi" w:hAnsiTheme="majorHAnsi"/>
          <w:sz w:val="24"/>
          <w:szCs w:val="24"/>
        </w:rPr>
        <w:t xml:space="preserve"> </w:t>
      </w:r>
      <w:r w:rsidRPr="00205737">
        <w:rPr>
          <w:rStyle w:val="hps"/>
          <w:rFonts w:asciiTheme="majorHAnsi" w:hAnsiTheme="majorHAnsi"/>
          <w:sz w:val="24"/>
          <w:szCs w:val="24"/>
        </w:rPr>
        <w:t>(</w:t>
      </w:r>
      <w:r w:rsidRPr="00205737">
        <w:rPr>
          <w:rFonts w:asciiTheme="majorHAnsi" w:hAnsiTheme="majorHAnsi"/>
          <w:sz w:val="24"/>
          <w:szCs w:val="24"/>
        </w:rPr>
        <w:t xml:space="preserve">0001) </w:t>
      </w:r>
      <w:r w:rsidRPr="00205737">
        <w:rPr>
          <w:rStyle w:val="hps"/>
          <w:rFonts w:asciiTheme="majorHAnsi" w:hAnsiTheme="majorHAnsi"/>
          <w:sz w:val="24"/>
          <w:szCs w:val="24"/>
        </w:rPr>
        <w:t>et produit des films mince</w:t>
      </w:r>
      <w:r w:rsidR="005D7D7F">
        <w:rPr>
          <w:rStyle w:val="hps"/>
          <w:rFonts w:asciiTheme="majorHAnsi" w:hAnsiTheme="majorHAnsi"/>
          <w:sz w:val="24"/>
          <w:szCs w:val="24"/>
        </w:rPr>
        <w:t xml:space="preserve">s </w:t>
      </w:r>
      <w:r w:rsidRPr="00205737">
        <w:rPr>
          <w:rStyle w:val="hps"/>
          <w:rFonts w:asciiTheme="majorHAnsi" w:hAnsiTheme="majorHAnsi"/>
          <w:sz w:val="24"/>
          <w:szCs w:val="24"/>
        </w:rPr>
        <w:t>de</w:t>
      </w:r>
      <w:r w:rsidR="005D7D7F">
        <w:rPr>
          <w:rStyle w:val="hps"/>
          <w:rFonts w:asciiTheme="majorHAnsi" w:hAnsiTheme="majorHAnsi"/>
          <w:sz w:val="24"/>
          <w:szCs w:val="24"/>
        </w:rPr>
        <w:t xml:space="preserve"> </w:t>
      </w:r>
      <w:r w:rsidRPr="00205737">
        <w:rPr>
          <w:rStyle w:val="hps"/>
          <w:rFonts w:asciiTheme="majorHAnsi" w:hAnsiTheme="majorHAnsi"/>
          <w:sz w:val="24"/>
          <w:szCs w:val="24"/>
        </w:rPr>
        <w:t>ZnO qui croissent selon l’axe c de la maille wurtzite.</w:t>
      </w:r>
      <w:r w:rsidRPr="00205737">
        <w:rPr>
          <w:rFonts w:asciiTheme="majorHAnsi" w:hAnsiTheme="majorHAnsi"/>
          <w:sz w:val="24"/>
          <w:szCs w:val="24"/>
        </w:rPr>
        <w:t xml:space="preserve"> </w:t>
      </w:r>
      <w:r w:rsidRPr="00205737">
        <w:rPr>
          <w:rStyle w:val="hps"/>
          <w:rFonts w:asciiTheme="majorHAnsi" w:hAnsiTheme="majorHAnsi"/>
          <w:sz w:val="24"/>
          <w:szCs w:val="24"/>
        </w:rPr>
        <w:t>Nous</w:t>
      </w:r>
      <w:r w:rsidRPr="00205737">
        <w:rPr>
          <w:rFonts w:asciiTheme="majorHAnsi" w:hAnsiTheme="majorHAnsi"/>
          <w:sz w:val="24"/>
          <w:szCs w:val="24"/>
        </w:rPr>
        <w:t xml:space="preserve"> </w:t>
      </w:r>
      <w:r w:rsidRPr="00205737">
        <w:rPr>
          <w:rStyle w:val="hps"/>
          <w:rFonts w:asciiTheme="majorHAnsi" w:hAnsiTheme="majorHAnsi"/>
          <w:sz w:val="24"/>
          <w:szCs w:val="24"/>
        </w:rPr>
        <w:t>proposons</w:t>
      </w:r>
      <w:r w:rsidRPr="00205737">
        <w:rPr>
          <w:rFonts w:asciiTheme="majorHAnsi" w:hAnsiTheme="majorHAnsi"/>
          <w:sz w:val="24"/>
          <w:szCs w:val="24"/>
        </w:rPr>
        <w:t xml:space="preserve"> un mécanisme de croissance dans lequel le </w:t>
      </w:r>
      <w:r w:rsidRPr="00205737">
        <w:rPr>
          <w:rStyle w:val="hps"/>
          <w:rFonts w:asciiTheme="majorHAnsi" w:hAnsiTheme="majorHAnsi"/>
          <w:sz w:val="24"/>
          <w:szCs w:val="24"/>
        </w:rPr>
        <w:t>bombardement</w:t>
      </w:r>
      <w:r w:rsidRPr="00205737">
        <w:rPr>
          <w:rFonts w:asciiTheme="majorHAnsi" w:hAnsiTheme="majorHAnsi"/>
          <w:sz w:val="24"/>
          <w:szCs w:val="24"/>
        </w:rPr>
        <w:t xml:space="preserve"> des films par des atomes d’oxygène rapides </w:t>
      </w:r>
      <w:r w:rsidRPr="00205737">
        <w:rPr>
          <w:rStyle w:val="hps"/>
          <w:rFonts w:asciiTheme="majorHAnsi" w:hAnsiTheme="majorHAnsi"/>
          <w:sz w:val="24"/>
          <w:szCs w:val="24"/>
        </w:rPr>
        <w:t>ne se produit</w:t>
      </w:r>
      <w:r w:rsidRPr="00205737">
        <w:rPr>
          <w:rFonts w:asciiTheme="majorHAnsi" w:hAnsiTheme="majorHAnsi"/>
          <w:sz w:val="24"/>
          <w:szCs w:val="24"/>
        </w:rPr>
        <w:t xml:space="preserve"> </w:t>
      </w:r>
      <w:r w:rsidRPr="00205737">
        <w:rPr>
          <w:rStyle w:val="hps"/>
          <w:rFonts w:asciiTheme="majorHAnsi" w:hAnsiTheme="majorHAnsi"/>
          <w:sz w:val="24"/>
          <w:szCs w:val="24"/>
        </w:rPr>
        <w:t>qu’au-delà d’un débit critique</w:t>
      </w:r>
      <w:r w:rsidRPr="00205737">
        <w:rPr>
          <w:rFonts w:asciiTheme="majorHAnsi" w:hAnsiTheme="majorHAnsi"/>
          <w:sz w:val="24"/>
          <w:szCs w:val="24"/>
        </w:rPr>
        <w:t xml:space="preserve"> </w:t>
      </w:r>
      <w:r w:rsidRPr="00205737">
        <w:rPr>
          <w:rStyle w:val="hps"/>
          <w:rFonts w:asciiTheme="majorHAnsi" w:hAnsiTheme="majorHAnsi"/>
          <w:sz w:val="24"/>
          <w:szCs w:val="24"/>
        </w:rPr>
        <w:t>lorsque la surface de la</w:t>
      </w:r>
      <w:r w:rsidRPr="00205737">
        <w:rPr>
          <w:rFonts w:asciiTheme="majorHAnsi" w:hAnsiTheme="majorHAnsi"/>
          <w:sz w:val="24"/>
          <w:szCs w:val="24"/>
        </w:rPr>
        <w:t xml:space="preserve"> </w:t>
      </w:r>
      <w:r w:rsidRPr="00205737">
        <w:rPr>
          <w:rStyle w:val="hps"/>
          <w:rFonts w:asciiTheme="majorHAnsi" w:hAnsiTheme="majorHAnsi"/>
          <w:sz w:val="24"/>
          <w:szCs w:val="24"/>
        </w:rPr>
        <w:t>cible</w:t>
      </w:r>
      <w:r w:rsidRPr="00205737">
        <w:rPr>
          <w:rFonts w:asciiTheme="majorHAnsi" w:hAnsiTheme="majorHAnsi"/>
          <w:sz w:val="24"/>
          <w:szCs w:val="24"/>
        </w:rPr>
        <w:t xml:space="preserve"> </w:t>
      </w:r>
      <w:r w:rsidRPr="00205737">
        <w:rPr>
          <w:rStyle w:val="hps"/>
          <w:rFonts w:asciiTheme="majorHAnsi" w:hAnsiTheme="majorHAnsi"/>
          <w:sz w:val="24"/>
          <w:szCs w:val="24"/>
        </w:rPr>
        <w:t>est suffisamment oxydée</w:t>
      </w:r>
      <w:r w:rsidRPr="00205737">
        <w:rPr>
          <w:rFonts w:asciiTheme="majorHAnsi" w:hAnsiTheme="majorHAnsi"/>
          <w:sz w:val="24"/>
          <w:szCs w:val="24"/>
        </w:rPr>
        <w:t xml:space="preserve">. </w:t>
      </w:r>
    </w:p>
    <w:p w:rsidR="00B44490" w:rsidRPr="00205737" w:rsidRDefault="00B44490" w:rsidP="00B44490">
      <w:pPr>
        <w:spacing w:line="360" w:lineRule="auto"/>
        <w:jc w:val="both"/>
        <w:rPr>
          <w:rFonts w:asciiTheme="majorHAnsi" w:hAnsiTheme="majorHAnsi"/>
          <w:sz w:val="24"/>
          <w:szCs w:val="24"/>
        </w:rPr>
      </w:pPr>
      <w:r w:rsidRPr="00205737">
        <w:rPr>
          <w:rFonts w:asciiTheme="majorHAnsi" w:hAnsiTheme="majorHAnsi"/>
          <w:sz w:val="24"/>
          <w:szCs w:val="24"/>
        </w:rPr>
        <w:t xml:space="preserve">Les films produits avec différentes conditions de synthèse ont été caractérisés par spectroscopie de photoluminescence. Cette technique a permis </w:t>
      </w:r>
      <w:r w:rsidRPr="00205737">
        <w:rPr>
          <w:rStyle w:val="hps"/>
          <w:rFonts w:asciiTheme="majorHAnsi" w:hAnsiTheme="majorHAnsi"/>
          <w:sz w:val="24"/>
          <w:szCs w:val="24"/>
        </w:rPr>
        <w:t>d’observer un changement</w:t>
      </w:r>
      <w:r w:rsidRPr="00205737">
        <w:rPr>
          <w:rFonts w:asciiTheme="majorHAnsi" w:hAnsiTheme="majorHAnsi"/>
          <w:sz w:val="24"/>
          <w:szCs w:val="24"/>
        </w:rPr>
        <w:t xml:space="preserve"> </w:t>
      </w:r>
      <w:r w:rsidRPr="00205737">
        <w:rPr>
          <w:rStyle w:val="hps"/>
          <w:rFonts w:asciiTheme="majorHAnsi" w:hAnsiTheme="majorHAnsi"/>
          <w:sz w:val="24"/>
          <w:szCs w:val="24"/>
        </w:rPr>
        <w:t>dans</w:t>
      </w:r>
      <w:r w:rsidRPr="00205737">
        <w:rPr>
          <w:rFonts w:asciiTheme="majorHAnsi" w:hAnsiTheme="majorHAnsi"/>
          <w:sz w:val="24"/>
          <w:szCs w:val="24"/>
        </w:rPr>
        <w:t xml:space="preserve"> </w:t>
      </w:r>
      <w:r w:rsidRPr="00205737">
        <w:rPr>
          <w:rStyle w:val="hps"/>
          <w:rFonts w:asciiTheme="majorHAnsi" w:hAnsiTheme="majorHAnsi"/>
          <w:sz w:val="24"/>
          <w:szCs w:val="24"/>
        </w:rPr>
        <w:t>la</w:t>
      </w:r>
      <w:r w:rsidRPr="00205737">
        <w:rPr>
          <w:rFonts w:asciiTheme="majorHAnsi" w:hAnsiTheme="majorHAnsi"/>
          <w:sz w:val="24"/>
          <w:szCs w:val="24"/>
        </w:rPr>
        <w:t xml:space="preserve"> </w:t>
      </w:r>
      <w:r w:rsidRPr="00205737">
        <w:rPr>
          <w:rStyle w:val="hps"/>
          <w:rFonts w:asciiTheme="majorHAnsi" w:hAnsiTheme="majorHAnsi"/>
          <w:sz w:val="24"/>
          <w:szCs w:val="24"/>
        </w:rPr>
        <w:t>chimie</w:t>
      </w:r>
      <w:r w:rsidRPr="00205737">
        <w:rPr>
          <w:rFonts w:asciiTheme="majorHAnsi" w:hAnsiTheme="majorHAnsi"/>
          <w:sz w:val="24"/>
          <w:szCs w:val="24"/>
        </w:rPr>
        <w:t xml:space="preserve"> </w:t>
      </w:r>
      <w:r w:rsidRPr="00205737">
        <w:rPr>
          <w:rStyle w:val="hps"/>
          <w:rFonts w:asciiTheme="majorHAnsi" w:hAnsiTheme="majorHAnsi"/>
          <w:sz w:val="24"/>
          <w:szCs w:val="24"/>
        </w:rPr>
        <w:t>des défauts</w:t>
      </w:r>
      <w:r w:rsidRPr="00205737">
        <w:rPr>
          <w:rFonts w:asciiTheme="majorHAnsi" w:hAnsiTheme="majorHAnsi"/>
          <w:sz w:val="24"/>
          <w:szCs w:val="24"/>
        </w:rPr>
        <w:t xml:space="preserve"> </w:t>
      </w:r>
      <w:r w:rsidRPr="00205737">
        <w:rPr>
          <w:rStyle w:val="hps"/>
          <w:rFonts w:asciiTheme="majorHAnsi" w:hAnsiTheme="majorHAnsi"/>
          <w:sz w:val="24"/>
          <w:szCs w:val="24"/>
        </w:rPr>
        <w:t>qui</w:t>
      </w:r>
      <w:r w:rsidRPr="00205737">
        <w:rPr>
          <w:rFonts w:asciiTheme="majorHAnsi" w:hAnsiTheme="majorHAnsi"/>
          <w:sz w:val="24"/>
          <w:szCs w:val="24"/>
        </w:rPr>
        <w:t xml:space="preserve"> </w:t>
      </w:r>
      <w:r w:rsidRPr="00205737">
        <w:rPr>
          <w:rStyle w:val="hps"/>
          <w:rFonts w:asciiTheme="majorHAnsi" w:hAnsiTheme="majorHAnsi"/>
          <w:sz w:val="24"/>
          <w:szCs w:val="24"/>
        </w:rPr>
        <w:t>évolue depuis une</w:t>
      </w:r>
      <w:r w:rsidRPr="00205737">
        <w:rPr>
          <w:rFonts w:asciiTheme="majorHAnsi" w:hAnsiTheme="majorHAnsi"/>
          <w:sz w:val="24"/>
          <w:szCs w:val="24"/>
        </w:rPr>
        <w:t xml:space="preserve"> </w:t>
      </w:r>
      <w:r w:rsidRPr="00205737">
        <w:rPr>
          <w:rStyle w:val="hps"/>
          <w:rFonts w:asciiTheme="majorHAnsi" w:hAnsiTheme="majorHAnsi"/>
          <w:sz w:val="24"/>
          <w:szCs w:val="24"/>
        </w:rPr>
        <w:t>situation où</w:t>
      </w:r>
      <w:r w:rsidRPr="00205737">
        <w:rPr>
          <w:rFonts w:asciiTheme="majorHAnsi" w:hAnsiTheme="majorHAnsi"/>
          <w:sz w:val="24"/>
          <w:szCs w:val="24"/>
        </w:rPr>
        <w:t xml:space="preserve"> </w:t>
      </w:r>
      <w:r w:rsidRPr="00205737">
        <w:rPr>
          <w:rStyle w:val="hps"/>
          <w:rFonts w:asciiTheme="majorHAnsi" w:hAnsiTheme="majorHAnsi"/>
          <w:sz w:val="24"/>
          <w:szCs w:val="24"/>
        </w:rPr>
        <w:t>elle est dominée</w:t>
      </w:r>
      <w:r w:rsidRPr="00205737">
        <w:rPr>
          <w:rFonts w:asciiTheme="majorHAnsi" w:hAnsiTheme="majorHAnsi"/>
          <w:sz w:val="24"/>
          <w:szCs w:val="24"/>
        </w:rPr>
        <w:t xml:space="preserve"> </w:t>
      </w:r>
      <w:r w:rsidRPr="00205737">
        <w:rPr>
          <w:rStyle w:val="hps"/>
          <w:rFonts w:asciiTheme="majorHAnsi" w:hAnsiTheme="majorHAnsi"/>
          <w:sz w:val="24"/>
          <w:szCs w:val="24"/>
        </w:rPr>
        <w:t>par des défauts</w:t>
      </w:r>
      <w:r w:rsidRPr="00205737">
        <w:rPr>
          <w:rFonts w:asciiTheme="majorHAnsi" w:hAnsiTheme="majorHAnsi"/>
          <w:sz w:val="24"/>
          <w:szCs w:val="24"/>
        </w:rPr>
        <w:t xml:space="preserve"> </w:t>
      </w:r>
      <w:r w:rsidRPr="00205737">
        <w:rPr>
          <w:rStyle w:val="hps"/>
          <w:rFonts w:asciiTheme="majorHAnsi" w:hAnsiTheme="majorHAnsi"/>
          <w:sz w:val="24"/>
          <w:szCs w:val="24"/>
        </w:rPr>
        <w:t>de donneurs</w:t>
      </w:r>
      <w:r w:rsidRPr="00205737">
        <w:rPr>
          <w:rFonts w:asciiTheme="majorHAnsi" w:hAnsiTheme="majorHAnsi"/>
          <w:sz w:val="24"/>
          <w:szCs w:val="24"/>
        </w:rPr>
        <w:t xml:space="preserve"> </w:t>
      </w:r>
      <w:r w:rsidRPr="00205737">
        <w:rPr>
          <w:rStyle w:val="hps"/>
          <w:rFonts w:asciiTheme="majorHAnsi" w:hAnsiTheme="majorHAnsi"/>
          <w:sz w:val="24"/>
          <w:szCs w:val="24"/>
        </w:rPr>
        <w:t>superficiels</w:t>
      </w:r>
      <w:r w:rsidRPr="00205737">
        <w:rPr>
          <w:rFonts w:asciiTheme="majorHAnsi" w:hAnsiTheme="majorHAnsi"/>
          <w:sz w:val="24"/>
          <w:szCs w:val="24"/>
        </w:rPr>
        <w:t xml:space="preserve"> dans des conditions riches en zinc </w:t>
      </w:r>
      <w:r w:rsidRPr="00205737">
        <w:rPr>
          <w:rStyle w:val="hps"/>
          <w:rFonts w:asciiTheme="majorHAnsi" w:hAnsiTheme="majorHAnsi"/>
          <w:sz w:val="24"/>
          <w:szCs w:val="24"/>
        </w:rPr>
        <w:t>vers une situation</w:t>
      </w:r>
      <w:r w:rsidRPr="00205737">
        <w:rPr>
          <w:rFonts w:asciiTheme="majorHAnsi" w:hAnsiTheme="majorHAnsi"/>
          <w:sz w:val="24"/>
          <w:szCs w:val="24"/>
        </w:rPr>
        <w:t xml:space="preserve"> </w:t>
      </w:r>
      <w:r w:rsidRPr="00205737">
        <w:rPr>
          <w:rStyle w:val="hps"/>
          <w:rFonts w:asciiTheme="majorHAnsi" w:hAnsiTheme="majorHAnsi"/>
          <w:sz w:val="24"/>
          <w:szCs w:val="24"/>
        </w:rPr>
        <w:t>riche en oxygène où</w:t>
      </w:r>
      <w:r w:rsidRPr="00205737">
        <w:rPr>
          <w:rFonts w:asciiTheme="majorHAnsi" w:hAnsiTheme="majorHAnsi"/>
          <w:sz w:val="24"/>
          <w:szCs w:val="24"/>
        </w:rPr>
        <w:t xml:space="preserve"> les </w:t>
      </w:r>
      <w:r w:rsidRPr="00205737">
        <w:rPr>
          <w:rStyle w:val="hps"/>
          <w:rFonts w:asciiTheme="majorHAnsi" w:hAnsiTheme="majorHAnsi"/>
          <w:sz w:val="24"/>
          <w:szCs w:val="24"/>
        </w:rPr>
        <w:t>atomes d’oxygène en position interstitielle</w:t>
      </w:r>
      <w:r w:rsidRPr="00205737">
        <w:rPr>
          <w:rFonts w:asciiTheme="majorHAnsi" w:hAnsiTheme="majorHAnsi"/>
          <w:sz w:val="24"/>
          <w:szCs w:val="24"/>
        </w:rPr>
        <w:t xml:space="preserve"> </w:t>
      </w:r>
      <w:r w:rsidR="005D7D7F" w:rsidRPr="00205737">
        <w:rPr>
          <w:rStyle w:val="hps"/>
          <w:rFonts w:asciiTheme="majorHAnsi" w:hAnsiTheme="majorHAnsi"/>
          <w:sz w:val="24"/>
          <w:szCs w:val="24"/>
        </w:rPr>
        <w:t>dominent</w:t>
      </w:r>
      <w:r w:rsidRPr="00205737">
        <w:rPr>
          <w:rFonts w:asciiTheme="majorHAnsi" w:hAnsiTheme="majorHAnsi"/>
          <w:sz w:val="24"/>
          <w:szCs w:val="24"/>
        </w:rPr>
        <w:t xml:space="preserve">. </w:t>
      </w:r>
      <w:r w:rsidRPr="00205737">
        <w:rPr>
          <w:rStyle w:val="hps"/>
          <w:rFonts w:asciiTheme="majorHAnsi" w:hAnsiTheme="majorHAnsi"/>
          <w:sz w:val="24"/>
          <w:szCs w:val="24"/>
        </w:rPr>
        <w:t>La possibilité</w:t>
      </w:r>
      <w:r w:rsidRPr="00205737">
        <w:rPr>
          <w:rFonts w:asciiTheme="majorHAnsi" w:hAnsiTheme="majorHAnsi"/>
          <w:sz w:val="24"/>
          <w:szCs w:val="24"/>
        </w:rPr>
        <w:t xml:space="preserve"> </w:t>
      </w:r>
      <w:r w:rsidRPr="00205737">
        <w:rPr>
          <w:rStyle w:val="hps"/>
          <w:rFonts w:asciiTheme="majorHAnsi" w:hAnsiTheme="majorHAnsi"/>
          <w:sz w:val="24"/>
          <w:szCs w:val="24"/>
        </w:rPr>
        <w:t>de faire varier la</w:t>
      </w:r>
      <w:r w:rsidRPr="00205737">
        <w:rPr>
          <w:rFonts w:asciiTheme="majorHAnsi" w:hAnsiTheme="majorHAnsi"/>
          <w:sz w:val="24"/>
          <w:szCs w:val="24"/>
        </w:rPr>
        <w:t xml:space="preserve"> </w:t>
      </w:r>
      <w:r w:rsidRPr="00205737">
        <w:rPr>
          <w:rStyle w:val="hps"/>
          <w:rFonts w:asciiTheme="majorHAnsi" w:hAnsiTheme="majorHAnsi"/>
          <w:sz w:val="24"/>
          <w:szCs w:val="24"/>
        </w:rPr>
        <w:t>chimie</w:t>
      </w:r>
      <w:r w:rsidRPr="00205737">
        <w:rPr>
          <w:rFonts w:asciiTheme="majorHAnsi" w:hAnsiTheme="majorHAnsi"/>
          <w:sz w:val="24"/>
          <w:szCs w:val="24"/>
        </w:rPr>
        <w:t xml:space="preserve"> </w:t>
      </w:r>
      <w:r w:rsidRPr="00205737">
        <w:rPr>
          <w:rStyle w:val="hps"/>
          <w:rFonts w:asciiTheme="majorHAnsi" w:hAnsiTheme="majorHAnsi"/>
          <w:sz w:val="24"/>
          <w:szCs w:val="24"/>
        </w:rPr>
        <w:t>de défauts</w:t>
      </w:r>
      <w:r w:rsidRPr="00205737">
        <w:rPr>
          <w:rFonts w:asciiTheme="majorHAnsi" w:hAnsiTheme="majorHAnsi"/>
          <w:sz w:val="24"/>
          <w:szCs w:val="24"/>
        </w:rPr>
        <w:t xml:space="preserve"> </w:t>
      </w:r>
      <w:r w:rsidRPr="00205737">
        <w:rPr>
          <w:rStyle w:val="hps"/>
          <w:rFonts w:asciiTheme="majorHAnsi" w:hAnsiTheme="majorHAnsi"/>
          <w:sz w:val="24"/>
          <w:szCs w:val="24"/>
        </w:rPr>
        <w:t>dans les films</w:t>
      </w:r>
      <w:r w:rsidRPr="00205737">
        <w:rPr>
          <w:rFonts w:asciiTheme="majorHAnsi" w:hAnsiTheme="majorHAnsi"/>
          <w:sz w:val="24"/>
          <w:szCs w:val="24"/>
        </w:rPr>
        <w:t xml:space="preserve"> </w:t>
      </w:r>
      <w:r w:rsidRPr="00205737">
        <w:rPr>
          <w:rStyle w:val="hps"/>
          <w:rFonts w:asciiTheme="majorHAnsi" w:hAnsiTheme="majorHAnsi"/>
          <w:sz w:val="24"/>
          <w:szCs w:val="24"/>
        </w:rPr>
        <w:t>épitaxiés</w:t>
      </w:r>
      <w:r w:rsidRPr="00205737">
        <w:rPr>
          <w:rFonts w:asciiTheme="majorHAnsi" w:hAnsiTheme="majorHAnsi"/>
          <w:sz w:val="24"/>
          <w:szCs w:val="24"/>
        </w:rPr>
        <w:t xml:space="preserve"> </w:t>
      </w:r>
      <w:r w:rsidRPr="00205737">
        <w:rPr>
          <w:rStyle w:val="hps"/>
          <w:rFonts w:asciiTheme="majorHAnsi" w:hAnsiTheme="majorHAnsi"/>
          <w:sz w:val="24"/>
          <w:szCs w:val="24"/>
        </w:rPr>
        <w:t>ouvre des possibilités</w:t>
      </w:r>
      <w:r w:rsidRPr="00205737">
        <w:rPr>
          <w:rFonts w:asciiTheme="majorHAnsi" w:hAnsiTheme="majorHAnsi"/>
          <w:sz w:val="24"/>
          <w:szCs w:val="24"/>
        </w:rPr>
        <w:t xml:space="preserve"> </w:t>
      </w:r>
      <w:r w:rsidRPr="00205737">
        <w:rPr>
          <w:rStyle w:val="hps"/>
          <w:rFonts w:asciiTheme="majorHAnsi" w:hAnsiTheme="majorHAnsi"/>
          <w:sz w:val="24"/>
          <w:szCs w:val="24"/>
        </w:rPr>
        <w:t>pour étudier l'influence</w:t>
      </w:r>
      <w:r w:rsidRPr="00205737">
        <w:rPr>
          <w:rFonts w:asciiTheme="majorHAnsi" w:hAnsiTheme="majorHAnsi"/>
          <w:sz w:val="24"/>
          <w:szCs w:val="24"/>
        </w:rPr>
        <w:t xml:space="preserve"> </w:t>
      </w:r>
      <w:r w:rsidRPr="00205737">
        <w:rPr>
          <w:rStyle w:val="hps"/>
          <w:rFonts w:asciiTheme="majorHAnsi" w:hAnsiTheme="majorHAnsi"/>
          <w:sz w:val="24"/>
          <w:szCs w:val="24"/>
        </w:rPr>
        <w:t>des défauts ponctuels</w:t>
      </w:r>
      <w:r w:rsidRPr="00205737">
        <w:rPr>
          <w:rFonts w:asciiTheme="majorHAnsi" w:hAnsiTheme="majorHAnsi"/>
          <w:sz w:val="24"/>
          <w:szCs w:val="24"/>
        </w:rPr>
        <w:t xml:space="preserve"> </w:t>
      </w:r>
      <w:r w:rsidRPr="00205737">
        <w:rPr>
          <w:rStyle w:val="hps"/>
          <w:rFonts w:asciiTheme="majorHAnsi" w:hAnsiTheme="majorHAnsi"/>
          <w:sz w:val="24"/>
          <w:szCs w:val="24"/>
        </w:rPr>
        <w:t>sur</w:t>
      </w:r>
      <w:r w:rsidRPr="00205737">
        <w:rPr>
          <w:rFonts w:asciiTheme="majorHAnsi" w:hAnsiTheme="majorHAnsi"/>
          <w:sz w:val="24"/>
          <w:szCs w:val="24"/>
        </w:rPr>
        <w:t xml:space="preserve"> </w:t>
      </w:r>
      <w:r w:rsidRPr="00205737">
        <w:rPr>
          <w:rStyle w:val="hps"/>
          <w:rFonts w:asciiTheme="majorHAnsi" w:hAnsiTheme="majorHAnsi"/>
          <w:sz w:val="24"/>
          <w:szCs w:val="24"/>
        </w:rPr>
        <w:t>les</w:t>
      </w:r>
      <w:r w:rsidRPr="00205737">
        <w:rPr>
          <w:rFonts w:asciiTheme="majorHAnsi" w:hAnsiTheme="majorHAnsi"/>
          <w:sz w:val="24"/>
          <w:szCs w:val="24"/>
        </w:rPr>
        <w:t xml:space="preserve"> </w:t>
      </w:r>
      <w:r w:rsidRPr="00205737">
        <w:rPr>
          <w:rStyle w:val="hps"/>
          <w:rFonts w:asciiTheme="majorHAnsi" w:hAnsiTheme="majorHAnsi"/>
          <w:sz w:val="24"/>
          <w:szCs w:val="24"/>
        </w:rPr>
        <w:t>propriétés des films</w:t>
      </w:r>
      <w:r w:rsidRPr="00205737">
        <w:rPr>
          <w:rFonts w:asciiTheme="majorHAnsi" w:hAnsiTheme="majorHAnsi"/>
          <w:sz w:val="24"/>
          <w:szCs w:val="24"/>
        </w:rPr>
        <w:t xml:space="preserve"> </w:t>
      </w:r>
      <w:r w:rsidRPr="00205737">
        <w:rPr>
          <w:rStyle w:val="hps"/>
          <w:rFonts w:asciiTheme="majorHAnsi" w:hAnsiTheme="majorHAnsi"/>
          <w:sz w:val="24"/>
          <w:szCs w:val="24"/>
        </w:rPr>
        <w:t>de ZnO</w:t>
      </w:r>
      <w:r w:rsidRPr="00205737">
        <w:rPr>
          <w:rFonts w:asciiTheme="majorHAnsi" w:hAnsiTheme="majorHAnsi"/>
          <w:sz w:val="24"/>
          <w:szCs w:val="24"/>
        </w:rPr>
        <w:t xml:space="preserve"> </w:t>
      </w:r>
      <w:r w:rsidRPr="00205737">
        <w:rPr>
          <w:rStyle w:val="hps"/>
          <w:rFonts w:asciiTheme="majorHAnsi" w:hAnsiTheme="majorHAnsi"/>
          <w:sz w:val="24"/>
          <w:szCs w:val="24"/>
        </w:rPr>
        <w:t>en l'absence de</w:t>
      </w:r>
      <w:r w:rsidRPr="00205737">
        <w:rPr>
          <w:rFonts w:asciiTheme="majorHAnsi" w:hAnsiTheme="majorHAnsi"/>
          <w:sz w:val="24"/>
          <w:szCs w:val="24"/>
        </w:rPr>
        <w:t xml:space="preserve"> </w:t>
      </w:r>
      <w:r w:rsidRPr="00205737">
        <w:rPr>
          <w:rStyle w:val="hps"/>
          <w:rFonts w:asciiTheme="majorHAnsi" w:hAnsiTheme="majorHAnsi"/>
          <w:sz w:val="24"/>
          <w:szCs w:val="24"/>
        </w:rPr>
        <w:t>joints de grains.</w:t>
      </w:r>
      <w:r w:rsidRPr="00205737">
        <w:rPr>
          <w:rFonts w:asciiTheme="majorHAnsi" w:hAnsiTheme="majorHAnsi"/>
          <w:sz w:val="24"/>
          <w:szCs w:val="24"/>
        </w:rPr>
        <w:t xml:space="preserve"> </w:t>
      </w:r>
    </w:p>
    <w:p w:rsidR="00B44490" w:rsidRPr="00205737" w:rsidRDefault="00B44490" w:rsidP="00B44490">
      <w:pPr>
        <w:spacing w:line="360" w:lineRule="auto"/>
        <w:jc w:val="both"/>
        <w:rPr>
          <w:rStyle w:val="hps"/>
          <w:rFonts w:asciiTheme="majorHAnsi" w:hAnsiTheme="majorHAnsi"/>
          <w:sz w:val="24"/>
          <w:szCs w:val="24"/>
        </w:rPr>
      </w:pPr>
      <w:r w:rsidRPr="00205737">
        <w:rPr>
          <w:rStyle w:val="hps"/>
          <w:rFonts w:asciiTheme="majorHAnsi" w:hAnsiTheme="majorHAnsi"/>
          <w:sz w:val="24"/>
          <w:szCs w:val="24"/>
        </w:rPr>
        <w:t>L'étude</w:t>
      </w:r>
      <w:r w:rsidRPr="00205737">
        <w:rPr>
          <w:rFonts w:asciiTheme="majorHAnsi" w:hAnsiTheme="majorHAnsi"/>
          <w:sz w:val="24"/>
          <w:szCs w:val="24"/>
        </w:rPr>
        <w:t xml:space="preserve"> </w:t>
      </w:r>
      <w:r w:rsidRPr="00205737">
        <w:rPr>
          <w:rStyle w:val="hps"/>
          <w:rFonts w:asciiTheme="majorHAnsi" w:hAnsiTheme="majorHAnsi"/>
          <w:sz w:val="24"/>
          <w:szCs w:val="24"/>
        </w:rPr>
        <w:t>des propriétés optiques</w:t>
      </w:r>
      <w:r w:rsidRPr="00205737">
        <w:rPr>
          <w:rFonts w:asciiTheme="majorHAnsi" w:hAnsiTheme="majorHAnsi"/>
          <w:sz w:val="24"/>
          <w:szCs w:val="24"/>
        </w:rPr>
        <w:t xml:space="preserve"> </w:t>
      </w:r>
      <w:r w:rsidRPr="00205737">
        <w:rPr>
          <w:rStyle w:val="hps"/>
          <w:rFonts w:asciiTheme="majorHAnsi" w:hAnsiTheme="majorHAnsi"/>
          <w:sz w:val="24"/>
          <w:szCs w:val="24"/>
        </w:rPr>
        <w:t>permet d’améliorer la</w:t>
      </w:r>
      <w:r w:rsidRPr="00205737">
        <w:rPr>
          <w:rFonts w:asciiTheme="majorHAnsi" w:hAnsiTheme="majorHAnsi"/>
          <w:sz w:val="24"/>
          <w:szCs w:val="24"/>
        </w:rPr>
        <w:t xml:space="preserve"> </w:t>
      </w:r>
      <w:r w:rsidRPr="00205737">
        <w:rPr>
          <w:rStyle w:val="hps"/>
          <w:rFonts w:asciiTheme="majorHAnsi" w:hAnsiTheme="majorHAnsi"/>
          <w:sz w:val="24"/>
          <w:szCs w:val="24"/>
        </w:rPr>
        <w:t>compréhension de la relation</w:t>
      </w:r>
      <w:r w:rsidRPr="00205737">
        <w:rPr>
          <w:rFonts w:asciiTheme="majorHAnsi" w:hAnsiTheme="majorHAnsi"/>
          <w:sz w:val="24"/>
          <w:szCs w:val="24"/>
        </w:rPr>
        <w:t xml:space="preserve"> </w:t>
      </w:r>
      <w:r w:rsidRPr="00205737">
        <w:rPr>
          <w:rStyle w:val="hps"/>
          <w:rFonts w:asciiTheme="majorHAnsi" w:hAnsiTheme="majorHAnsi"/>
          <w:sz w:val="24"/>
          <w:szCs w:val="24"/>
        </w:rPr>
        <w:t>étroite entre les</w:t>
      </w:r>
      <w:r w:rsidRPr="00205737">
        <w:rPr>
          <w:rFonts w:asciiTheme="majorHAnsi" w:hAnsiTheme="majorHAnsi"/>
          <w:sz w:val="24"/>
          <w:szCs w:val="24"/>
        </w:rPr>
        <w:t xml:space="preserve"> énergies liées au gap d’</w:t>
      </w:r>
      <w:r w:rsidRPr="00205737">
        <w:rPr>
          <w:rStyle w:val="hps"/>
          <w:rFonts w:asciiTheme="majorHAnsi" w:hAnsiTheme="majorHAnsi"/>
          <w:sz w:val="24"/>
          <w:szCs w:val="24"/>
        </w:rPr>
        <w:t>émission et au gap d'absorption</w:t>
      </w:r>
      <w:r w:rsidRPr="00205737">
        <w:rPr>
          <w:rFonts w:asciiTheme="majorHAnsi" w:hAnsiTheme="majorHAnsi"/>
          <w:sz w:val="24"/>
          <w:szCs w:val="24"/>
        </w:rPr>
        <w:t xml:space="preserve">. </w:t>
      </w:r>
      <w:r w:rsidRPr="00205737">
        <w:rPr>
          <w:rStyle w:val="hps"/>
          <w:rFonts w:asciiTheme="majorHAnsi" w:hAnsiTheme="majorHAnsi"/>
          <w:sz w:val="24"/>
          <w:szCs w:val="24"/>
        </w:rPr>
        <w:t>Les résultats permettent</w:t>
      </w:r>
      <w:r w:rsidRPr="00205737">
        <w:rPr>
          <w:rFonts w:asciiTheme="majorHAnsi" w:hAnsiTheme="majorHAnsi"/>
          <w:sz w:val="24"/>
          <w:szCs w:val="24"/>
        </w:rPr>
        <w:t xml:space="preserve"> </w:t>
      </w:r>
      <w:r w:rsidRPr="00205737">
        <w:rPr>
          <w:rStyle w:val="hps"/>
          <w:rFonts w:asciiTheme="majorHAnsi" w:hAnsiTheme="majorHAnsi"/>
          <w:sz w:val="24"/>
          <w:szCs w:val="24"/>
        </w:rPr>
        <w:t>de mieux comprendre</w:t>
      </w:r>
      <w:r w:rsidRPr="00205737">
        <w:rPr>
          <w:rFonts w:asciiTheme="majorHAnsi" w:hAnsiTheme="majorHAnsi"/>
          <w:sz w:val="24"/>
          <w:szCs w:val="24"/>
        </w:rPr>
        <w:t xml:space="preserve"> </w:t>
      </w:r>
      <w:r w:rsidRPr="00205737">
        <w:rPr>
          <w:rStyle w:val="hps"/>
          <w:rFonts w:asciiTheme="majorHAnsi" w:hAnsiTheme="majorHAnsi"/>
          <w:sz w:val="24"/>
          <w:szCs w:val="24"/>
        </w:rPr>
        <w:t>la</w:t>
      </w:r>
      <w:r w:rsidRPr="00205737">
        <w:rPr>
          <w:rFonts w:asciiTheme="majorHAnsi" w:hAnsiTheme="majorHAnsi"/>
          <w:sz w:val="24"/>
          <w:szCs w:val="24"/>
        </w:rPr>
        <w:t xml:space="preserve"> </w:t>
      </w:r>
      <w:r w:rsidRPr="00205737">
        <w:rPr>
          <w:rStyle w:val="hps"/>
          <w:rFonts w:asciiTheme="majorHAnsi" w:hAnsiTheme="majorHAnsi"/>
          <w:sz w:val="24"/>
          <w:szCs w:val="24"/>
        </w:rPr>
        <w:t>grande</w:t>
      </w:r>
      <w:r w:rsidRPr="00205737">
        <w:rPr>
          <w:rFonts w:asciiTheme="majorHAnsi" w:hAnsiTheme="majorHAnsi"/>
          <w:sz w:val="24"/>
          <w:szCs w:val="24"/>
        </w:rPr>
        <w:t xml:space="preserve"> </w:t>
      </w:r>
      <w:r w:rsidRPr="00205737">
        <w:rPr>
          <w:rStyle w:val="hps"/>
          <w:rFonts w:asciiTheme="majorHAnsi" w:hAnsiTheme="majorHAnsi"/>
          <w:sz w:val="24"/>
          <w:szCs w:val="24"/>
        </w:rPr>
        <w:t>dispersion des valeurs de gap rapportées dans la littérature  sur les films de</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 xml:space="preserve">, en proposant un </w:t>
      </w:r>
      <w:r w:rsidRPr="00205737">
        <w:rPr>
          <w:rStyle w:val="hps"/>
          <w:rFonts w:asciiTheme="majorHAnsi" w:hAnsiTheme="majorHAnsi"/>
          <w:sz w:val="24"/>
          <w:szCs w:val="24"/>
        </w:rPr>
        <w:t>modèle</w:t>
      </w:r>
      <w:r w:rsidRPr="00205737">
        <w:rPr>
          <w:rFonts w:asciiTheme="majorHAnsi" w:hAnsiTheme="majorHAnsi"/>
          <w:sz w:val="24"/>
          <w:szCs w:val="24"/>
        </w:rPr>
        <w:t xml:space="preserve"> </w:t>
      </w:r>
      <w:r w:rsidRPr="00205737">
        <w:rPr>
          <w:rStyle w:val="hps"/>
          <w:rFonts w:asciiTheme="majorHAnsi" w:hAnsiTheme="majorHAnsi"/>
          <w:sz w:val="24"/>
          <w:szCs w:val="24"/>
        </w:rPr>
        <w:t>qui tient</w:t>
      </w:r>
      <w:r w:rsidRPr="00205737">
        <w:rPr>
          <w:rFonts w:asciiTheme="majorHAnsi" w:hAnsiTheme="majorHAnsi"/>
          <w:sz w:val="24"/>
          <w:szCs w:val="24"/>
        </w:rPr>
        <w:t xml:space="preserve"> </w:t>
      </w:r>
      <w:r w:rsidRPr="00205737">
        <w:rPr>
          <w:rStyle w:val="hps"/>
          <w:rFonts w:asciiTheme="majorHAnsi" w:hAnsiTheme="majorHAnsi"/>
          <w:sz w:val="24"/>
          <w:szCs w:val="24"/>
        </w:rPr>
        <w:t>compte</w:t>
      </w:r>
      <w:r w:rsidRPr="00205737">
        <w:rPr>
          <w:rFonts w:asciiTheme="majorHAnsi" w:hAnsiTheme="majorHAnsi"/>
          <w:sz w:val="24"/>
          <w:szCs w:val="24"/>
        </w:rPr>
        <w:t xml:space="preserve"> </w:t>
      </w:r>
      <w:r w:rsidRPr="00205737">
        <w:rPr>
          <w:rStyle w:val="hps"/>
          <w:rFonts w:asciiTheme="majorHAnsi" w:hAnsiTheme="majorHAnsi"/>
          <w:sz w:val="24"/>
          <w:szCs w:val="24"/>
        </w:rPr>
        <w:t>des</w:t>
      </w:r>
      <w:r w:rsidRPr="00205737">
        <w:rPr>
          <w:rFonts w:asciiTheme="majorHAnsi" w:hAnsiTheme="majorHAnsi"/>
          <w:sz w:val="24"/>
          <w:szCs w:val="24"/>
        </w:rPr>
        <w:t xml:space="preserve"> </w:t>
      </w:r>
      <w:r w:rsidRPr="00205737">
        <w:rPr>
          <w:rStyle w:val="hps"/>
          <w:rFonts w:asciiTheme="majorHAnsi" w:hAnsiTheme="majorHAnsi"/>
          <w:sz w:val="24"/>
          <w:szCs w:val="24"/>
        </w:rPr>
        <w:t>défauts</w:t>
      </w:r>
      <w:r w:rsidRPr="00205737">
        <w:rPr>
          <w:rFonts w:asciiTheme="majorHAnsi" w:hAnsiTheme="majorHAnsi"/>
          <w:sz w:val="24"/>
          <w:szCs w:val="24"/>
        </w:rPr>
        <w:t xml:space="preserve"> </w:t>
      </w:r>
      <w:r w:rsidRPr="00205737">
        <w:rPr>
          <w:rStyle w:val="hps"/>
          <w:rFonts w:asciiTheme="majorHAnsi" w:hAnsiTheme="majorHAnsi"/>
          <w:sz w:val="24"/>
          <w:szCs w:val="24"/>
        </w:rPr>
        <w:t>chimiques majoritaires.</w:t>
      </w:r>
      <w:r w:rsidRPr="00205737">
        <w:rPr>
          <w:rFonts w:asciiTheme="majorHAnsi" w:hAnsiTheme="majorHAnsi"/>
          <w:sz w:val="24"/>
          <w:szCs w:val="24"/>
        </w:rPr>
        <w:t xml:space="preserve"> </w:t>
      </w:r>
      <w:r w:rsidRPr="00205737">
        <w:rPr>
          <w:rStyle w:val="hps"/>
          <w:rFonts w:asciiTheme="majorHAnsi" w:hAnsiTheme="majorHAnsi"/>
          <w:sz w:val="24"/>
          <w:szCs w:val="24"/>
        </w:rPr>
        <w:t>Plus particulièrement</w:t>
      </w:r>
      <w:r w:rsidRPr="00205737">
        <w:rPr>
          <w:rFonts w:asciiTheme="majorHAnsi" w:hAnsiTheme="majorHAnsi"/>
          <w:sz w:val="24"/>
          <w:szCs w:val="24"/>
        </w:rPr>
        <w:t xml:space="preserve">, </w:t>
      </w:r>
      <w:r w:rsidRPr="00205737">
        <w:rPr>
          <w:rStyle w:val="hps"/>
          <w:rFonts w:asciiTheme="majorHAnsi" w:hAnsiTheme="majorHAnsi"/>
          <w:sz w:val="24"/>
          <w:szCs w:val="24"/>
        </w:rPr>
        <w:t>a été</w:t>
      </w:r>
      <w:r w:rsidRPr="00205737">
        <w:rPr>
          <w:rFonts w:asciiTheme="majorHAnsi" w:hAnsiTheme="majorHAnsi"/>
          <w:sz w:val="24"/>
          <w:szCs w:val="24"/>
        </w:rPr>
        <w:t xml:space="preserve"> </w:t>
      </w:r>
      <w:r w:rsidRPr="00205737">
        <w:rPr>
          <w:rStyle w:val="hps"/>
          <w:rFonts w:asciiTheme="majorHAnsi" w:hAnsiTheme="majorHAnsi"/>
          <w:sz w:val="24"/>
          <w:szCs w:val="24"/>
        </w:rPr>
        <w:t>mise en évidence</w:t>
      </w:r>
      <w:r w:rsidRPr="00205737">
        <w:rPr>
          <w:rFonts w:asciiTheme="majorHAnsi" w:hAnsiTheme="majorHAnsi"/>
          <w:sz w:val="24"/>
          <w:szCs w:val="24"/>
        </w:rPr>
        <w:t xml:space="preserve"> </w:t>
      </w:r>
      <w:r w:rsidRPr="00205737">
        <w:rPr>
          <w:rStyle w:val="hps"/>
          <w:rFonts w:asciiTheme="majorHAnsi" w:hAnsiTheme="majorHAnsi"/>
          <w:sz w:val="24"/>
          <w:szCs w:val="24"/>
        </w:rPr>
        <w:t>la nécessité de considérer</w:t>
      </w:r>
      <w:r w:rsidRPr="00205737">
        <w:rPr>
          <w:rFonts w:asciiTheme="majorHAnsi" w:hAnsiTheme="majorHAnsi"/>
          <w:sz w:val="24"/>
          <w:szCs w:val="24"/>
        </w:rPr>
        <w:t xml:space="preserve"> </w:t>
      </w:r>
      <w:r w:rsidRPr="00205737">
        <w:rPr>
          <w:rStyle w:val="hps"/>
          <w:rFonts w:asciiTheme="majorHAnsi" w:hAnsiTheme="majorHAnsi"/>
          <w:sz w:val="24"/>
          <w:szCs w:val="24"/>
        </w:rPr>
        <w:t>l'énergie</w:t>
      </w:r>
      <w:r w:rsidRPr="00205737">
        <w:rPr>
          <w:rFonts w:asciiTheme="majorHAnsi" w:hAnsiTheme="majorHAnsi"/>
          <w:sz w:val="24"/>
          <w:szCs w:val="24"/>
        </w:rPr>
        <w:t xml:space="preserve"> </w:t>
      </w:r>
      <w:r w:rsidRPr="00205737">
        <w:rPr>
          <w:rStyle w:val="hps"/>
          <w:rFonts w:asciiTheme="majorHAnsi" w:hAnsiTheme="majorHAnsi"/>
          <w:sz w:val="24"/>
          <w:szCs w:val="24"/>
        </w:rPr>
        <w:t>Urbach</w:t>
      </w:r>
      <w:r w:rsidRPr="00205737">
        <w:rPr>
          <w:rFonts w:asciiTheme="majorHAnsi" w:hAnsiTheme="majorHAnsi"/>
          <w:sz w:val="24"/>
          <w:szCs w:val="24"/>
        </w:rPr>
        <w:t xml:space="preserve"> </w:t>
      </w:r>
      <w:r w:rsidRPr="00205737">
        <w:rPr>
          <w:rStyle w:val="hps"/>
          <w:rFonts w:asciiTheme="majorHAnsi" w:hAnsiTheme="majorHAnsi"/>
          <w:sz w:val="24"/>
          <w:szCs w:val="24"/>
        </w:rPr>
        <w:t>pour expliquer</w:t>
      </w:r>
      <w:r w:rsidRPr="00205737">
        <w:rPr>
          <w:rFonts w:asciiTheme="majorHAnsi" w:hAnsiTheme="majorHAnsi"/>
          <w:sz w:val="24"/>
          <w:szCs w:val="24"/>
        </w:rPr>
        <w:t xml:space="preserve"> le </w:t>
      </w:r>
      <w:r w:rsidRPr="00205737">
        <w:rPr>
          <w:rStyle w:val="hps"/>
          <w:rFonts w:asciiTheme="majorHAnsi" w:hAnsiTheme="majorHAnsi"/>
          <w:sz w:val="24"/>
          <w:szCs w:val="24"/>
        </w:rPr>
        <w:t>comportement optique</w:t>
      </w:r>
      <w:r w:rsidRPr="00205737">
        <w:rPr>
          <w:rFonts w:asciiTheme="majorHAnsi" w:hAnsiTheme="majorHAnsi"/>
          <w:sz w:val="24"/>
          <w:szCs w:val="24"/>
        </w:rPr>
        <w:t xml:space="preserve"> </w:t>
      </w:r>
      <w:r w:rsidRPr="00205737">
        <w:rPr>
          <w:rStyle w:val="hps"/>
          <w:rFonts w:asciiTheme="majorHAnsi" w:hAnsiTheme="majorHAnsi"/>
          <w:sz w:val="24"/>
          <w:szCs w:val="24"/>
        </w:rPr>
        <w:t>des</w:t>
      </w:r>
      <w:r w:rsidRPr="00205737">
        <w:rPr>
          <w:rFonts w:asciiTheme="majorHAnsi" w:hAnsiTheme="majorHAnsi"/>
          <w:sz w:val="24"/>
          <w:szCs w:val="24"/>
        </w:rPr>
        <w:t xml:space="preserve"> </w:t>
      </w:r>
      <w:r w:rsidRPr="00205737">
        <w:rPr>
          <w:rStyle w:val="hps"/>
          <w:rFonts w:asciiTheme="majorHAnsi" w:hAnsiTheme="majorHAnsi"/>
          <w:sz w:val="24"/>
          <w:szCs w:val="24"/>
        </w:rPr>
        <w:t>films</w:t>
      </w:r>
      <w:r w:rsidRPr="00205737">
        <w:rPr>
          <w:rFonts w:asciiTheme="majorHAnsi" w:hAnsiTheme="majorHAnsi"/>
          <w:sz w:val="24"/>
          <w:szCs w:val="24"/>
        </w:rPr>
        <w:t xml:space="preserve"> </w:t>
      </w:r>
      <w:r w:rsidRPr="00205737">
        <w:rPr>
          <w:rStyle w:val="hps"/>
          <w:rFonts w:asciiTheme="majorHAnsi" w:hAnsiTheme="majorHAnsi"/>
          <w:sz w:val="24"/>
          <w:szCs w:val="24"/>
        </w:rPr>
        <w:t>de ZnO</w:t>
      </w:r>
      <w:r w:rsidRPr="00205737">
        <w:rPr>
          <w:rFonts w:asciiTheme="majorHAnsi" w:hAnsiTheme="majorHAnsi"/>
          <w:sz w:val="24"/>
          <w:szCs w:val="24"/>
        </w:rPr>
        <w:t xml:space="preserve"> </w:t>
      </w:r>
      <w:r w:rsidRPr="00205737">
        <w:rPr>
          <w:rStyle w:val="hps"/>
          <w:rFonts w:asciiTheme="majorHAnsi" w:hAnsiTheme="majorHAnsi"/>
          <w:sz w:val="24"/>
          <w:szCs w:val="24"/>
        </w:rPr>
        <w:t>présentant</w:t>
      </w:r>
      <w:r w:rsidRPr="00205737">
        <w:rPr>
          <w:rFonts w:asciiTheme="majorHAnsi" w:hAnsiTheme="majorHAnsi"/>
          <w:sz w:val="24"/>
          <w:szCs w:val="24"/>
        </w:rPr>
        <w:t xml:space="preserve"> </w:t>
      </w:r>
      <w:r w:rsidRPr="00205737">
        <w:rPr>
          <w:rStyle w:val="hps"/>
          <w:rFonts w:asciiTheme="majorHAnsi" w:hAnsiTheme="majorHAnsi"/>
          <w:sz w:val="24"/>
          <w:szCs w:val="24"/>
        </w:rPr>
        <w:t>une grande</w:t>
      </w:r>
      <w:r w:rsidRPr="00205737">
        <w:rPr>
          <w:rFonts w:asciiTheme="majorHAnsi" w:hAnsiTheme="majorHAnsi"/>
          <w:sz w:val="24"/>
          <w:szCs w:val="24"/>
        </w:rPr>
        <w:t xml:space="preserve"> </w:t>
      </w:r>
      <w:r w:rsidRPr="00205737">
        <w:rPr>
          <w:rStyle w:val="hps"/>
          <w:rFonts w:asciiTheme="majorHAnsi" w:hAnsiTheme="majorHAnsi"/>
          <w:sz w:val="24"/>
          <w:szCs w:val="24"/>
        </w:rPr>
        <w:t>densité</w:t>
      </w:r>
      <w:r w:rsidRPr="00205737">
        <w:rPr>
          <w:rFonts w:asciiTheme="majorHAnsi" w:hAnsiTheme="majorHAnsi"/>
          <w:sz w:val="24"/>
          <w:szCs w:val="24"/>
        </w:rPr>
        <w:t xml:space="preserve"> </w:t>
      </w:r>
      <w:r w:rsidRPr="00205737">
        <w:rPr>
          <w:rStyle w:val="hps"/>
          <w:rFonts w:asciiTheme="majorHAnsi" w:hAnsiTheme="majorHAnsi"/>
          <w:sz w:val="24"/>
          <w:szCs w:val="24"/>
        </w:rPr>
        <w:t>de défauts ponctuels</w:t>
      </w:r>
      <w:r w:rsidRPr="00205737">
        <w:rPr>
          <w:rFonts w:asciiTheme="majorHAnsi" w:hAnsiTheme="majorHAnsi"/>
          <w:sz w:val="24"/>
          <w:szCs w:val="24"/>
        </w:rPr>
        <w:t xml:space="preserve">. </w:t>
      </w:r>
      <w:r w:rsidRPr="00205737">
        <w:rPr>
          <w:rStyle w:val="hps"/>
          <w:rFonts w:asciiTheme="majorHAnsi" w:hAnsiTheme="majorHAnsi"/>
          <w:sz w:val="24"/>
          <w:szCs w:val="24"/>
        </w:rPr>
        <w:t>Une</w:t>
      </w:r>
      <w:r w:rsidRPr="00205737">
        <w:rPr>
          <w:rFonts w:asciiTheme="majorHAnsi" w:hAnsiTheme="majorHAnsi"/>
          <w:sz w:val="24"/>
          <w:szCs w:val="24"/>
        </w:rPr>
        <w:t xml:space="preserve"> </w:t>
      </w:r>
      <w:r w:rsidRPr="00205737">
        <w:rPr>
          <w:rStyle w:val="hps"/>
          <w:rFonts w:asciiTheme="majorHAnsi" w:hAnsiTheme="majorHAnsi"/>
          <w:sz w:val="24"/>
          <w:szCs w:val="24"/>
        </w:rPr>
        <w:t>relation simple</w:t>
      </w:r>
      <w:r w:rsidRPr="00205737">
        <w:rPr>
          <w:rFonts w:asciiTheme="majorHAnsi" w:hAnsiTheme="majorHAnsi"/>
          <w:sz w:val="24"/>
          <w:szCs w:val="24"/>
        </w:rPr>
        <w:t xml:space="preserve"> </w:t>
      </w:r>
      <w:r w:rsidRPr="00205737">
        <w:rPr>
          <w:rStyle w:val="hps"/>
          <w:rFonts w:asciiTheme="majorHAnsi" w:hAnsiTheme="majorHAnsi"/>
          <w:sz w:val="24"/>
          <w:szCs w:val="24"/>
        </w:rPr>
        <w:lastRenderedPageBreak/>
        <w:t>qui relie les</w:t>
      </w:r>
      <w:r w:rsidRPr="00205737">
        <w:rPr>
          <w:rFonts w:asciiTheme="majorHAnsi" w:hAnsiTheme="majorHAnsi"/>
          <w:sz w:val="24"/>
          <w:szCs w:val="24"/>
        </w:rPr>
        <w:t xml:space="preserve"> énergies d’</w:t>
      </w:r>
      <w:r w:rsidRPr="00205737">
        <w:rPr>
          <w:rStyle w:val="hps"/>
          <w:rFonts w:asciiTheme="majorHAnsi" w:hAnsiTheme="majorHAnsi"/>
          <w:sz w:val="24"/>
          <w:szCs w:val="24"/>
        </w:rPr>
        <w:t>absorption et d'émission</w:t>
      </w:r>
      <w:r w:rsidRPr="00205737">
        <w:rPr>
          <w:rFonts w:asciiTheme="majorHAnsi" w:hAnsiTheme="majorHAnsi"/>
          <w:sz w:val="24"/>
          <w:szCs w:val="24"/>
        </w:rPr>
        <w:t xml:space="preserve"> </w:t>
      </w:r>
      <w:r w:rsidRPr="00205737">
        <w:rPr>
          <w:rStyle w:val="hps"/>
          <w:rFonts w:asciiTheme="majorHAnsi" w:hAnsiTheme="majorHAnsi"/>
          <w:sz w:val="24"/>
          <w:szCs w:val="24"/>
        </w:rPr>
        <w:t>a été</w:t>
      </w:r>
      <w:r w:rsidRPr="00205737">
        <w:rPr>
          <w:rFonts w:asciiTheme="majorHAnsi" w:hAnsiTheme="majorHAnsi"/>
          <w:sz w:val="24"/>
          <w:szCs w:val="24"/>
        </w:rPr>
        <w:t xml:space="preserve"> </w:t>
      </w:r>
      <w:r w:rsidRPr="00205737">
        <w:rPr>
          <w:rStyle w:val="hps"/>
          <w:rFonts w:asciiTheme="majorHAnsi" w:hAnsiTheme="majorHAnsi"/>
          <w:sz w:val="24"/>
          <w:szCs w:val="24"/>
        </w:rPr>
        <w:t>proposée sur la base</w:t>
      </w:r>
      <w:r w:rsidRPr="00205737">
        <w:rPr>
          <w:rFonts w:asciiTheme="majorHAnsi" w:hAnsiTheme="majorHAnsi"/>
          <w:sz w:val="24"/>
          <w:szCs w:val="24"/>
        </w:rPr>
        <w:t xml:space="preserve"> </w:t>
      </w:r>
      <w:r w:rsidRPr="00205737">
        <w:rPr>
          <w:rStyle w:val="hps"/>
          <w:rFonts w:asciiTheme="majorHAnsi" w:hAnsiTheme="majorHAnsi"/>
          <w:sz w:val="24"/>
          <w:szCs w:val="24"/>
        </w:rPr>
        <w:t>de la théorie</w:t>
      </w:r>
      <w:r w:rsidRPr="00205737">
        <w:rPr>
          <w:rFonts w:asciiTheme="majorHAnsi" w:hAnsiTheme="majorHAnsi"/>
          <w:sz w:val="24"/>
          <w:szCs w:val="24"/>
        </w:rPr>
        <w:t xml:space="preserve"> </w:t>
      </w:r>
      <w:r w:rsidRPr="00205737">
        <w:rPr>
          <w:rStyle w:val="hps"/>
          <w:rFonts w:asciiTheme="majorHAnsi" w:hAnsiTheme="majorHAnsi"/>
          <w:sz w:val="24"/>
          <w:szCs w:val="24"/>
        </w:rPr>
        <w:t>de l'énergie</w:t>
      </w:r>
      <w:r w:rsidRPr="00205737">
        <w:rPr>
          <w:rFonts w:asciiTheme="majorHAnsi" w:hAnsiTheme="majorHAnsi"/>
          <w:sz w:val="24"/>
          <w:szCs w:val="24"/>
        </w:rPr>
        <w:t xml:space="preserve"> </w:t>
      </w:r>
      <w:r w:rsidRPr="00205737">
        <w:rPr>
          <w:rStyle w:val="hps"/>
          <w:rFonts w:asciiTheme="majorHAnsi" w:hAnsiTheme="majorHAnsi"/>
          <w:sz w:val="24"/>
          <w:szCs w:val="24"/>
        </w:rPr>
        <w:t>Urbach</w:t>
      </w:r>
      <w:r w:rsidRPr="00205737">
        <w:rPr>
          <w:rFonts w:asciiTheme="majorHAnsi" w:hAnsiTheme="majorHAnsi"/>
          <w:sz w:val="24"/>
          <w:szCs w:val="24"/>
        </w:rPr>
        <w:t xml:space="preserve"> </w:t>
      </w:r>
      <w:r w:rsidRPr="00205737">
        <w:rPr>
          <w:rStyle w:val="hps"/>
          <w:rFonts w:asciiTheme="majorHAnsi" w:hAnsiTheme="majorHAnsi"/>
          <w:sz w:val="24"/>
          <w:szCs w:val="24"/>
        </w:rPr>
        <w:t>impliquant</w:t>
      </w:r>
      <w:r w:rsidRPr="00205737">
        <w:rPr>
          <w:rFonts w:asciiTheme="majorHAnsi" w:hAnsiTheme="majorHAnsi"/>
          <w:sz w:val="24"/>
          <w:szCs w:val="24"/>
        </w:rPr>
        <w:t xml:space="preserve"> </w:t>
      </w:r>
      <w:r w:rsidRPr="00205737">
        <w:rPr>
          <w:rStyle w:val="hps"/>
          <w:rFonts w:asciiTheme="majorHAnsi" w:hAnsiTheme="majorHAnsi"/>
          <w:sz w:val="24"/>
          <w:szCs w:val="24"/>
        </w:rPr>
        <w:t>les interactions  exciton-</w:t>
      </w:r>
      <w:r w:rsidRPr="00205737">
        <w:rPr>
          <w:rFonts w:asciiTheme="majorHAnsi" w:hAnsiTheme="majorHAnsi"/>
          <w:sz w:val="24"/>
          <w:szCs w:val="24"/>
        </w:rPr>
        <w:t xml:space="preserve">phonons </w:t>
      </w:r>
      <w:r w:rsidRPr="00205737">
        <w:rPr>
          <w:rStyle w:val="hps"/>
          <w:rFonts w:asciiTheme="majorHAnsi" w:hAnsiTheme="majorHAnsi"/>
          <w:sz w:val="24"/>
          <w:szCs w:val="24"/>
        </w:rPr>
        <w:t>et exciton-</w:t>
      </w:r>
      <w:r w:rsidRPr="00205737">
        <w:rPr>
          <w:rFonts w:asciiTheme="majorHAnsi" w:hAnsiTheme="majorHAnsi"/>
          <w:sz w:val="24"/>
          <w:szCs w:val="24"/>
        </w:rPr>
        <w:t>défauts.</w:t>
      </w: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Dans le chapitre</w:t>
      </w:r>
      <w:r w:rsidRPr="00205737">
        <w:rPr>
          <w:rFonts w:asciiTheme="majorHAnsi" w:hAnsiTheme="majorHAnsi"/>
          <w:sz w:val="24"/>
          <w:szCs w:val="24"/>
        </w:rPr>
        <w:t xml:space="preserve"> </w:t>
      </w:r>
      <w:r w:rsidRPr="00205737">
        <w:rPr>
          <w:rStyle w:val="hps"/>
          <w:rFonts w:asciiTheme="majorHAnsi" w:hAnsiTheme="majorHAnsi"/>
          <w:sz w:val="24"/>
          <w:szCs w:val="24"/>
        </w:rPr>
        <w:t>4</w:t>
      </w:r>
      <w:r w:rsidRPr="00205737">
        <w:rPr>
          <w:rFonts w:asciiTheme="majorHAnsi" w:hAnsiTheme="majorHAnsi"/>
          <w:sz w:val="24"/>
          <w:szCs w:val="24"/>
        </w:rPr>
        <w:t xml:space="preserve">, </w:t>
      </w:r>
      <w:r w:rsidRPr="00205737">
        <w:rPr>
          <w:rStyle w:val="hps"/>
          <w:rFonts w:asciiTheme="majorHAnsi" w:hAnsiTheme="majorHAnsi"/>
          <w:sz w:val="24"/>
          <w:szCs w:val="24"/>
        </w:rPr>
        <w:t>nous décrivons</w:t>
      </w:r>
      <w:r w:rsidRPr="00205737">
        <w:rPr>
          <w:rFonts w:asciiTheme="majorHAnsi" w:hAnsiTheme="majorHAnsi"/>
          <w:sz w:val="24"/>
          <w:szCs w:val="24"/>
        </w:rPr>
        <w:t xml:space="preserve"> </w:t>
      </w:r>
      <w:r w:rsidRPr="00205737">
        <w:rPr>
          <w:rStyle w:val="hps"/>
          <w:rFonts w:asciiTheme="majorHAnsi" w:hAnsiTheme="majorHAnsi"/>
          <w:sz w:val="24"/>
          <w:szCs w:val="24"/>
        </w:rPr>
        <w:t>la</w:t>
      </w:r>
      <w:r w:rsidRPr="00205737">
        <w:rPr>
          <w:rFonts w:asciiTheme="majorHAnsi" w:hAnsiTheme="majorHAnsi"/>
          <w:sz w:val="24"/>
          <w:szCs w:val="24"/>
        </w:rPr>
        <w:t xml:space="preserve"> </w:t>
      </w:r>
      <w:r w:rsidRPr="00205737">
        <w:rPr>
          <w:rStyle w:val="hps"/>
          <w:rFonts w:asciiTheme="majorHAnsi" w:hAnsiTheme="majorHAnsi"/>
          <w:sz w:val="24"/>
          <w:szCs w:val="24"/>
        </w:rPr>
        <w:t>synthèse et la caractérisation</w:t>
      </w:r>
      <w:r w:rsidRPr="00205737">
        <w:rPr>
          <w:rFonts w:asciiTheme="majorHAnsi" w:hAnsiTheme="majorHAnsi"/>
          <w:sz w:val="24"/>
          <w:szCs w:val="24"/>
        </w:rPr>
        <w:t xml:space="preserve"> </w:t>
      </w:r>
      <w:r w:rsidRPr="00205737">
        <w:rPr>
          <w:rStyle w:val="hps"/>
          <w:rFonts w:asciiTheme="majorHAnsi" w:hAnsiTheme="majorHAnsi"/>
          <w:sz w:val="24"/>
          <w:szCs w:val="24"/>
        </w:rPr>
        <w:t>de</w:t>
      </w:r>
      <w:r w:rsidRPr="00205737">
        <w:rPr>
          <w:rFonts w:asciiTheme="majorHAnsi" w:hAnsiTheme="majorHAnsi"/>
          <w:sz w:val="24"/>
          <w:szCs w:val="24"/>
        </w:rPr>
        <w:t xml:space="preserve"> </w:t>
      </w:r>
      <w:r w:rsidRPr="00205737">
        <w:rPr>
          <w:rStyle w:val="hps"/>
          <w:rFonts w:asciiTheme="majorHAnsi" w:hAnsiTheme="majorHAnsi"/>
          <w:sz w:val="24"/>
          <w:szCs w:val="24"/>
        </w:rPr>
        <w:t>films</w:t>
      </w:r>
      <w:r w:rsidRPr="00205737">
        <w:rPr>
          <w:rFonts w:asciiTheme="majorHAnsi" w:hAnsiTheme="majorHAnsi"/>
          <w:sz w:val="24"/>
          <w:szCs w:val="24"/>
        </w:rPr>
        <w:t xml:space="preserve"> </w:t>
      </w:r>
      <w:r w:rsidRPr="00205737">
        <w:rPr>
          <w:rStyle w:val="hps"/>
          <w:rFonts w:asciiTheme="majorHAnsi" w:hAnsiTheme="majorHAnsi"/>
          <w:sz w:val="24"/>
          <w:szCs w:val="24"/>
        </w:rPr>
        <w:t>nanocomposites</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 xml:space="preserve">-Au </w:t>
      </w:r>
      <w:r w:rsidRPr="00205737">
        <w:rPr>
          <w:rStyle w:val="hps"/>
          <w:rFonts w:asciiTheme="majorHAnsi" w:hAnsiTheme="majorHAnsi"/>
          <w:sz w:val="24"/>
          <w:szCs w:val="24"/>
        </w:rPr>
        <w:t>obtenus par</w:t>
      </w:r>
      <w:r w:rsidRPr="00205737">
        <w:rPr>
          <w:rFonts w:asciiTheme="majorHAnsi" w:hAnsiTheme="majorHAnsi"/>
          <w:sz w:val="24"/>
          <w:szCs w:val="24"/>
        </w:rPr>
        <w:t xml:space="preserve"> co-pulvérisation cathodique </w:t>
      </w:r>
      <w:r w:rsidRPr="00205737">
        <w:rPr>
          <w:rStyle w:val="hps"/>
          <w:rFonts w:asciiTheme="majorHAnsi" w:hAnsiTheme="majorHAnsi"/>
          <w:sz w:val="24"/>
          <w:szCs w:val="24"/>
        </w:rPr>
        <w:t>magnétron réactive</w:t>
      </w:r>
      <w:r w:rsidRPr="00205737">
        <w:rPr>
          <w:rFonts w:asciiTheme="majorHAnsi" w:hAnsiTheme="majorHAnsi"/>
          <w:sz w:val="24"/>
          <w:szCs w:val="24"/>
        </w:rPr>
        <w:t xml:space="preserve"> </w:t>
      </w:r>
      <w:r w:rsidRPr="00205737">
        <w:rPr>
          <w:rStyle w:val="hps"/>
          <w:rFonts w:asciiTheme="majorHAnsi" w:hAnsiTheme="majorHAnsi"/>
          <w:sz w:val="24"/>
          <w:szCs w:val="24"/>
        </w:rPr>
        <w:t>continue d’une cible de zinc et d’une cible d’or</w:t>
      </w:r>
      <w:r w:rsidRPr="00205737">
        <w:rPr>
          <w:rFonts w:asciiTheme="majorHAnsi" w:hAnsiTheme="majorHAnsi"/>
          <w:sz w:val="24"/>
          <w:szCs w:val="24"/>
        </w:rPr>
        <w:t xml:space="preserve">. </w:t>
      </w:r>
      <w:r w:rsidRPr="00205737">
        <w:rPr>
          <w:rStyle w:val="hps"/>
          <w:rFonts w:asciiTheme="majorHAnsi" w:hAnsiTheme="majorHAnsi"/>
          <w:sz w:val="24"/>
          <w:szCs w:val="24"/>
        </w:rPr>
        <w:t>Nous avons observé</w:t>
      </w:r>
      <w:r w:rsidRPr="00205737">
        <w:rPr>
          <w:rFonts w:asciiTheme="majorHAnsi" w:hAnsiTheme="majorHAnsi"/>
          <w:sz w:val="24"/>
          <w:szCs w:val="24"/>
        </w:rPr>
        <w:t xml:space="preserve"> </w:t>
      </w:r>
      <w:r w:rsidRPr="00205737">
        <w:rPr>
          <w:rStyle w:val="hps"/>
          <w:rFonts w:asciiTheme="majorHAnsi" w:hAnsiTheme="majorHAnsi"/>
          <w:sz w:val="24"/>
          <w:szCs w:val="24"/>
        </w:rPr>
        <w:t>combien</w:t>
      </w:r>
      <w:r w:rsidRPr="00205737">
        <w:rPr>
          <w:rFonts w:asciiTheme="majorHAnsi" w:hAnsiTheme="majorHAnsi"/>
          <w:sz w:val="24"/>
          <w:szCs w:val="24"/>
        </w:rPr>
        <w:t xml:space="preserve"> </w:t>
      </w:r>
      <w:r w:rsidRPr="00205737">
        <w:rPr>
          <w:rStyle w:val="hps"/>
          <w:rFonts w:asciiTheme="majorHAnsi" w:hAnsiTheme="majorHAnsi"/>
          <w:sz w:val="24"/>
          <w:szCs w:val="24"/>
        </w:rPr>
        <w:t>les propriétés structurales</w:t>
      </w:r>
      <w:r w:rsidRPr="00205737">
        <w:rPr>
          <w:rFonts w:asciiTheme="majorHAnsi" w:hAnsiTheme="majorHAnsi"/>
          <w:sz w:val="24"/>
          <w:szCs w:val="24"/>
        </w:rPr>
        <w:t xml:space="preserve">, </w:t>
      </w:r>
      <w:r w:rsidRPr="00205737">
        <w:rPr>
          <w:rStyle w:val="hps"/>
          <w:rFonts w:asciiTheme="majorHAnsi" w:hAnsiTheme="majorHAnsi"/>
          <w:sz w:val="24"/>
          <w:szCs w:val="24"/>
        </w:rPr>
        <w:t>microstructurales</w:t>
      </w:r>
      <w:r w:rsidRPr="00205737">
        <w:rPr>
          <w:rFonts w:asciiTheme="majorHAnsi" w:hAnsiTheme="majorHAnsi"/>
          <w:sz w:val="24"/>
          <w:szCs w:val="24"/>
        </w:rPr>
        <w:t xml:space="preserve">, </w:t>
      </w:r>
      <w:r w:rsidRPr="00205737">
        <w:rPr>
          <w:rStyle w:val="hps"/>
          <w:rFonts w:asciiTheme="majorHAnsi" w:hAnsiTheme="majorHAnsi"/>
          <w:sz w:val="24"/>
          <w:szCs w:val="24"/>
        </w:rPr>
        <w:t>optiques et physiques</w:t>
      </w:r>
      <w:r w:rsidRPr="00205737">
        <w:rPr>
          <w:rFonts w:asciiTheme="majorHAnsi" w:hAnsiTheme="majorHAnsi"/>
          <w:sz w:val="24"/>
          <w:szCs w:val="24"/>
        </w:rPr>
        <w:t xml:space="preserve"> </w:t>
      </w:r>
      <w:r w:rsidRPr="00205737">
        <w:rPr>
          <w:rStyle w:val="hps"/>
          <w:rFonts w:asciiTheme="majorHAnsi" w:hAnsiTheme="majorHAnsi"/>
          <w:sz w:val="24"/>
          <w:szCs w:val="24"/>
        </w:rPr>
        <w:t>sont influencées</w:t>
      </w:r>
      <w:r w:rsidRPr="00205737">
        <w:rPr>
          <w:rFonts w:asciiTheme="majorHAnsi" w:hAnsiTheme="majorHAnsi"/>
          <w:sz w:val="24"/>
          <w:szCs w:val="24"/>
        </w:rPr>
        <w:t xml:space="preserve"> </w:t>
      </w:r>
      <w:r w:rsidRPr="00205737">
        <w:rPr>
          <w:rStyle w:val="hps"/>
          <w:rFonts w:asciiTheme="majorHAnsi" w:hAnsiTheme="majorHAnsi"/>
          <w:sz w:val="24"/>
          <w:szCs w:val="24"/>
        </w:rPr>
        <w:t>par</w:t>
      </w:r>
      <w:r w:rsidRPr="00205737">
        <w:rPr>
          <w:rFonts w:asciiTheme="majorHAnsi" w:hAnsiTheme="majorHAnsi"/>
          <w:sz w:val="24"/>
          <w:szCs w:val="24"/>
        </w:rPr>
        <w:t xml:space="preserve"> </w:t>
      </w:r>
      <w:r w:rsidRPr="00205737">
        <w:rPr>
          <w:rStyle w:val="hps"/>
          <w:rFonts w:asciiTheme="majorHAnsi" w:hAnsiTheme="majorHAnsi"/>
          <w:sz w:val="24"/>
          <w:szCs w:val="24"/>
        </w:rPr>
        <w:t>l'incorporation</w:t>
      </w:r>
      <w:r w:rsidRPr="00205737">
        <w:rPr>
          <w:rFonts w:asciiTheme="majorHAnsi" w:hAnsiTheme="majorHAnsi"/>
          <w:sz w:val="24"/>
          <w:szCs w:val="24"/>
        </w:rPr>
        <w:t xml:space="preserve"> dans une matrice </w:t>
      </w:r>
      <w:r w:rsidRPr="00205737">
        <w:rPr>
          <w:rStyle w:val="hps"/>
          <w:rFonts w:asciiTheme="majorHAnsi" w:hAnsiTheme="majorHAnsi"/>
          <w:sz w:val="24"/>
          <w:szCs w:val="24"/>
        </w:rPr>
        <w:t>de</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 xml:space="preserve">, par </w:t>
      </w:r>
      <w:r w:rsidRPr="00205737">
        <w:rPr>
          <w:rStyle w:val="hps"/>
          <w:rFonts w:asciiTheme="majorHAnsi" w:hAnsiTheme="majorHAnsi"/>
          <w:sz w:val="24"/>
          <w:szCs w:val="24"/>
        </w:rPr>
        <w:t>la teneur en or</w:t>
      </w:r>
      <w:r w:rsidRPr="00205737">
        <w:rPr>
          <w:rFonts w:asciiTheme="majorHAnsi" w:hAnsiTheme="majorHAnsi"/>
          <w:sz w:val="24"/>
          <w:szCs w:val="24"/>
        </w:rPr>
        <w:t xml:space="preserve"> </w:t>
      </w:r>
      <w:r w:rsidRPr="00205737">
        <w:rPr>
          <w:rStyle w:val="hps"/>
          <w:rFonts w:asciiTheme="majorHAnsi" w:hAnsiTheme="majorHAnsi"/>
          <w:sz w:val="24"/>
          <w:szCs w:val="24"/>
        </w:rPr>
        <w:t>et</w:t>
      </w:r>
      <w:r w:rsidRPr="00205737">
        <w:rPr>
          <w:rFonts w:asciiTheme="majorHAnsi" w:hAnsiTheme="majorHAnsi"/>
          <w:sz w:val="24"/>
          <w:szCs w:val="24"/>
        </w:rPr>
        <w:t xml:space="preserve"> par </w:t>
      </w:r>
      <w:r w:rsidRPr="00205737">
        <w:rPr>
          <w:rStyle w:val="hps"/>
          <w:rFonts w:asciiTheme="majorHAnsi" w:hAnsiTheme="majorHAnsi"/>
          <w:sz w:val="24"/>
          <w:szCs w:val="24"/>
        </w:rPr>
        <w:t>la variation</w:t>
      </w:r>
      <w:r w:rsidRPr="00205737">
        <w:rPr>
          <w:rFonts w:asciiTheme="majorHAnsi" w:hAnsiTheme="majorHAnsi"/>
          <w:sz w:val="24"/>
          <w:szCs w:val="24"/>
        </w:rPr>
        <w:t xml:space="preserve"> </w:t>
      </w:r>
      <w:r w:rsidRPr="00205737">
        <w:rPr>
          <w:rStyle w:val="hps"/>
          <w:rFonts w:asciiTheme="majorHAnsi" w:hAnsiTheme="majorHAnsi"/>
          <w:sz w:val="24"/>
          <w:szCs w:val="24"/>
        </w:rPr>
        <w:t>des conditions de synthèse réactive</w:t>
      </w:r>
      <w:r w:rsidRPr="00205737">
        <w:rPr>
          <w:rFonts w:asciiTheme="majorHAnsi" w:hAnsiTheme="majorHAnsi"/>
          <w:sz w:val="24"/>
          <w:szCs w:val="24"/>
        </w:rPr>
        <w:t xml:space="preserve">. </w:t>
      </w:r>
      <w:r w:rsidRPr="00205737">
        <w:rPr>
          <w:rStyle w:val="hps"/>
          <w:rFonts w:asciiTheme="majorHAnsi" w:hAnsiTheme="majorHAnsi"/>
          <w:sz w:val="24"/>
          <w:szCs w:val="24"/>
        </w:rPr>
        <w:t>Dans ce chapitre,</w:t>
      </w:r>
      <w:r w:rsidRPr="00205737">
        <w:rPr>
          <w:rFonts w:asciiTheme="majorHAnsi" w:hAnsiTheme="majorHAnsi"/>
          <w:sz w:val="24"/>
          <w:szCs w:val="24"/>
        </w:rPr>
        <w:t xml:space="preserve"> </w:t>
      </w:r>
      <w:r w:rsidRPr="00205737">
        <w:rPr>
          <w:rStyle w:val="hps"/>
          <w:rFonts w:asciiTheme="majorHAnsi" w:hAnsiTheme="majorHAnsi"/>
          <w:sz w:val="24"/>
          <w:szCs w:val="24"/>
        </w:rPr>
        <w:t>nous évaluons évalué les</w:t>
      </w:r>
      <w:r w:rsidRPr="00205737">
        <w:rPr>
          <w:rFonts w:asciiTheme="majorHAnsi" w:hAnsiTheme="majorHAnsi"/>
          <w:sz w:val="24"/>
          <w:szCs w:val="24"/>
        </w:rPr>
        <w:t xml:space="preserve"> </w:t>
      </w:r>
      <w:r w:rsidRPr="00205737">
        <w:rPr>
          <w:rStyle w:val="hps"/>
          <w:rFonts w:asciiTheme="majorHAnsi" w:hAnsiTheme="majorHAnsi"/>
          <w:sz w:val="24"/>
          <w:szCs w:val="24"/>
        </w:rPr>
        <w:t>conditions</w:t>
      </w:r>
      <w:r w:rsidRPr="00205737">
        <w:rPr>
          <w:rFonts w:asciiTheme="majorHAnsi" w:hAnsiTheme="majorHAnsi"/>
          <w:sz w:val="24"/>
          <w:szCs w:val="24"/>
        </w:rPr>
        <w:t xml:space="preserve"> </w:t>
      </w:r>
      <w:r w:rsidRPr="00205737">
        <w:rPr>
          <w:rStyle w:val="hps"/>
          <w:rFonts w:asciiTheme="majorHAnsi" w:hAnsiTheme="majorHAnsi"/>
          <w:sz w:val="24"/>
          <w:szCs w:val="24"/>
        </w:rPr>
        <w:t>qui permettent d’obtenir des films</w:t>
      </w:r>
      <w:r w:rsidRPr="00205737">
        <w:rPr>
          <w:rFonts w:asciiTheme="majorHAnsi" w:hAnsiTheme="majorHAnsi"/>
          <w:sz w:val="24"/>
          <w:szCs w:val="24"/>
        </w:rPr>
        <w:t xml:space="preserve"> </w:t>
      </w:r>
      <w:r w:rsidRPr="00205737">
        <w:rPr>
          <w:rStyle w:val="hps"/>
          <w:rFonts w:asciiTheme="majorHAnsi" w:hAnsiTheme="majorHAnsi"/>
          <w:sz w:val="24"/>
          <w:szCs w:val="24"/>
        </w:rPr>
        <w:t>de</w:t>
      </w:r>
      <w:r w:rsidRPr="00205737">
        <w:rPr>
          <w:rFonts w:asciiTheme="majorHAnsi" w:hAnsiTheme="majorHAnsi"/>
          <w:sz w:val="24"/>
          <w:szCs w:val="24"/>
        </w:rPr>
        <w:t xml:space="preserve"> </w:t>
      </w:r>
      <w:r w:rsidRPr="00205737">
        <w:rPr>
          <w:rStyle w:val="hps"/>
          <w:rFonts w:asciiTheme="majorHAnsi" w:hAnsiTheme="majorHAnsi"/>
          <w:sz w:val="24"/>
          <w:szCs w:val="24"/>
        </w:rPr>
        <w:t>nanocomposites</w:t>
      </w:r>
      <w:r w:rsidRPr="00205737">
        <w:rPr>
          <w:rFonts w:asciiTheme="majorHAnsi" w:hAnsiTheme="majorHAnsi"/>
          <w:sz w:val="24"/>
          <w:szCs w:val="24"/>
        </w:rPr>
        <w:t xml:space="preserve"> </w:t>
      </w:r>
      <w:r w:rsidRPr="00205737">
        <w:rPr>
          <w:rStyle w:val="hps"/>
          <w:rFonts w:asciiTheme="majorHAnsi" w:hAnsiTheme="majorHAnsi"/>
          <w:sz w:val="24"/>
          <w:szCs w:val="24"/>
        </w:rPr>
        <w:t>qui présentent le phénomène de résonance plasmon de surface localisée (LSPR) par les nanoparticules d’or</w:t>
      </w:r>
      <w:r w:rsidRPr="00205737">
        <w:rPr>
          <w:rFonts w:asciiTheme="majorHAnsi" w:hAnsiTheme="majorHAnsi"/>
          <w:sz w:val="24"/>
          <w:szCs w:val="24"/>
        </w:rPr>
        <w:t xml:space="preserve"> </w:t>
      </w:r>
      <w:r w:rsidRPr="00205737">
        <w:rPr>
          <w:rStyle w:val="hps"/>
          <w:rFonts w:asciiTheme="majorHAnsi" w:hAnsiTheme="majorHAnsi"/>
          <w:sz w:val="24"/>
          <w:szCs w:val="24"/>
        </w:rPr>
        <w:t>dans le domaine optique visible</w:t>
      </w:r>
      <w:r w:rsidRPr="00205737">
        <w:rPr>
          <w:rFonts w:asciiTheme="majorHAnsi" w:hAnsiTheme="majorHAnsi"/>
          <w:sz w:val="24"/>
          <w:szCs w:val="24"/>
        </w:rPr>
        <w:t xml:space="preserve">. Dans un premier temps nous avons étudié </w:t>
      </w:r>
      <w:r w:rsidRPr="00205737">
        <w:rPr>
          <w:rStyle w:val="hps"/>
          <w:rFonts w:asciiTheme="majorHAnsi" w:hAnsiTheme="majorHAnsi"/>
          <w:sz w:val="24"/>
          <w:szCs w:val="24"/>
        </w:rPr>
        <w:t>la façon dont</w:t>
      </w:r>
      <w:r w:rsidRPr="00205737">
        <w:rPr>
          <w:rFonts w:asciiTheme="majorHAnsi" w:hAnsiTheme="majorHAnsi"/>
          <w:sz w:val="24"/>
          <w:szCs w:val="24"/>
        </w:rPr>
        <w:t xml:space="preserve"> </w:t>
      </w:r>
      <w:r w:rsidRPr="00205737">
        <w:rPr>
          <w:rStyle w:val="hps"/>
          <w:rFonts w:asciiTheme="majorHAnsi" w:hAnsiTheme="majorHAnsi"/>
          <w:sz w:val="24"/>
          <w:szCs w:val="24"/>
        </w:rPr>
        <w:t>l'incorporation</w:t>
      </w:r>
      <w:r w:rsidRPr="00205737">
        <w:rPr>
          <w:rFonts w:asciiTheme="majorHAnsi" w:hAnsiTheme="majorHAnsi"/>
          <w:sz w:val="24"/>
          <w:szCs w:val="24"/>
        </w:rPr>
        <w:t xml:space="preserve"> </w:t>
      </w:r>
      <w:r w:rsidRPr="00205737">
        <w:rPr>
          <w:rStyle w:val="hps"/>
          <w:rFonts w:asciiTheme="majorHAnsi" w:hAnsiTheme="majorHAnsi"/>
          <w:sz w:val="24"/>
          <w:szCs w:val="24"/>
        </w:rPr>
        <w:t>d'or</w:t>
      </w:r>
      <w:r w:rsidRPr="00205737">
        <w:rPr>
          <w:rFonts w:asciiTheme="majorHAnsi" w:hAnsiTheme="majorHAnsi"/>
          <w:sz w:val="24"/>
          <w:szCs w:val="24"/>
        </w:rPr>
        <w:t xml:space="preserve"> </w:t>
      </w:r>
      <w:r w:rsidRPr="00205737">
        <w:rPr>
          <w:rStyle w:val="hps"/>
          <w:rFonts w:asciiTheme="majorHAnsi" w:hAnsiTheme="majorHAnsi"/>
          <w:sz w:val="24"/>
          <w:szCs w:val="24"/>
        </w:rPr>
        <w:t>dans la matrice de ZnO</w:t>
      </w:r>
      <w:r w:rsidRPr="00205737">
        <w:rPr>
          <w:rFonts w:asciiTheme="majorHAnsi" w:hAnsiTheme="majorHAnsi"/>
          <w:sz w:val="24"/>
          <w:szCs w:val="24"/>
        </w:rPr>
        <w:t xml:space="preserve"> et la variation de la quantité d’oxygène dans la phase gazeuse pendant la synthèse </w:t>
      </w:r>
      <w:r w:rsidRPr="00205737">
        <w:rPr>
          <w:rStyle w:val="hps"/>
          <w:rFonts w:asciiTheme="majorHAnsi" w:hAnsiTheme="majorHAnsi"/>
          <w:sz w:val="24"/>
          <w:szCs w:val="24"/>
        </w:rPr>
        <w:t>influencent</w:t>
      </w:r>
      <w:r w:rsidRPr="00205737">
        <w:rPr>
          <w:rFonts w:asciiTheme="majorHAnsi" w:hAnsiTheme="majorHAnsi"/>
          <w:sz w:val="24"/>
          <w:szCs w:val="24"/>
        </w:rPr>
        <w:t xml:space="preserve"> </w:t>
      </w:r>
      <w:r w:rsidRPr="00205737">
        <w:rPr>
          <w:rStyle w:val="hps"/>
          <w:rFonts w:asciiTheme="majorHAnsi" w:hAnsiTheme="majorHAnsi"/>
          <w:sz w:val="24"/>
          <w:szCs w:val="24"/>
        </w:rPr>
        <w:t xml:space="preserve">les propriétés structurales </w:t>
      </w:r>
      <w:r w:rsidRPr="00205737">
        <w:rPr>
          <w:rFonts w:asciiTheme="majorHAnsi" w:hAnsiTheme="majorHAnsi"/>
          <w:sz w:val="24"/>
          <w:szCs w:val="24"/>
        </w:rPr>
        <w:t xml:space="preserve">et  </w:t>
      </w:r>
      <w:r w:rsidRPr="00205737">
        <w:rPr>
          <w:rStyle w:val="hps"/>
          <w:rFonts w:asciiTheme="majorHAnsi" w:hAnsiTheme="majorHAnsi"/>
          <w:sz w:val="24"/>
          <w:szCs w:val="24"/>
        </w:rPr>
        <w:t>microstructurales</w:t>
      </w:r>
      <w:r w:rsidRPr="00205737">
        <w:rPr>
          <w:rFonts w:asciiTheme="majorHAnsi" w:hAnsiTheme="majorHAnsi"/>
          <w:sz w:val="24"/>
          <w:szCs w:val="24"/>
        </w:rPr>
        <w:t xml:space="preserve">. Une forte diminution de la  cristallinité est observée au cours de l’incorporation d’or. Ceci s’accompagne d’une déformation de la maille cristalline de ZnO et d’une évolution de l’état de contrainte avec la teneur en or. Tous les films présentent des contraintes compressives qui tendent à être relaxées avec l’ajout d’or. Ceci peut s’expliquer par la ségrégation spontanée de l’or pour former des nanoparticules plus ductiles que la matrice ZnO et par la présence d’atomes d’or piégés dans la matrice qui déforment sa maille cristalline. La taille caractéristique des particules est proche de 3 nanomètre quelle que soit la teneur en or. Des recuits sous air ont été réalisés qui permettent de mettre en évidence une augmentation de la taille des particules d’or autour de 5 nanomètre et d’une relaxation de la maille cristalline de la matrice vers les dimensions la maille de ZnO wurtzite massive pure. Ceci suggère que les atomes d’or piégés dans la matrice libérés au cours du recuit et viennent alimenter les particules déjà formées. </w:t>
      </w: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L’étude a été poursuivie</w:t>
      </w:r>
      <w:r w:rsidRPr="00205737">
        <w:rPr>
          <w:rFonts w:asciiTheme="majorHAnsi" w:hAnsiTheme="majorHAnsi"/>
          <w:sz w:val="24"/>
          <w:szCs w:val="24"/>
        </w:rPr>
        <w:t xml:space="preserve"> </w:t>
      </w:r>
      <w:r w:rsidRPr="00205737">
        <w:rPr>
          <w:rStyle w:val="hps"/>
          <w:rFonts w:asciiTheme="majorHAnsi" w:hAnsiTheme="majorHAnsi"/>
          <w:sz w:val="24"/>
          <w:szCs w:val="24"/>
        </w:rPr>
        <w:t>par</w:t>
      </w:r>
      <w:r w:rsidRPr="00205737">
        <w:rPr>
          <w:rFonts w:asciiTheme="majorHAnsi" w:hAnsiTheme="majorHAnsi"/>
          <w:sz w:val="24"/>
          <w:szCs w:val="24"/>
        </w:rPr>
        <w:t xml:space="preserve"> des analyses chimiques </w:t>
      </w:r>
      <w:r w:rsidRPr="00205737">
        <w:rPr>
          <w:rStyle w:val="hps"/>
          <w:rFonts w:asciiTheme="majorHAnsi" w:hAnsiTheme="majorHAnsi"/>
          <w:sz w:val="24"/>
          <w:szCs w:val="24"/>
        </w:rPr>
        <w:t>qui indiquent</w:t>
      </w:r>
      <w:r w:rsidRPr="00205737">
        <w:rPr>
          <w:rFonts w:asciiTheme="majorHAnsi" w:hAnsiTheme="majorHAnsi"/>
          <w:sz w:val="24"/>
          <w:szCs w:val="24"/>
        </w:rPr>
        <w:t xml:space="preserve"> </w:t>
      </w:r>
      <w:r w:rsidRPr="00205737">
        <w:rPr>
          <w:rStyle w:val="hps"/>
          <w:rFonts w:asciiTheme="majorHAnsi" w:hAnsiTheme="majorHAnsi"/>
          <w:sz w:val="24"/>
          <w:szCs w:val="24"/>
        </w:rPr>
        <w:t>qu'il</w:t>
      </w:r>
      <w:r w:rsidRPr="00205737">
        <w:rPr>
          <w:rFonts w:asciiTheme="majorHAnsi" w:hAnsiTheme="majorHAnsi"/>
          <w:sz w:val="24"/>
          <w:szCs w:val="24"/>
        </w:rPr>
        <w:t xml:space="preserve"> </w:t>
      </w:r>
      <w:r w:rsidRPr="00205737">
        <w:rPr>
          <w:rStyle w:val="hps"/>
          <w:rFonts w:asciiTheme="majorHAnsi" w:hAnsiTheme="majorHAnsi"/>
          <w:sz w:val="24"/>
          <w:szCs w:val="24"/>
        </w:rPr>
        <w:t>est possible</w:t>
      </w:r>
      <w:r w:rsidRPr="00205737">
        <w:rPr>
          <w:rFonts w:asciiTheme="majorHAnsi" w:hAnsiTheme="majorHAnsi"/>
          <w:sz w:val="24"/>
          <w:szCs w:val="24"/>
        </w:rPr>
        <w:t xml:space="preserve"> de former des </w:t>
      </w:r>
      <w:r w:rsidRPr="00205737">
        <w:rPr>
          <w:rStyle w:val="hps"/>
          <w:rFonts w:asciiTheme="majorHAnsi" w:hAnsiTheme="majorHAnsi"/>
          <w:sz w:val="24"/>
          <w:szCs w:val="24"/>
        </w:rPr>
        <w:t>nanoparticules</w:t>
      </w:r>
      <w:r w:rsidRPr="00205737">
        <w:rPr>
          <w:rFonts w:asciiTheme="majorHAnsi" w:hAnsiTheme="majorHAnsi"/>
          <w:sz w:val="24"/>
          <w:szCs w:val="24"/>
        </w:rPr>
        <w:t xml:space="preserve"> </w:t>
      </w:r>
      <w:r w:rsidRPr="00205737">
        <w:rPr>
          <w:rStyle w:val="hps"/>
          <w:rFonts w:asciiTheme="majorHAnsi" w:hAnsiTheme="majorHAnsi"/>
          <w:sz w:val="24"/>
          <w:szCs w:val="24"/>
        </w:rPr>
        <w:t>présentant</w:t>
      </w:r>
      <w:r w:rsidRPr="00205737">
        <w:rPr>
          <w:rFonts w:asciiTheme="majorHAnsi" w:hAnsiTheme="majorHAnsi"/>
          <w:sz w:val="24"/>
          <w:szCs w:val="24"/>
        </w:rPr>
        <w:t xml:space="preserve"> </w:t>
      </w:r>
      <w:r w:rsidRPr="00205737">
        <w:rPr>
          <w:rStyle w:val="hps"/>
          <w:rFonts w:asciiTheme="majorHAnsi" w:hAnsiTheme="majorHAnsi"/>
          <w:sz w:val="24"/>
          <w:szCs w:val="24"/>
        </w:rPr>
        <w:t>une structure</w:t>
      </w:r>
      <w:r w:rsidRPr="00205737">
        <w:rPr>
          <w:rFonts w:asciiTheme="majorHAnsi" w:hAnsiTheme="majorHAnsi"/>
          <w:sz w:val="24"/>
          <w:szCs w:val="24"/>
        </w:rPr>
        <w:t xml:space="preserve"> cœur/coquille </w:t>
      </w:r>
      <w:r w:rsidRPr="00205737">
        <w:rPr>
          <w:rStyle w:val="hps"/>
          <w:rFonts w:asciiTheme="majorHAnsi" w:hAnsiTheme="majorHAnsi"/>
          <w:sz w:val="24"/>
          <w:szCs w:val="24"/>
        </w:rPr>
        <w:t>avec une</w:t>
      </w:r>
      <w:r w:rsidRPr="00205737">
        <w:rPr>
          <w:rFonts w:asciiTheme="majorHAnsi" w:hAnsiTheme="majorHAnsi"/>
          <w:sz w:val="24"/>
          <w:szCs w:val="24"/>
        </w:rPr>
        <w:t xml:space="preserve"> </w:t>
      </w:r>
      <w:r w:rsidRPr="00205737">
        <w:rPr>
          <w:rStyle w:val="hps"/>
          <w:rFonts w:asciiTheme="majorHAnsi" w:hAnsiTheme="majorHAnsi"/>
          <w:sz w:val="24"/>
          <w:szCs w:val="24"/>
        </w:rPr>
        <w:t>coque</w:t>
      </w:r>
      <w:r w:rsidRPr="00205737">
        <w:rPr>
          <w:rFonts w:asciiTheme="majorHAnsi" w:hAnsiTheme="majorHAnsi"/>
          <w:sz w:val="24"/>
          <w:szCs w:val="24"/>
        </w:rPr>
        <w:t xml:space="preserve"> d’or oxydé en </w:t>
      </w:r>
      <w:r w:rsidRPr="00205737">
        <w:rPr>
          <w:rStyle w:val="hps"/>
          <w:rFonts w:asciiTheme="majorHAnsi" w:hAnsiTheme="majorHAnsi"/>
          <w:sz w:val="24"/>
          <w:szCs w:val="24"/>
        </w:rPr>
        <w:t>Au</w:t>
      </w:r>
      <w:r w:rsidRPr="00205737">
        <w:rPr>
          <w:rStyle w:val="hps"/>
          <w:rFonts w:asciiTheme="majorHAnsi" w:hAnsiTheme="majorHAnsi"/>
          <w:sz w:val="24"/>
          <w:szCs w:val="24"/>
          <w:vertAlign w:val="subscript"/>
        </w:rPr>
        <w:t>2</w:t>
      </w:r>
      <w:r w:rsidRPr="00205737">
        <w:rPr>
          <w:rStyle w:val="hps"/>
          <w:rFonts w:asciiTheme="majorHAnsi" w:hAnsiTheme="majorHAnsi"/>
          <w:sz w:val="24"/>
          <w:szCs w:val="24"/>
        </w:rPr>
        <w:t>O</w:t>
      </w:r>
      <w:r w:rsidRPr="00205737">
        <w:rPr>
          <w:rStyle w:val="hps"/>
          <w:rFonts w:asciiTheme="majorHAnsi" w:hAnsiTheme="majorHAnsi"/>
          <w:sz w:val="24"/>
          <w:szCs w:val="24"/>
          <w:vertAlign w:val="subscript"/>
        </w:rPr>
        <w:t>3</w:t>
      </w:r>
      <w:r w:rsidRPr="00205737">
        <w:rPr>
          <w:rFonts w:asciiTheme="majorHAnsi" w:hAnsiTheme="majorHAnsi"/>
          <w:sz w:val="24"/>
          <w:szCs w:val="24"/>
        </w:rPr>
        <w:t xml:space="preserve"> </w:t>
      </w:r>
      <w:r w:rsidRPr="00205737">
        <w:rPr>
          <w:rStyle w:val="hps"/>
          <w:rFonts w:asciiTheme="majorHAnsi" w:hAnsiTheme="majorHAnsi"/>
          <w:sz w:val="24"/>
          <w:szCs w:val="24"/>
        </w:rPr>
        <w:t xml:space="preserve">et un noyau d’or métallique ou des nanoparticules complètement métalliques mais chargées négativement en fonction du comportement de la matrice. </w:t>
      </w:r>
      <w:r w:rsidRPr="00205737">
        <w:rPr>
          <w:rFonts w:asciiTheme="majorHAnsi" w:hAnsiTheme="majorHAnsi"/>
          <w:sz w:val="24"/>
          <w:szCs w:val="24"/>
        </w:rPr>
        <w:t xml:space="preserve"> </w:t>
      </w:r>
      <w:r w:rsidR="005D7D7F" w:rsidRPr="00205737">
        <w:rPr>
          <w:rFonts w:asciiTheme="majorHAnsi" w:hAnsiTheme="majorHAnsi"/>
          <w:sz w:val="24"/>
          <w:szCs w:val="24"/>
        </w:rPr>
        <w:t>Ceci</w:t>
      </w:r>
      <w:r w:rsidRPr="00205737">
        <w:rPr>
          <w:rFonts w:asciiTheme="majorHAnsi" w:hAnsiTheme="majorHAnsi"/>
          <w:sz w:val="24"/>
          <w:szCs w:val="24"/>
        </w:rPr>
        <w:t xml:space="preserve"> peut s’expliquer </w:t>
      </w:r>
      <w:r w:rsidRPr="00205737">
        <w:rPr>
          <w:rStyle w:val="hps"/>
          <w:rFonts w:asciiTheme="majorHAnsi" w:hAnsiTheme="majorHAnsi"/>
          <w:sz w:val="24"/>
          <w:szCs w:val="24"/>
        </w:rPr>
        <w:t>par un changement</w:t>
      </w:r>
      <w:r w:rsidRPr="00205737">
        <w:rPr>
          <w:rFonts w:asciiTheme="majorHAnsi" w:hAnsiTheme="majorHAnsi"/>
          <w:sz w:val="24"/>
          <w:szCs w:val="24"/>
        </w:rPr>
        <w:t xml:space="preserve"> </w:t>
      </w:r>
      <w:r w:rsidRPr="00205737">
        <w:rPr>
          <w:rStyle w:val="hps"/>
          <w:rFonts w:asciiTheme="majorHAnsi" w:hAnsiTheme="majorHAnsi"/>
          <w:sz w:val="24"/>
          <w:szCs w:val="24"/>
        </w:rPr>
        <w:t>du caractère</w:t>
      </w:r>
      <w:r w:rsidRPr="00205737">
        <w:rPr>
          <w:rFonts w:asciiTheme="majorHAnsi" w:hAnsiTheme="majorHAnsi"/>
          <w:sz w:val="24"/>
          <w:szCs w:val="24"/>
        </w:rPr>
        <w:t xml:space="preserve"> chimique </w:t>
      </w:r>
      <w:r w:rsidRPr="00205737">
        <w:rPr>
          <w:rStyle w:val="hps"/>
          <w:rFonts w:asciiTheme="majorHAnsi" w:hAnsiTheme="majorHAnsi"/>
          <w:sz w:val="24"/>
          <w:szCs w:val="24"/>
        </w:rPr>
        <w:t>de la matrice</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 xml:space="preserve"> </w:t>
      </w:r>
      <w:r w:rsidRPr="00205737">
        <w:rPr>
          <w:rStyle w:val="hps"/>
          <w:rFonts w:asciiTheme="majorHAnsi" w:hAnsiTheme="majorHAnsi"/>
          <w:sz w:val="24"/>
          <w:szCs w:val="24"/>
        </w:rPr>
        <w:t xml:space="preserve">qui passe d’un caractère réducteur à un caractère oxydant lorsque la chimie des défauts </w:t>
      </w:r>
      <w:r w:rsidRPr="00205737">
        <w:rPr>
          <w:rStyle w:val="hps"/>
          <w:rFonts w:asciiTheme="majorHAnsi" w:hAnsiTheme="majorHAnsi"/>
          <w:sz w:val="24"/>
          <w:szCs w:val="24"/>
        </w:rPr>
        <w:lastRenderedPageBreak/>
        <w:t xml:space="preserve">évolue. En effet, </w:t>
      </w:r>
      <w:r w:rsidR="005D7D7F" w:rsidRPr="00205737">
        <w:rPr>
          <w:rStyle w:val="hps"/>
          <w:rFonts w:asciiTheme="majorHAnsi" w:hAnsiTheme="majorHAnsi"/>
          <w:sz w:val="24"/>
          <w:szCs w:val="24"/>
        </w:rPr>
        <w:t>dans</w:t>
      </w:r>
      <w:r w:rsidRPr="00205737">
        <w:rPr>
          <w:rStyle w:val="hps"/>
          <w:rFonts w:asciiTheme="majorHAnsi" w:hAnsiTheme="majorHAnsi"/>
          <w:sz w:val="24"/>
          <w:szCs w:val="24"/>
        </w:rPr>
        <w:t xml:space="preserve"> le chapitre 3 il a été montré que </w:t>
      </w:r>
      <w:proofErr w:type="gramStart"/>
      <w:r w:rsidRPr="00205737">
        <w:rPr>
          <w:rStyle w:val="hps"/>
          <w:rFonts w:asciiTheme="majorHAnsi" w:hAnsiTheme="majorHAnsi"/>
          <w:sz w:val="24"/>
          <w:szCs w:val="24"/>
        </w:rPr>
        <w:t>a</w:t>
      </w:r>
      <w:proofErr w:type="gramEnd"/>
      <w:r w:rsidRPr="00205737">
        <w:rPr>
          <w:rStyle w:val="hps"/>
          <w:rFonts w:asciiTheme="majorHAnsi" w:hAnsiTheme="majorHAnsi"/>
          <w:sz w:val="24"/>
          <w:szCs w:val="24"/>
        </w:rPr>
        <w:t xml:space="preserve"> nature des défauts majoritaires dans ZnO évolue avec les conditions de synthèse. Nous proposons un modèle d’interaction entre les nanoparticules et la matrice dans lequel la</w:t>
      </w:r>
      <w:r w:rsidRPr="00205737">
        <w:rPr>
          <w:rFonts w:asciiTheme="majorHAnsi" w:hAnsiTheme="majorHAnsi"/>
          <w:sz w:val="24"/>
          <w:szCs w:val="24"/>
        </w:rPr>
        <w:t xml:space="preserve"> </w:t>
      </w:r>
      <w:r w:rsidRPr="00205737">
        <w:rPr>
          <w:rStyle w:val="hps"/>
          <w:rFonts w:asciiTheme="majorHAnsi" w:hAnsiTheme="majorHAnsi"/>
          <w:sz w:val="24"/>
          <w:szCs w:val="24"/>
        </w:rPr>
        <w:t>présence</w:t>
      </w:r>
      <w:r w:rsidRPr="00205737">
        <w:rPr>
          <w:rFonts w:asciiTheme="majorHAnsi" w:hAnsiTheme="majorHAnsi"/>
          <w:sz w:val="24"/>
          <w:szCs w:val="24"/>
        </w:rPr>
        <w:t xml:space="preserve"> </w:t>
      </w:r>
      <w:r w:rsidRPr="00205737">
        <w:rPr>
          <w:rStyle w:val="hps"/>
          <w:rFonts w:asciiTheme="majorHAnsi" w:hAnsiTheme="majorHAnsi"/>
          <w:sz w:val="24"/>
          <w:szCs w:val="24"/>
        </w:rPr>
        <w:t>de</w:t>
      </w:r>
      <w:r w:rsidRPr="00205737">
        <w:rPr>
          <w:rFonts w:asciiTheme="majorHAnsi" w:hAnsiTheme="majorHAnsi"/>
          <w:sz w:val="24"/>
          <w:szCs w:val="24"/>
        </w:rPr>
        <w:t xml:space="preserve"> défauts </w:t>
      </w:r>
      <w:r w:rsidRPr="00205737">
        <w:rPr>
          <w:rStyle w:val="hps"/>
          <w:rFonts w:asciiTheme="majorHAnsi" w:hAnsiTheme="majorHAnsi"/>
          <w:sz w:val="24"/>
          <w:szCs w:val="24"/>
        </w:rPr>
        <w:t>donneurs</w:t>
      </w:r>
      <w:r w:rsidRPr="00205737">
        <w:rPr>
          <w:rFonts w:asciiTheme="majorHAnsi" w:hAnsiTheme="majorHAnsi"/>
          <w:sz w:val="24"/>
          <w:szCs w:val="24"/>
        </w:rPr>
        <w:t xml:space="preserve"> </w:t>
      </w:r>
      <w:r w:rsidRPr="00205737">
        <w:rPr>
          <w:rStyle w:val="hps"/>
          <w:rFonts w:asciiTheme="majorHAnsi" w:hAnsiTheme="majorHAnsi"/>
          <w:sz w:val="24"/>
          <w:szCs w:val="24"/>
        </w:rPr>
        <w:t>(</w:t>
      </w:r>
      <w:r w:rsidRPr="00205737">
        <w:rPr>
          <w:rFonts w:asciiTheme="majorHAnsi" w:hAnsiTheme="majorHAnsi"/>
          <w:sz w:val="24"/>
          <w:szCs w:val="24"/>
        </w:rPr>
        <w:t xml:space="preserve">accepteurs) </w:t>
      </w:r>
      <w:r w:rsidRPr="00205737">
        <w:rPr>
          <w:rStyle w:val="hps"/>
          <w:rFonts w:asciiTheme="majorHAnsi" w:hAnsiTheme="majorHAnsi"/>
          <w:sz w:val="24"/>
          <w:szCs w:val="24"/>
        </w:rPr>
        <w:t>dans</w:t>
      </w:r>
      <w:r w:rsidRPr="00205737">
        <w:rPr>
          <w:rFonts w:asciiTheme="majorHAnsi" w:hAnsiTheme="majorHAnsi"/>
          <w:sz w:val="24"/>
          <w:szCs w:val="24"/>
        </w:rPr>
        <w:t xml:space="preserve"> </w:t>
      </w:r>
      <w:r w:rsidRPr="00205737">
        <w:rPr>
          <w:rStyle w:val="hps"/>
          <w:rFonts w:asciiTheme="majorHAnsi" w:hAnsiTheme="majorHAnsi"/>
          <w:sz w:val="24"/>
          <w:szCs w:val="24"/>
        </w:rPr>
        <w:t>la matrice</w:t>
      </w:r>
      <w:r w:rsidRPr="00205737">
        <w:rPr>
          <w:rFonts w:asciiTheme="majorHAnsi" w:hAnsiTheme="majorHAnsi"/>
          <w:sz w:val="24"/>
          <w:szCs w:val="24"/>
        </w:rPr>
        <w:t xml:space="preserve"> </w:t>
      </w:r>
      <w:r w:rsidRPr="00205737">
        <w:rPr>
          <w:rStyle w:val="hps"/>
          <w:rFonts w:asciiTheme="majorHAnsi" w:hAnsiTheme="majorHAnsi"/>
          <w:sz w:val="24"/>
          <w:szCs w:val="24"/>
        </w:rPr>
        <w:t>de ZnO</w:t>
      </w:r>
      <w:r w:rsidRPr="00205737">
        <w:rPr>
          <w:rFonts w:asciiTheme="majorHAnsi" w:hAnsiTheme="majorHAnsi"/>
          <w:sz w:val="24"/>
          <w:szCs w:val="24"/>
        </w:rPr>
        <w:t xml:space="preserve"> </w:t>
      </w:r>
      <w:r w:rsidRPr="00205737">
        <w:rPr>
          <w:rStyle w:val="hps"/>
          <w:rFonts w:asciiTheme="majorHAnsi" w:hAnsiTheme="majorHAnsi"/>
          <w:sz w:val="24"/>
          <w:szCs w:val="24"/>
        </w:rPr>
        <w:t>permet</w:t>
      </w:r>
      <w:r w:rsidRPr="00205737">
        <w:rPr>
          <w:rFonts w:asciiTheme="majorHAnsi" w:hAnsiTheme="majorHAnsi"/>
          <w:sz w:val="24"/>
          <w:szCs w:val="24"/>
        </w:rPr>
        <w:t xml:space="preserve"> </w:t>
      </w:r>
      <w:r w:rsidRPr="00205737">
        <w:rPr>
          <w:rStyle w:val="hps"/>
          <w:rFonts w:asciiTheme="majorHAnsi" w:hAnsiTheme="majorHAnsi"/>
          <w:sz w:val="24"/>
          <w:szCs w:val="24"/>
        </w:rPr>
        <w:t>réduire</w:t>
      </w:r>
      <w:r w:rsidRPr="00205737">
        <w:rPr>
          <w:rFonts w:asciiTheme="majorHAnsi" w:hAnsiTheme="majorHAnsi"/>
          <w:sz w:val="24"/>
          <w:szCs w:val="24"/>
        </w:rPr>
        <w:t xml:space="preserve"> </w:t>
      </w:r>
      <w:r w:rsidRPr="00205737">
        <w:rPr>
          <w:rStyle w:val="hps"/>
          <w:rFonts w:asciiTheme="majorHAnsi" w:hAnsiTheme="majorHAnsi"/>
          <w:sz w:val="24"/>
          <w:szCs w:val="24"/>
        </w:rPr>
        <w:t>(</w:t>
      </w:r>
      <w:r w:rsidRPr="00205737">
        <w:rPr>
          <w:rFonts w:asciiTheme="majorHAnsi" w:hAnsiTheme="majorHAnsi"/>
          <w:sz w:val="24"/>
          <w:szCs w:val="24"/>
        </w:rPr>
        <w:t xml:space="preserve">oxyder) </w:t>
      </w:r>
      <w:r w:rsidRPr="00205737">
        <w:rPr>
          <w:rStyle w:val="hps"/>
          <w:rFonts w:asciiTheme="majorHAnsi" w:hAnsiTheme="majorHAnsi"/>
          <w:sz w:val="24"/>
          <w:szCs w:val="24"/>
        </w:rPr>
        <w:t>les nanoparticules d’or et de</w:t>
      </w:r>
      <w:r w:rsidRPr="00205737">
        <w:rPr>
          <w:rFonts w:asciiTheme="majorHAnsi" w:hAnsiTheme="majorHAnsi"/>
          <w:sz w:val="24"/>
          <w:szCs w:val="24"/>
        </w:rPr>
        <w:t xml:space="preserve"> </w:t>
      </w:r>
      <w:r w:rsidRPr="00205737">
        <w:rPr>
          <w:rStyle w:val="hps"/>
          <w:rFonts w:asciiTheme="majorHAnsi" w:hAnsiTheme="majorHAnsi"/>
          <w:sz w:val="24"/>
          <w:szCs w:val="24"/>
        </w:rPr>
        <w:t>modifier les</w:t>
      </w:r>
      <w:r w:rsidRPr="00205737">
        <w:rPr>
          <w:rFonts w:asciiTheme="majorHAnsi" w:hAnsiTheme="majorHAnsi"/>
          <w:sz w:val="24"/>
          <w:szCs w:val="24"/>
        </w:rPr>
        <w:t xml:space="preserve"> </w:t>
      </w:r>
      <w:r w:rsidRPr="00205737">
        <w:rPr>
          <w:rStyle w:val="hps"/>
          <w:rFonts w:asciiTheme="majorHAnsi" w:hAnsiTheme="majorHAnsi"/>
          <w:sz w:val="24"/>
          <w:szCs w:val="24"/>
        </w:rPr>
        <w:t>propriétés des deux</w:t>
      </w:r>
      <w:r w:rsidRPr="00205737">
        <w:rPr>
          <w:rFonts w:asciiTheme="majorHAnsi" w:hAnsiTheme="majorHAnsi"/>
          <w:sz w:val="24"/>
          <w:szCs w:val="24"/>
        </w:rPr>
        <w:t xml:space="preserve"> </w:t>
      </w:r>
      <w:r w:rsidRPr="00205737">
        <w:rPr>
          <w:rStyle w:val="hps"/>
          <w:rFonts w:asciiTheme="majorHAnsi" w:hAnsiTheme="majorHAnsi"/>
          <w:sz w:val="24"/>
          <w:szCs w:val="24"/>
        </w:rPr>
        <w:t>composants du nanocomposite</w:t>
      </w:r>
      <w:r w:rsidRPr="00205737">
        <w:rPr>
          <w:rFonts w:asciiTheme="majorHAnsi" w:hAnsiTheme="majorHAnsi"/>
          <w:sz w:val="24"/>
          <w:szCs w:val="24"/>
        </w:rPr>
        <w:t xml:space="preserve">. </w:t>
      </w:r>
    </w:p>
    <w:p w:rsidR="00B44490" w:rsidRPr="00205737"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Ces phénomènes</w:t>
      </w:r>
      <w:r w:rsidRPr="00205737">
        <w:rPr>
          <w:rFonts w:asciiTheme="majorHAnsi" w:hAnsiTheme="majorHAnsi"/>
          <w:sz w:val="24"/>
          <w:szCs w:val="24"/>
        </w:rPr>
        <w:t xml:space="preserve"> </w:t>
      </w:r>
      <w:r w:rsidRPr="00205737">
        <w:rPr>
          <w:rStyle w:val="hps"/>
          <w:rFonts w:asciiTheme="majorHAnsi" w:hAnsiTheme="majorHAnsi"/>
          <w:sz w:val="24"/>
          <w:szCs w:val="24"/>
        </w:rPr>
        <w:t>s’accompagnent de changements</w:t>
      </w:r>
      <w:r w:rsidRPr="00205737">
        <w:rPr>
          <w:rFonts w:asciiTheme="majorHAnsi" w:hAnsiTheme="majorHAnsi"/>
          <w:sz w:val="24"/>
          <w:szCs w:val="24"/>
        </w:rPr>
        <w:t xml:space="preserve"> </w:t>
      </w:r>
      <w:r w:rsidRPr="00205737">
        <w:rPr>
          <w:rStyle w:val="hps"/>
          <w:rFonts w:asciiTheme="majorHAnsi" w:hAnsiTheme="majorHAnsi"/>
          <w:sz w:val="24"/>
          <w:szCs w:val="24"/>
        </w:rPr>
        <w:t>dans les</w:t>
      </w:r>
      <w:r w:rsidRPr="00205737">
        <w:rPr>
          <w:rFonts w:asciiTheme="majorHAnsi" w:hAnsiTheme="majorHAnsi"/>
          <w:sz w:val="24"/>
          <w:szCs w:val="24"/>
        </w:rPr>
        <w:t xml:space="preserve"> </w:t>
      </w:r>
      <w:r w:rsidRPr="00205737">
        <w:rPr>
          <w:rStyle w:val="hps"/>
          <w:rFonts w:asciiTheme="majorHAnsi" w:hAnsiTheme="majorHAnsi"/>
          <w:sz w:val="24"/>
          <w:szCs w:val="24"/>
        </w:rPr>
        <w:t>différentes propriétés</w:t>
      </w:r>
      <w:r w:rsidRPr="00205737">
        <w:rPr>
          <w:rFonts w:asciiTheme="majorHAnsi" w:hAnsiTheme="majorHAnsi"/>
          <w:sz w:val="24"/>
          <w:szCs w:val="24"/>
        </w:rPr>
        <w:t xml:space="preserve"> fonctionnelles évaluées. Nous avons plus particulièrement sondé les propriétés de d’absorption et d’émission optique, les propriétés vibrationnelles et la </w:t>
      </w:r>
      <w:r w:rsidR="005D7D7F" w:rsidRPr="00205737">
        <w:rPr>
          <w:rFonts w:asciiTheme="majorHAnsi" w:hAnsiTheme="majorHAnsi"/>
          <w:sz w:val="24"/>
          <w:szCs w:val="24"/>
        </w:rPr>
        <w:t>conductivité</w:t>
      </w:r>
      <w:r w:rsidRPr="00205737">
        <w:rPr>
          <w:rFonts w:asciiTheme="majorHAnsi" w:hAnsiTheme="majorHAnsi"/>
          <w:sz w:val="24"/>
          <w:szCs w:val="24"/>
        </w:rPr>
        <w:t xml:space="preserve"> électrique des couches formées. L’ensemble des propriétés sont affectées par la microstructure des films soit à l’état brut d’élaboration soit après un recuit dans l’air. Dans une situation où les nanoparticules d’or sont à l’état métallique et sont chargées négativement, une absorption optique se manifeste dans le visible du fait du phénomène de résonance plasmon de surface localisée, les signaux vibrationnels (Raman) et de photoluminescence de la matrice ZnO sont exaltés et les films présentent une conductivité électrique mesurable et qui s’améliore  avec l’augmentation de la teneur en or. La présence d’une coquille d’or à la surface des nanoparticules d’or éteint le signal LSPR, réduit l’exaltation des signaux Raman et de photoluminescence et rend les films résistifs. </w:t>
      </w:r>
    </w:p>
    <w:p w:rsidR="00B44490" w:rsidRPr="00205737" w:rsidRDefault="00B44490" w:rsidP="00B44490">
      <w:pPr>
        <w:spacing w:line="360" w:lineRule="auto"/>
        <w:jc w:val="both"/>
        <w:rPr>
          <w:rFonts w:asciiTheme="majorHAnsi" w:hAnsiTheme="majorHAnsi"/>
          <w:sz w:val="24"/>
          <w:szCs w:val="24"/>
        </w:rPr>
      </w:pPr>
      <w:r w:rsidRPr="00205737">
        <w:rPr>
          <w:rFonts w:asciiTheme="majorHAnsi" w:hAnsiTheme="majorHAnsi"/>
          <w:sz w:val="24"/>
          <w:szCs w:val="24"/>
        </w:rPr>
        <w:t xml:space="preserve">Ce travail de recherche contribue à la compréhension des mécanismes à l’œuvre dans les films minces ZnO et ZnO-Au et de leur influence sur les propriétés d’usage de ces matériaux. Notamment, une meilleure compréhension de l’interaction à l’interface entre les nanoparticules d’or et la matrice de ZnO a pu être réalisée. </w:t>
      </w:r>
    </w:p>
    <w:p w:rsidR="00B44490" w:rsidRDefault="00B44490" w:rsidP="00B44490">
      <w:pPr>
        <w:spacing w:line="360" w:lineRule="auto"/>
        <w:jc w:val="both"/>
        <w:rPr>
          <w:rFonts w:asciiTheme="majorHAnsi" w:hAnsiTheme="majorHAnsi"/>
          <w:sz w:val="24"/>
          <w:szCs w:val="24"/>
        </w:rPr>
      </w:pPr>
      <w:r w:rsidRPr="00205737">
        <w:rPr>
          <w:rStyle w:val="hps"/>
          <w:rFonts w:asciiTheme="majorHAnsi" w:hAnsiTheme="majorHAnsi"/>
          <w:sz w:val="24"/>
          <w:szCs w:val="24"/>
        </w:rPr>
        <w:t>Ce travail</w:t>
      </w:r>
      <w:r w:rsidRPr="00205737">
        <w:rPr>
          <w:rFonts w:asciiTheme="majorHAnsi" w:hAnsiTheme="majorHAnsi"/>
          <w:sz w:val="24"/>
          <w:szCs w:val="24"/>
        </w:rPr>
        <w:t xml:space="preserve"> </w:t>
      </w:r>
      <w:r w:rsidRPr="00205737">
        <w:rPr>
          <w:rStyle w:val="hps"/>
          <w:rFonts w:asciiTheme="majorHAnsi" w:hAnsiTheme="majorHAnsi"/>
          <w:sz w:val="24"/>
          <w:szCs w:val="24"/>
        </w:rPr>
        <w:t>pourra, d’une part, servir de</w:t>
      </w:r>
      <w:r w:rsidRPr="00205737">
        <w:rPr>
          <w:rFonts w:asciiTheme="majorHAnsi" w:hAnsiTheme="majorHAnsi"/>
          <w:sz w:val="24"/>
          <w:szCs w:val="24"/>
        </w:rPr>
        <w:t xml:space="preserve"> </w:t>
      </w:r>
      <w:r w:rsidRPr="00205737">
        <w:rPr>
          <w:rStyle w:val="hps"/>
          <w:rFonts w:asciiTheme="majorHAnsi" w:hAnsiTheme="majorHAnsi"/>
          <w:sz w:val="24"/>
          <w:szCs w:val="24"/>
        </w:rPr>
        <w:t>base à une meilleure compréhension de l’influence des défauts sur les propriétés optiques de ZnO. D’autre part, il indique des directions de recherche pour le développement d’applications</w:t>
      </w:r>
      <w:r w:rsidRPr="00205737">
        <w:rPr>
          <w:rFonts w:asciiTheme="majorHAnsi" w:hAnsiTheme="majorHAnsi"/>
          <w:sz w:val="24"/>
          <w:szCs w:val="24"/>
        </w:rPr>
        <w:t xml:space="preserve"> et la maîtrise l’ajustement des propriétés </w:t>
      </w:r>
      <w:r w:rsidRPr="00205737">
        <w:rPr>
          <w:rStyle w:val="hps"/>
          <w:rFonts w:asciiTheme="majorHAnsi" w:hAnsiTheme="majorHAnsi"/>
          <w:sz w:val="24"/>
          <w:szCs w:val="24"/>
        </w:rPr>
        <w:t>des films minces nanocomposites</w:t>
      </w:r>
      <w:r w:rsidRPr="00205737">
        <w:rPr>
          <w:rFonts w:asciiTheme="majorHAnsi" w:hAnsiTheme="majorHAnsi"/>
          <w:sz w:val="24"/>
          <w:szCs w:val="24"/>
        </w:rPr>
        <w:t xml:space="preserve"> </w:t>
      </w:r>
      <w:r w:rsidRPr="00205737">
        <w:rPr>
          <w:rStyle w:val="hps"/>
          <w:rFonts w:asciiTheme="majorHAnsi" w:hAnsiTheme="majorHAnsi"/>
          <w:sz w:val="24"/>
          <w:szCs w:val="24"/>
        </w:rPr>
        <w:t>ZnO</w:t>
      </w:r>
      <w:r w:rsidRPr="00205737">
        <w:rPr>
          <w:rFonts w:asciiTheme="majorHAnsi" w:hAnsiTheme="majorHAnsi"/>
          <w:sz w:val="24"/>
          <w:szCs w:val="24"/>
        </w:rPr>
        <w:t>-</w:t>
      </w:r>
      <w:proofErr w:type="gramStart"/>
      <w:r w:rsidRPr="00205737">
        <w:rPr>
          <w:rFonts w:asciiTheme="majorHAnsi" w:hAnsiTheme="majorHAnsi"/>
          <w:sz w:val="24"/>
          <w:szCs w:val="24"/>
        </w:rPr>
        <w:t>Au</w:t>
      </w:r>
      <w:r w:rsidR="005D7D7F">
        <w:rPr>
          <w:rFonts w:asciiTheme="majorHAnsi" w:hAnsiTheme="majorHAnsi"/>
          <w:sz w:val="24"/>
          <w:szCs w:val="24"/>
        </w:rPr>
        <w:t xml:space="preserve"> </w:t>
      </w:r>
      <w:r w:rsidRPr="00205737">
        <w:rPr>
          <w:rStyle w:val="hps"/>
          <w:rFonts w:asciiTheme="majorHAnsi" w:hAnsiTheme="majorHAnsi"/>
          <w:sz w:val="24"/>
          <w:szCs w:val="24"/>
        </w:rPr>
        <w:t>films</w:t>
      </w:r>
      <w:proofErr w:type="gramEnd"/>
      <w:r w:rsidRPr="00205737">
        <w:rPr>
          <w:rFonts w:asciiTheme="majorHAnsi" w:hAnsiTheme="majorHAnsi"/>
          <w:sz w:val="24"/>
          <w:szCs w:val="24"/>
        </w:rPr>
        <w:t xml:space="preserve">. </w:t>
      </w:r>
      <w:r w:rsidRPr="00205737">
        <w:rPr>
          <w:rStyle w:val="hps"/>
          <w:rFonts w:asciiTheme="majorHAnsi" w:hAnsiTheme="majorHAnsi"/>
          <w:sz w:val="24"/>
          <w:szCs w:val="24"/>
        </w:rPr>
        <w:t>Cependant</w:t>
      </w:r>
      <w:r w:rsidRPr="00205737">
        <w:rPr>
          <w:rFonts w:asciiTheme="majorHAnsi" w:hAnsiTheme="majorHAnsi"/>
          <w:sz w:val="24"/>
          <w:szCs w:val="24"/>
        </w:rPr>
        <w:t xml:space="preserve">, </w:t>
      </w:r>
      <w:r w:rsidRPr="00205737">
        <w:rPr>
          <w:rStyle w:val="hps"/>
          <w:rFonts w:asciiTheme="majorHAnsi" w:hAnsiTheme="majorHAnsi"/>
          <w:sz w:val="24"/>
          <w:szCs w:val="24"/>
        </w:rPr>
        <w:t>les mécanismes permettant d’expliquer l’exaltation des signaux spectroscopiques Raman et de photoluminescence à l’échelle de</w:t>
      </w:r>
      <w:r w:rsidRPr="00205737">
        <w:rPr>
          <w:rFonts w:asciiTheme="majorHAnsi" w:hAnsiTheme="majorHAnsi"/>
          <w:sz w:val="24"/>
          <w:szCs w:val="24"/>
        </w:rPr>
        <w:t xml:space="preserve"> particules dans le domaine du nanométre </w:t>
      </w:r>
      <w:r w:rsidRPr="00205737">
        <w:rPr>
          <w:rStyle w:val="hps"/>
          <w:rFonts w:asciiTheme="majorHAnsi" w:hAnsiTheme="majorHAnsi"/>
          <w:sz w:val="24"/>
          <w:szCs w:val="24"/>
        </w:rPr>
        <w:t>ne sont toujours pas</w:t>
      </w:r>
      <w:r w:rsidRPr="00205737">
        <w:rPr>
          <w:rFonts w:asciiTheme="majorHAnsi" w:hAnsiTheme="majorHAnsi"/>
          <w:sz w:val="24"/>
          <w:szCs w:val="24"/>
        </w:rPr>
        <w:t xml:space="preserve"> </w:t>
      </w:r>
      <w:r w:rsidRPr="00205737">
        <w:rPr>
          <w:rStyle w:val="hps"/>
          <w:rFonts w:asciiTheme="majorHAnsi" w:hAnsiTheme="majorHAnsi"/>
          <w:sz w:val="24"/>
          <w:szCs w:val="24"/>
        </w:rPr>
        <w:t>complètement compris</w:t>
      </w:r>
      <w:r w:rsidRPr="00205737">
        <w:rPr>
          <w:rFonts w:asciiTheme="majorHAnsi" w:hAnsiTheme="majorHAnsi"/>
          <w:sz w:val="24"/>
          <w:szCs w:val="24"/>
        </w:rPr>
        <w:t xml:space="preserve"> </w:t>
      </w:r>
      <w:r w:rsidRPr="00205737">
        <w:rPr>
          <w:rStyle w:val="hps"/>
          <w:rFonts w:asciiTheme="majorHAnsi" w:hAnsiTheme="majorHAnsi"/>
          <w:sz w:val="24"/>
          <w:szCs w:val="24"/>
        </w:rPr>
        <w:t>et doivent être</w:t>
      </w:r>
      <w:r w:rsidRPr="00205737">
        <w:rPr>
          <w:rFonts w:asciiTheme="majorHAnsi" w:hAnsiTheme="majorHAnsi"/>
          <w:sz w:val="24"/>
          <w:szCs w:val="24"/>
        </w:rPr>
        <w:t xml:space="preserve"> </w:t>
      </w:r>
      <w:r w:rsidRPr="00205737">
        <w:rPr>
          <w:rStyle w:val="hps"/>
          <w:rFonts w:asciiTheme="majorHAnsi" w:hAnsiTheme="majorHAnsi"/>
          <w:sz w:val="24"/>
          <w:szCs w:val="24"/>
        </w:rPr>
        <w:t>étudiés</w:t>
      </w:r>
      <w:r w:rsidRPr="00205737">
        <w:rPr>
          <w:rFonts w:asciiTheme="majorHAnsi" w:hAnsiTheme="majorHAnsi"/>
          <w:sz w:val="24"/>
          <w:szCs w:val="24"/>
        </w:rPr>
        <w:t xml:space="preserve"> </w:t>
      </w:r>
      <w:r w:rsidRPr="00205737">
        <w:rPr>
          <w:rStyle w:val="hps"/>
          <w:rFonts w:asciiTheme="majorHAnsi" w:hAnsiTheme="majorHAnsi"/>
          <w:sz w:val="24"/>
          <w:szCs w:val="24"/>
        </w:rPr>
        <w:t>plus en détail</w:t>
      </w:r>
      <w:r w:rsidRPr="00205737">
        <w:rPr>
          <w:rFonts w:asciiTheme="majorHAnsi" w:hAnsiTheme="majorHAnsi"/>
          <w:sz w:val="24"/>
          <w:szCs w:val="24"/>
        </w:rPr>
        <w:t>.</w:t>
      </w:r>
    </w:p>
    <w:p w:rsidR="00B44490" w:rsidRDefault="00B44490">
      <w:pPr>
        <w:rPr>
          <w:rFonts w:asciiTheme="majorHAnsi" w:hAnsiTheme="majorHAnsi"/>
          <w:sz w:val="24"/>
          <w:szCs w:val="24"/>
        </w:rPr>
      </w:pPr>
      <w:r>
        <w:rPr>
          <w:rFonts w:asciiTheme="majorHAnsi" w:hAnsiTheme="majorHAnsi"/>
          <w:sz w:val="24"/>
          <w:szCs w:val="24"/>
        </w:rPr>
        <w:br w:type="page"/>
      </w:r>
    </w:p>
    <w:p w:rsidR="0074087E" w:rsidRPr="00074544" w:rsidRDefault="0074087E" w:rsidP="00074544">
      <w:pPr>
        <w:pStyle w:val="subt"/>
        <w:rPr>
          <w:sz w:val="52"/>
        </w:rPr>
      </w:pPr>
      <w:bookmarkStart w:id="3" w:name="_Toc401785022"/>
      <w:bookmarkStart w:id="4" w:name="_Toc409791141"/>
      <w:r w:rsidRPr="00074544">
        <w:rPr>
          <w:sz w:val="52"/>
        </w:rPr>
        <w:lastRenderedPageBreak/>
        <w:t>General Introduction</w:t>
      </w:r>
      <w:bookmarkEnd w:id="3"/>
      <w:bookmarkEnd w:id="4"/>
    </w:p>
    <w:p w:rsidR="0074087E" w:rsidRPr="00421CAA" w:rsidRDefault="0074087E" w:rsidP="00107719">
      <w:pPr>
        <w:pStyle w:val="Default"/>
        <w:tabs>
          <w:tab w:val="left" w:pos="3000"/>
        </w:tabs>
        <w:spacing w:after="200" w:line="360" w:lineRule="auto"/>
        <w:jc w:val="both"/>
        <w:rPr>
          <w:rFonts w:asciiTheme="majorHAnsi" w:hAnsiTheme="majorHAnsi"/>
          <w:lang w:val="en-US"/>
        </w:rPr>
      </w:pPr>
      <w:r w:rsidRPr="00421CAA">
        <w:rPr>
          <w:rFonts w:asciiTheme="majorHAnsi" w:hAnsiTheme="majorHAnsi"/>
          <w:lang w:val="en-US"/>
        </w:rPr>
        <w:tab/>
      </w:r>
    </w:p>
    <w:p w:rsidR="009A364A" w:rsidRPr="006079B0" w:rsidRDefault="009A364A" w:rsidP="006079B0">
      <w:pPr>
        <w:pStyle w:val="texto"/>
        <w:rPr>
          <w:lang w:val="en-US"/>
        </w:rPr>
      </w:pPr>
      <w:r w:rsidRPr="006079B0">
        <w:rPr>
          <w:lang w:val="en-US"/>
        </w:rPr>
        <w:t>Composite materials are inhomogeneous mixtures of two or more components of different nature and properties (mechanical, optical, chemical, etc). They offer the possibility to achieve properties that none of the individual components exhibit. They include mixtures of polymers, ceramics, metals or biomaterials and their combination. There are mostly employed  in the engineering field to modify mechanical properties as hardness, elasticity or mechanical resistance</w:t>
      </w:r>
      <w:r w:rsidRPr="006079B0">
        <w:fldChar w:fldCharType="begin"/>
      </w:r>
      <w:r w:rsidRPr="006079B0">
        <w:rPr>
          <w:lang w:val="en-US"/>
        </w:rPr>
        <w:instrText xml:space="preserve"> ADDIN ZOTERO_ITEM CSL_CITATION {"citationID":"NiRAYyMG","properties":{"formattedCitation":"{\\rtf \\super 1\\nosupersub{}}","plainCitation":"1"},"citationItems":[{"id":952,"uris":["http://zotero.org/users/local/LAa3lhGI/items/BNQ65CWW"],"uri":["http://zotero.org/users/local/LAa3lhGI/items/BNQ65CWW"],"itemData":{"id":952,"type":"book","title":"Fundamentals of Composites Manufacturing, Second Edition: Materials, Methods and Applications","publisher":"Society of Manufacturing Engineers","number-of-pages":"642","source":"Google Books","abstract":"Describes advances, key information, case studies, and examples that can broaden your knowledge of composites materials and manufacturing methods. This text deals with composites manufacturing methods, providing tips for getting the best results that weigh the required material properties against cost and production efficiency.","ISBN":"9780872638549","shortTitle":"Fundamentals of Composites Manufacturing, Second Edition","language":"en","author":[{"family":"Strong","given":"A. Brent"}],"issued":{"date-parts":[["2008"]]}}}],"schema":"https://github.com/citation-style-language/schema/raw/master/csl-citation.json"} </w:instrText>
      </w:r>
      <w:r w:rsidRPr="006079B0">
        <w:fldChar w:fldCharType="separate"/>
      </w:r>
      <w:r w:rsidRPr="006079B0">
        <w:rPr>
          <w:rFonts w:ascii="Cambria" w:hAnsi="Cambria"/>
          <w:vertAlign w:val="superscript"/>
          <w:lang w:val="en-US"/>
        </w:rPr>
        <w:t>1</w:t>
      </w:r>
      <w:r w:rsidRPr="006079B0">
        <w:fldChar w:fldCharType="end"/>
      </w:r>
      <w:r w:rsidRPr="006079B0">
        <w:rPr>
          <w:lang w:val="en-US"/>
        </w:rPr>
        <w:t>, among other properties.</w:t>
      </w:r>
    </w:p>
    <w:p w:rsidR="009A364A" w:rsidRPr="006079B0" w:rsidRDefault="009A364A" w:rsidP="006079B0">
      <w:pPr>
        <w:pStyle w:val="Default"/>
        <w:spacing w:after="200" w:line="360" w:lineRule="auto"/>
        <w:jc w:val="both"/>
        <w:rPr>
          <w:rFonts w:asciiTheme="majorHAnsi" w:hAnsiTheme="majorHAnsi"/>
          <w:lang w:val="en-US"/>
        </w:rPr>
      </w:pPr>
      <w:r w:rsidRPr="006079B0">
        <w:rPr>
          <w:rFonts w:asciiTheme="majorHAnsi" w:hAnsiTheme="majorHAnsi"/>
          <w:lang w:val="en-US"/>
        </w:rPr>
        <w:t xml:space="preserve">The forefront development of composite materials have evolved from macroscopic components (which a typical example is concrete) to micro-scale components and finally to nano-scale components of a few nanometers. The latter are referred as nanocomposites. Nanocomposites can exhibit new properties compared to the bulk state or to macro- and micro-scaled composites of the same components due to confinement and quantum effects occurring at the nano-scale. They are generally composed of a matrix wherein </w:t>
      </w:r>
      <w:proofErr w:type="gramStart"/>
      <w:r w:rsidRPr="006079B0">
        <w:rPr>
          <w:rFonts w:asciiTheme="majorHAnsi" w:hAnsiTheme="majorHAnsi"/>
          <w:lang w:val="en-US"/>
        </w:rPr>
        <w:t>are embedded fibers, particles or sheets of a nanoscale size</w:t>
      </w:r>
      <w:proofErr w:type="gramEnd"/>
      <w:r w:rsidRPr="006079B0">
        <w:rPr>
          <w:rFonts w:asciiTheme="majorHAnsi" w:hAnsiTheme="majorHAnsi"/>
          <w:lang w:val="en-US"/>
        </w:rPr>
        <w:t>. They are used for their exceptional performance in optoelectronic devices, biosensors and medical treatments but also in an increasing number of industrial fields pushing the development of new technologies. Among nanocomposite materials, the semiconductor/metal hybrids are highly interesting because of their unique catalytic and optoelectronic properties and the possibility to tune it easily. However, to take advantage of these properties it is necessary to understand the interactions in action such as semiconductor|metal interface interactions</w:t>
      </w:r>
      <w:r w:rsidRPr="006079B0">
        <w:rPr>
          <w:rFonts w:asciiTheme="majorHAnsi" w:hAnsiTheme="majorHAnsi"/>
        </w:rPr>
        <w:fldChar w:fldCharType="begin"/>
      </w:r>
      <w:r w:rsidRPr="006079B0">
        <w:rPr>
          <w:rFonts w:asciiTheme="majorHAnsi" w:hAnsiTheme="majorHAnsi"/>
          <w:lang w:val="en-US"/>
        </w:rPr>
        <w:instrText xml:space="preserve"> ADDIN ZOTERO_ITEM CSL_CITATION {"citationID":"08SR6abQ","properties":{"formattedCitation":"{\\rtf \\super 2\\uc0\\u8211{}10\\nosupersub{}}","plainCitation":"2–10"},"citationItems":[{"id":966,"uris":["http://zotero.org/users/local/LAa3lhGI/items/ZAU5XXU2"],"uri":["http://zotero.org/users/local/LAa3lhGI/items/ZAU5XXU2"],"itemData":{"id":966,"type":"book","title":"Nanocomposites - New Trends and Developments","publisher":"InTech","number-of-pages":"503","source":"Google Books","ISBN":"9789535107620","language":"en","author":[{"family":"Ebrahimi","given":"Farzad"}],"issued":{"date-parts":[["2012"]]}}},{"id":960,"uris":["http://zotero.org/users/local/LAa3lhGI/items/84FP4BEW"],"uri":["http://zotero.org/users/local/LAa3lhGI/items/84FP4BEW"],"itemData":{"id":960,"type":"article-journal","title":"Collective charge transport in semiconductor-metal hybrid nanocomposite","container-title":"Applied Physics Letters","page":"053107","volume":"102","issue":"5","source":"scitation.aip.org.bases-doc.univ-lorraine.fr","abstract":"Collective charge transport through a hybrid nanocomposite made of Ag nanoparticles (NPs) embedded in ultra-small Si quantum dot (QD) matrix exhibits unexpected and fascinating characteristics. Metallic inclusion (10 wt. % of Ag NPs) in the Si QD matrix affects six orders of magnitude increase in current. In the semiconductor-metal hybrid, three different charge transport mechanisms—quantum tunneling through insulating barriers, variable range hoping, and simple thermally activated conduction dominate in three different temperature regimes that are influenced by bias voltage. We show that there is a cross-over from one transport mechanism to the other and determine the voltage dependent cross-over temperatures.","DOI":"10.1063/1.4790300","ISSN":"0003-6951, 1077-3118","author":[{"family":"Basu","given":"Tuhin Shuvra"},{"family":"Ghosh","given":"Siddhartha"},{"family":"Gierlotka","given":"Stanislaw"},{"family":"Ray","given":"Mallar"}],"issued":{"date-parts":[["2013",2,4]]},"accessed":{"date-parts":[["2014",9,3]]}}},{"id":954,"uris":["http://zotero.org/users/local/LAa3lhGI/items/HWNHPHD2"],"uri":["http://zotero.org/users/local/LAa3lhGI/items/HWNHPHD2"],"itemData":{"id":954,"type":"article-journal","title":"Photocatalytic Synthesis of Silver Nanoparticles Stabilized by TiO2 Nanorods:  A Semiconductor/Metal Nanocomposite in Homogeneous Nonpolar Solution","container-title":"Journal of the American Chemical Society","page":"3868-3879","volume":"126","issue":"12","source":"ACS Publications","abstract":"A novel colloidal approach toward semiconductor/metal nanocomposites is presented. Organic-soluble anatase TiO2 nanorods are used for the first time to stabilize Ag nanoparticles in optically clear nonpolar solutions in the absence of specific ligands for silver. Metallic silver is generated upon UV illumination of deaerated TiO2 solutions containing AgNO3. The Ag nanoparticles can be obtained in different size-morphological regimes as a function of the irradiation time, due to light-induced photofragmentation and ripening processes. A mechanism for the colloidal stabilization of the silver nanoparticles is tentatively suggested, which regards the TiO2 nanorods as inorganic stabilizers, thus acting in the same manner as conventional surfactant molecules. The proposed photocatalytic approach offers a convenient method for producing TiO2/Ag nanocomposite systems with a certain control over the metal particle size without the use of surfactants and/or additives. Stable colloidal TiO2-nanorod-stabilized Ag nanoparticles can be potentially available for a number of applications that require ?clean? metal surfaces, such as homogeneous organic catalysis, photocatalysis, and sensing devices.","DOI":"10.1021/ja0395846","ISSN":"0002-7863","shortTitle":"Photocatalytic Synthesis of Silver Nanoparticles Stabilized by TiO2 Nanorods","journalAbbreviation":"J. Am. Chem. Soc.","author":[{"family":"Cozzoli","given":"P. Davide"},{"family":"Comparelli","given":"Roberto"},{"family":"Fanizza","given":"Elisabetta"},{"family":"Curri","given":"M. Lucia"},{"family":"Agostiano","given":"Angela"},{"family":"Laub","given":"Danièle"}],"issued":{"date-parts":[["2004",3,1]]},"accessed":{"date-parts":[["2014",9,3]]}}},{"id":965,"uris":["http://zotero.org/users/local/LAa3lhGI/items/9PSDMBUC"],"uri":["http://zotero.org/users/local/LAa3lhGI/items/9PSDMBUC"],"itemData":{"id":965,"type":"article-journal","title":"Nano-Nanocomposite Systems - in-Situ Growth of Particles and Clusters of Semiconductor-Metal Sulfides in Porous Silica-Pillared Layered Phosphates","container-title":"Journal of Materials Chemistry","page":"189-195","volume":"4","issue":"2","source":"ISI Web of Knowledge","abstract":"Silica-pillared metal(IV) hydrogen phosphates formed by the intercalation of octameric aminoalkyl or aryl species from solution into layered zirconium or tin phosphates, followed by thermal degradation of the organic moieties, are crosslinked, microporous, nanocomposite materials with surface areas up to 230 m2 g-1. Their use as templates for size-quantization of metal sulfide particles is described via the sorption of Zn2+ and Cd2+ ions from aqueous solution, followed by reaction with H2S in acetone. Band gaps obtained from optical absorption spectra for occluded ZnS and CdS are significantly increased from those of the corresponding bulk-metal sulfides. These data, and those of X-ray absorption spectroscopic measurements at the zinc and cadmium K edges, allow the metal sulfide aggregates to be described in terms of 'superclusters', where discrete 'molecule-like' Zn(Cd)S semiconductors confined in the micropores interconnect through windows in the pillar network to form more extended structures of diameter ca. 25 angstrom.","DOI":"10.1039/jm9940400189","ISSN":"0959-9428","note":"WOS:A1994MX62200005","journalAbbreviation":"J. Mater. Chem.","language":"English","author":[{"family":"Cassagneau","given":"T."},{"family":"Hix","given":"Gb"},{"family":"Jones","given":"Dj"},{"family":"Mairelestorres","given":"P."},{"family":"Rhomari","given":"M."},{"family":"Roziere","given":"J."}],"issued":{"date-parts":[["1994",2]]}}},{"id":963,"uris":["http://zotero.org/users/local/LAa3lhGI/items/Z4VSTNJ2"],"uri":["http://zotero.org/users/local/LAa3lhGI/items/Z4VSTNJ2"],"itemData":{"id":963,"type":"article-journal","title":"The interior interfaces of a semiconductor/metal nanocomposite and their influence on its physical properties","container-title":"physica status solidi (c)","page":"2222-2227","volume":"6","issue":"10","source":"Wiley Online Library","abstract":"A semiconductor/metal hybrid system with silicon as base material and embedded metal nanostructures is fabricated in two steps by anodizing the silicon substrate in an aqueous hydrofluoric acid solution and a subsequent electrodeposition process. The achieved self-assembled nanoscopic hybrid system consists of a quasi-regular 3-dimensional arrangement of metal nanostructures embedded within the pores of the silicon matrix. The used metals are Ni, Co and their alloys, whereas mainly Ni is considered in the following. In such a hybrid system the interface between metal and silicon nanostructures is of interest in correlation with the properties of the material and can be influenced by different fabrication conditions. If the matrices are aged in ambient air before filling with a metal the inner surface of the porous silicon template offers a native SiOx layer due to the oxidation of the hydrogen terminated surface of the pore-walls. Using as-etched samples for deposition of the metal into the pores leads to the formation of a more complex interface during the cathodic deposition procedure which is observed by FTIR-spectroscopy. Knowledge about the composition and the formation of the interior surface of the porous silicon matrix as well as the interface between semiconductor and metal is necessary on the one hand for interpretation of the gained experimental results and on the other hand to figure out possible applications of the fabricated hybrid system. (© 2009 WILEY-VCH Verlag GmbH &amp; Co. KGaA, Weinheim)","DOI":"10.1002/pssc.200881730","ISSN":"1610-1642","journalAbbreviation":"Phys. Status Solidi (c)","language":"en","author":[{"family":"Granitzer","given":"P."},{"family":"Rumpf","given":"K."},{"family":"Poelt","given":"P."},{"family":"Albu","given":"M."},{"family":"Chernev","given":"B."}],"issued":{"date-parts":[["2009",10,1]]},"accessed":{"date-parts":[["2014",9,3]]}}},{"id":623,"uris":["http://zotero.org/users/local/LAa3lhGI/items/EF7UQEHH"],"uri":["http://zotero.org/users/local/LAa3lhGI/items/EF7UQEHH"],"itemData":{"id":623,"type":"article-journal","title":"Local modification of the microstructure and electrical properties of multifunctional Au-YSZ nanocomposite thin films by laser interference patterning","container-title":"ACS Applied Materials &amp; Interfaces","source":"ACS Publications","abstract":"Nanocomposite films consisting of gold nanoparticles embedded in a yttria-stabilized zirconia matrix (Au-YSZ) have been synthesized with different gold loadings by reactive magnetron sputtering followed by ex situ annealing in air or laser interference patterning (LIP) treatment. It is shown that the electrical conductivity of the nanocomposite films can be modified to a large extent by changing the gold loading, by thermal annealing or LIP. The structural and microstructural analysis evidenced the segregation of metallic gold in crystalline form for all synthesis conditions and treatments applied. While thermal annealing above 400°C is observed to trigger the growth of pre-existing nanoparticles in the volume of the films, significant modifications of the microstructure were detected within the interference spot (spot size close to 2 x 2 mm2) of LIP treatments only for the regions corresponding to constructive interferences. In contrast to other parameters, the LIP treatment enables to tailor locally the electrical resistivity, which can be of interest for microsystems.","URL":"http://dx.doi.org/10.1021/am503160w","DOI":"10.1021/am503160w","ISSN":"1944-8244","journalAbbreviation":"ACS Appl. Mater. Interfaces","author":[{"family":"Gries","given":"Thomas"},{"family":"Catrin","given":"Rodolphe"},{"family":"Migot","given":"Sylvie"},{"family":"Soldera","given":"Flavio"},{"family":"Endrino","given":"Jose-Luis"},{"family":"Landa-Cánovas","given":"Angel Roberto"},{"family":"Cleymand","given":"Franck"},{"family":"Mangin","given":"Denis"},{"family":"Mücklich","given":"Frank"},{"family":"Horwat","given":"David"}],"issued":{"date-parts":[["2014",7,24]]},"accessed":{"date-parts":[["2014",7,28]]}}},{"id":982,"uris":["http://zotero.org/users/local/LAa3lhGI/items/3ZTQ227T"],"uri":["http://zotero.org/users/local/LAa3lhGI/items/3ZTQ227T"],"itemData":{"id":982,"type":"article-journal","title":"Cylindrical posts of Ag/SiO &lt;sub&gt;2&lt;/sub&gt; /Au multi-segment layer patterns for highly efficient surface enhanced Raman scattering","container-title":"Nanotechnology","page":"315302","volume":"23","issue":"31","source":"CrossRef","DOI":"10.1088/0957-4484/23/31/315302","ISSN":"0957-4484, 1361-6528","author":[{"family":"Kim","given":"Kyoung Hwan"},{"family":"Baek","given":"Youn-Kyoung"},{"family":"Jeon","given":"Hwan-Jin"},{"family":"Srinivasarao","given":"Mohan"},{"family":"Jung","given":"Hee-Tae"}],"issued":{"date-parts":[["2012",8,10]]},"accessed":{"date-parts":[["2014",9,3]]}}},{"id":980,"uris":["http://zotero.org/users/local/LAa3lhGI/items/CDFUFE3B"],"uri":["http://zotero.org/users/local/LAa3lhGI/items/CDFUFE3B"],"itemData":{"id":980,"type":"article-journal","title":"Enhanced conversion efficiency in dye-sensitized solar cells based on ZnO bifunctional nanoflowers loaded with gold nanoparticles","container-title":"Applied Physics Letters","page":"243108","volume":"93","issue":"24","source":"CrossRef","DOI":"10.1063/1.3049131","ISSN":"00036951","language":"en","author":[{"family":"Dhas","given":"Vivek"},{"family":"Muduli","given":"Subas"},{"family":"Lee","given":"Wonjoo"},{"family":"Han","given":"Sung-Hwan"},{"family":"Ogale","given":"Satishchandra"}],"issued":{"date-parts":[["2008"]]},"accessed":{"date-parts":[["2014",9,3]]}}},{"id":981,"uris":["http://zotero.org/users/local/LAa3lhGI/items/5SDFCARC"],"uri":["http://zotero.org/users/local/LAa3lhGI/items/5SDFCARC"],"itemData":{"id":981,"type":"article-journal","title":"Facile Synthesis of Monodisperse Superparamagnetic Fe3O4 Core@hybrid@Au Shell Nanocomposite for Bimodal Imaging and Photothermal Therapy","container-title":"Advanced Materials","page":"5392-5397","volume":"23","issue":"45","source":"CrossRef","DOI":"10.1002/adma.201103521","ISSN":"09359648","language":"en","author":[{"family":"Dong","given":"Wenjie"},{"family":"Li","given":"Yongsheng"},{"family":"Niu","given":"Dechao"},{"family":"Ma","given":"Zhi"},{"family":"Gu","given":"Jinlou"},{"family":"Chen","given":"Yi"},{"family":"Zhao","given":"Wenru"},{"family":"Liu","given":"Xiaohang"},{"family":"Liu","given":"Changsheng"},{"family":"Shi","given":"Jianlin"}],"issued":{"date-parts":[["2011",12,1]]},"accessed":{"date-parts":[["2014",9,3]]}}}],"schema":"https://github.com/citation-style-language/schema/raw/master/csl-citation.json"} </w:instrText>
      </w:r>
      <w:r w:rsidRPr="006079B0">
        <w:rPr>
          <w:rFonts w:asciiTheme="majorHAnsi" w:hAnsiTheme="majorHAnsi"/>
        </w:rPr>
        <w:fldChar w:fldCharType="separate"/>
      </w:r>
      <w:r w:rsidRPr="006079B0">
        <w:rPr>
          <w:rFonts w:asciiTheme="majorHAnsi" w:hAnsiTheme="majorHAnsi"/>
          <w:vertAlign w:val="superscript"/>
          <w:lang w:val="en-US"/>
        </w:rPr>
        <w:t>2–10</w:t>
      </w:r>
      <w:r w:rsidRPr="006079B0">
        <w:rPr>
          <w:rFonts w:asciiTheme="majorHAnsi" w:hAnsiTheme="majorHAnsi"/>
        </w:rPr>
        <w:fldChar w:fldCharType="end"/>
      </w:r>
      <w:r w:rsidRPr="006079B0">
        <w:rPr>
          <w:rFonts w:asciiTheme="majorHAnsi" w:hAnsiTheme="majorHAnsi"/>
          <w:lang w:val="en-US"/>
        </w:rPr>
        <w:t xml:space="preserve"> and to relate them to the electrical transport characteristics, catalytic mechanisms, plasmonic effect or surface enhance Raman effects. After studying the characteristics of ZnO films, this PhD work investigates on the specific interactions and resulting physical properties occurring in ZnO-Au nanocomposite films deposited by reactive magnetron sputtering.</w:t>
      </w:r>
    </w:p>
    <w:p w:rsidR="0074087E" w:rsidRPr="006079B0" w:rsidRDefault="0074087E" w:rsidP="006079B0">
      <w:pPr>
        <w:pStyle w:val="Default"/>
        <w:spacing w:after="200" w:line="360" w:lineRule="auto"/>
        <w:jc w:val="both"/>
        <w:rPr>
          <w:rFonts w:asciiTheme="majorHAnsi" w:hAnsiTheme="majorHAnsi"/>
          <w:color w:val="000000" w:themeColor="text1"/>
          <w:lang w:val="en-US"/>
        </w:rPr>
      </w:pPr>
      <w:r w:rsidRPr="006079B0">
        <w:rPr>
          <w:rFonts w:asciiTheme="majorHAnsi" w:hAnsiTheme="majorHAnsi"/>
          <w:lang w:val="en-US"/>
        </w:rPr>
        <w:t xml:space="preserve">The aim of this PhD research work is to contribute to a better understanding of semiconductor/metal nanocomposites by studying the microstructure, chemistry and optical properties </w:t>
      </w:r>
      <w:r w:rsidR="001072EC" w:rsidRPr="006079B0">
        <w:rPr>
          <w:rFonts w:asciiTheme="majorHAnsi" w:hAnsiTheme="majorHAnsi"/>
          <w:lang w:val="en-US"/>
        </w:rPr>
        <w:t>of</w:t>
      </w:r>
      <w:r w:rsidRPr="006079B0">
        <w:rPr>
          <w:rFonts w:asciiTheme="majorHAnsi" w:hAnsiTheme="majorHAnsi"/>
          <w:lang w:val="en-US"/>
        </w:rPr>
        <w:t xml:space="preserve"> ZnO and ZnO-Au nanocomposite thin films grown by DC-reactive magnetron co-sputtering. </w:t>
      </w:r>
      <w:r w:rsidRPr="006079B0">
        <w:rPr>
          <w:rFonts w:asciiTheme="majorHAnsi" w:hAnsiTheme="majorHAnsi"/>
          <w:color w:val="000000" w:themeColor="text1"/>
          <w:lang w:val="en-US"/>
        </w:rPr>
        <w:t xml:space="preserve">The choice of each component in the nanocomposite films is </w:t>
      </w:r>
      <w:r w:rsidRPr="006079B0">
        <w:rPr>
          <w:rFonts w:asciiTheme="majorHAnsi" w:hAnsiTheme="majorHAnsi"/>
          <w:color w:val="000000" w:themeColor="text1"/>
          <w:lang w:val="en-US"/>
        </w:rPr>
        <w:lastRenderedPageBreak/>
        <w:t xml:space="preserve">due to their interesting individual properties and advantages, leading to a material with a high potential in multiple fields of applications. </w:t>
      </w:r>
    </w:p>
    <w:p w:rsidR="0074087E" w:rsidRPr="006079B0" w:rsidRDefault="001072EC" w:rsidP="006079B0">
      <w:pPr>
        <w:pStyle w:val="Default"/>
        <w:spacing w:after="200" w:line="360" w:lineRule="auto"/>
        <w:jc w:val="both"/>
        <w:rPr>
          <w:rFonts w:asciiTheme="majorHAnsi" w:hAnsiTheme="majorHAnsi"/>
          <w:lang w:val="en-US"/>
        </w:rPr>
      </w:pPr>
      <w:r w:rsidRPr="006079B0">
        <w:rPr>
          <w:rFonts w:asciiTheme="majorHAnsi" w:hAnsiTheme="majorHAnsi"/>
          <w:lang w:val="en-US"/>
        </w:rPr>
        <w:t>T</w:t>
      </w:r>
      <w:r w:rsidR="0074087E" w:rsidRPr="006079B0">
        <w:rPr>
          <w:rFonts w:asciiTheme="majorHAnsi" w:hAnsiTheme="majorHAnsi"/>
          <w:lang w:val="en-US"/>
        </w:rPr>
        <w:t xml:space="preserve">his manuscript </w:t>
      </w:r>
      <w:r w:rsidRPr="006079B0">
        <w:rPr>
          <w:rFonts w:asciiTheme="majorHAnsi" w:hAnsiTheme="majorHAnsi"/>
          <w:lang w:val="en-US"/>
        </w:rPr>
        <w:t>is organized</w:t>
      </w:r>
      <w:r w:rsidR="0074087E" w:rsidRPr="006079B0">
        <w:rPr>
          <w:rFonts w:asciiTheme="majorHAnsi" w:hAnsiTheme="majorHAnsi"/>
          <w:lang w:val="en-US"/>
        </w:rPr>
        <w:t xml:space="preserve"> in four chapters and a general conclusion. </w:t>
      </w:r>
    </w:p>
    <w:p w:rsidR="0074087E" w:rsidRPr="006079B0" w:rsidRDefault="0074087E" w:rsidP="006079B0">
      <w:pPr>
        <w:pStyle w:val="Default"/>
        <w:spacing w:after="200" w:line="360" w:lineRule="auto"/>
        <w:jc w:val="both"/>
        <w:rPr>
          <w:rFonts w:asciiTheme="majorHAnsi" w:hAnsiTheme="majorHAnsi"/>
          <w:lang w:val="en-US"/>
        </w:rPr>
      </w:pPr>
      <w:r w:rsidRPr="006079B0">
        <w:rPr>
          <w:rFonts w:asciiTheme="majorHAnsi" w:hAnsiTheme="majorHAnsi"/>
          <w:lang w:val="en-US"/>
        </w:rPr>
        <w:t xml:space="preserve">In chapter 1 we review the main features of the ZnO structure and give </w:t>
      </w:r>
      <w:r w:rsidR="001072EC" w:rsidRPr="006079B0">
        <w:rPr>
          <w:rFonts w:asciiTheme="majorHAnsi" w:hAnsiTheme="majorHAnsi"/>
          <w:lang w:val="en-US"/>
        </w:rPr>
        <w:t xml:space="preserve">information about its </w:t>
      </w:r>
      <w:r w:rsidRPr="006079B0">
        <w:rPr>
          <w:rFonts w:asciiTheme="majorHAnsi" w:hAnsiTheme="majorHAnsi"/>
          <w:lang w:val="en-US"/>
        </w:rPr>
        <w:t xml:space="preserve">optical </w:t>
      </w:r>
      <w:r w:rsidR="001072EC" w:rsidRPr="006079B0">
        <w:rPr>
          <w:rFonts w:asciiTheme="majorHAnsi" w:hAnsiTheme="majorHAnsi"/>
          <w:lang w:val="en-US"/>
        </w:rPr>
        <w:t>behavior and defect chemistry.</w:t>
      </w:r>
      <w:r w:rsidRPr="006079B0">
        <w:rPr>
          <w:rFonts w:asciiTheme="majorHAnsi" w:hAnsiTheme="majorHAnsi"/>
          <w:lang w:val="en-US"/>
        </w:rPr>
        <w:t xml:space="preserve"> We describe some of the</w:t>
      </w:r>
      <w:r w:rsidRPr="006079B0">
        <w:rPr>
          <w:rFonts w:asciiTheme="majorHAnsi" w:hAnsiTheme="majorHAnsi"/>
          <w:color w:val="000000" w:themeColor="text1"/>
          <w:lang w:val="en-US"/>
        </w:rPr>
        <w:t xml:space="preserve"> </w:t>
      </w:r>
      <w:r w:rsidR="001072EC" w:rsidRPr="006079B0">
        <w:rPr>
          <w:rFonts w:asciiTheme="majorHAnsi" w:hAnsiTheme="majorHAnsi"/>
          <w:color w:val="000000" w:themeColor="text1"/>
          <w:lang w:val="en-US"/>
        </w:rPr>
        <w:t xml:space="preserve">elaboration methods of </w:t>
      </w:r>
      <w:r w:rsidRPr="006079B0">
        <w:rPr>
          <w:rFonts w:asciiTheme="majorHAnsi" w:hAnsiTheme="majorHAnsi"/>
          <w:color w:val="000000" w:themeColor="text1"/>
          <w:lang w:val="en-US"/>
        </w:rPr>
        <w:t xml:space="preserve">ZnO </w:t>
      </w:r>
      <w:r w:rsidR="001072EC" w:rsidRPr="006079B0">
        <w:rPr>
          <w:rFonts w:asciiTheme="majorHAnsi" w:hAnsiTheme="majorHAnsi"/>
          <w:color w:val="000000" w:themeColor="text1"/>
          <w:lang w:val="en-US"/>
        </w:rPr>
        <w:t>thin films</w:t>
      </w:r>
      <w:r w:rsidRPr="006079B0">
        <w:rPr>
          <w:rFonts w:asciiTheme="majorHAnsi" w:hAnsiTheme="majorHAnsi"/>
          <w:color w:val="000000" w:themeColor="text1"/>
          <w:lang w:val="en-US"/>
        </w:rPr>
        <w:t xml:space="preserve"> including the magnetron sputtering. We continue with a general description of gold and the influence o</w:t>
      </w:r>
      <w:r w:rsidR="001072EC" w:rsidRPr="006079B0">
        <w:rPr>
          <w:rFonts w:asciiTheme="majorHAnsi" w:hAnsiTheme="majorHAnsi"/>
          <w:color w:val="000000" w:themeColor="text1"/>
          <w:lang w:val="en-US"/>
        </w:rPr>
        <w:t>n</w:t>
      </w:r>
      <w:r w:rsidRPr="006079B0">
        <w:rPr>
          <w:rFonts w:asciiTheme="majorHAnsi" w:hAnsiTheme="majorHAnsi"/>
          <w:color w:val="000000" w:themeColor="text1"/>
          <w:lang w:val="en-US"/>
        </w:rPr>
        <w:t xml:space="preserve"> the nanometric scale </w:t>
      </w:r>
      <w:r w:rsidR="001072EC" w:rsidRPr="006079B0">
        <w:rPr>
          <w:rFonts w:asciiTheme="majorHAnsi" w:hAnsiTheme="majorHAnsi"/>
          <w:color w:val="000000" w:themeColor="text1"/>
          <w:lang w:val="en-US"/>
        </w:rPr>
        <w:t>o</w:t>
      </w:r>
      <w:r w:rsidRPr="006079B0">
        <w:rPr>
          <w:rFonts w:asciiTheme="majorHAnsi" w:hAnsiTheme="majorHAnsi"/>
          <w:color w:val="000000" w:themeColor="text1"/>
          <w:lang w:val="en-US"/>
        </w:rPr>
        <w:t xml:space="preserve">n the gold catalytic properties and </w:t>
      </w:r>
      <w:r w:rsidR="001072EC" w:rsidRPr="006079B0">
        <w:rPr>
          <w:rFonts w:asciiTheme="majorHAnsi" w:hAnsiTheme="majorHAnsi"/>
          <w:color w:val="000000" w:themeColor="text1"/>
          <w:lang w:val="en-US"/>
        </w:rPr>
        <w:t>o</w:t>
      </w:r>
      <w:r w:rsidRPr="006079B0">
        <w:rPr>
          <w:rFonts w:asciiTheme="majorHAnsi" w:hAnsiTheme="majorHAnsi"/>
          <w:color w:val="000000" w:themeColor="text1"/>
          <w:lang w:val="en-US"/>
        </w:rPr>
        <w:t>n the emergence of the localized surface pl</w:t>
      </w:r>
      <w:r w:rsidR="005D7D7F">
        <w:rPr>
          <w:rFonts w:asciiTheme="majorHAnsi" w:hAnsiTheme="majorHAnsi"/>
          <w:color w:val="000000" w:themeColor="text1"/>
          <w:lang w:val="en-US"/>
        </w:rPr>
        <w:t>a</w:t>
      </w:r>
      <w:r w:rsidRPr="006079B0">
        <w:rPr>
          <w:rFonts w:asciiTheme="majorHAnsi" w:hAnsiTheme="majorHAnsi"/>
          <w:color w:val="000000" w:themeColor="text1"/>
          <w:lang w:val="en-US"/>
        </w:rPr>
        <w:t>smon resonance (</w:t>
      </w:r>
      <w:r w:rsidRPr="006079B0">
        <w:rPr>
          <w:rFonts w:asciiTheme="majorHAnsi" w:hAnsiTheme="majorHAnsi"/>
          <w:i/>
          <w:color w:val="000000" w:themeColor="text1"/>
          <w:lang w:val="en-US"/>
        </w:rPr>
        <w:t>LSPR</w:t>
      </w:r>
      <w:r w:rsidRPr="006079B0">
        <w:rPr>
          <w:rFonts w:asciiTheme="majorHAnsi" w:hAnsiTheme="majorHAnsi"/>
          <w:color w:val="000000" w:themeColor="text1"/>
          <w:lang w:val="en-US"/>
        </w:rPr>
        <w:t xml:space="preserve">) effect. We end the chapter with a description of oxide/metal nanocomposites including the </w:t>
      </w:r>
      <w:r w:rsidRPr="006079B0">
        <w:rPr>
          <w:rFonts w:asciiTheme="majorHAnsi" w:hAnsiTheme="majorHAnsi"/>
          <w:lang w:val="en-US"/>
        </w:rPr>
        <w:t>ZnO-Au nanocomposites and their applications.</w:t>
      </w:r>
    </w:p>
    <w:p w:rsidR="0074087E" w:rsidRPr="006079B0" w:rsidRDefault="0074087E" w:rsidP="006079B0">
      <w:pPr>
        <w:spacing w:line="360" w:lineRule="auto"/>
        <w:jc w:val="both"/>
        <w:rPr>
          <w:rFonts w:asciiTheme="majorHAnsi" w:hAnsiTheme="majorHAnsi"/>
          <w:color w:val="000000" w:themeColor="text1"/>
          <w:sz w:val="24"/>
          <w:szCs w:val="24"/>
          <w:lang w:val="en-US"/>
        </w:rPr>
      </w:pPr>
      <w:r w:rsidRPr="006079B0">
        <w:rPr>
          <w:rFonts w:asciiTheme="majorHAnsi" w:hAnsiTheme="majorHAnsi"/>
          <w:sz w:val="24"/>
          <w:szCs w:val="24"/>
          <w:lang w:val="en-US"/>
        </w:rPr>
        <w:t xml:space="preserve">In </w:t>
      </w:r>
      <w:r w:rsidRPr="006079B0">
        <w:rPr>
          <w:rFonts w:asciiTheme="majorHAnsi" w:hAnsiTheme="majorHAnsi"/>
          <w:color w:val="000000" w:themeColor="text1"/>
          <w:sz w:val="24"/>
          <w:szCs w:val="24"/>
          <w:lang w:val="en-US"/>
        </w:rPr>
        <w:t>chapter 2 we describe in details the sputtering method, which are the most important factors for thin film elaborations conducted within this study and some of its advantages. Afterwards, we describe the characterization methods used to study the structural, microstructural, optical, electrical and chemical properties of thin ZnO and ZnO-Au films synthetized.</w:t>
      </w:r>
    </w:p>
    <w:p w:rsidR="0074087E" w:rsidRPr="006079B0" w:rsidRDefault="0074087E" w:rsidP="006079B0">
      <w:pPr>
        <w:pStyle w:val="Default"/>
        <w:spacing w:after="200" w:line="360" w:lineRule="auto"/>
        <w:jc w:val="both"/>
        <w:rPr>
          <w:rFonts w:asciiTheme="majorHAnsi" w:hAnsiTheme="majorHAnsi"/>
          <w:lang w:val="en-US"/>
        </w:rPr>
      </w:pPr>
      <w:r w:rsidRPr="006079B0">
        <w:rPr>
          <w:rFonts w:asciiTheme="majorHAnsi" w:hAnsiTheme="majorHAnsi"/>
          <w:lang w:val="en-US"/>
        </w:rPr>
        <w:t>ZnO films were elaborated and characterized to collect useful information o</w:t>
      </w:r>
      <w:r w:rsidR="001072EC" w:rsidRPr="006079B0">
        <w:rPr>
          <w:rFonts w:asciiTheme="majorHAnsi" w:hAnsiTheme="majorHAnsi"/>
          <w:lang w:val="en-US"/>
        </w:rPr>
        <w:t>n</w:t>
      </w:r>
      <w:r w:rsidRPr="006079B0">
        <w:rPr>
          <w:rFonts w:asciiTheme="majorHAnsi" w:hAnsiTheme="majorHAnsi"/>
          <w:lang w:val="en-US"/>
        </w:rPr>
        <w:t xml:space="preserve"> the matrix </w:t>
      </w:r>
      <w:r w:rsidR="001072EC" w:rsidRPr="006079B0">
        <w:rPr>
          <w:rFonts w:asciiTheme="majorHAnsi" w:hAnsiTheme="majorHAnsi"/>
          <w:lang w:val="en-US"/>
        </w:rPr>
        <w:t>relevant to the description in chapter 4 of the behavior of</w:t>
      </w:r>
      <w:r w:rsidRPr="006079B0">
        <w:rPr>
          <w:rFonts w:asciiTheme="majorHAnsi" w:hAnsiTheme="majorHAnsi"/>
          <w:lang w:val="en-US"/>
        </w:rPr>
        <w:t xml:space="preserve"> ZnO-Au nanocomposite films grown. Therefore, in chapter 3, we describe the experimental conditions to grow ZnO thin films on different substrates by using </w:t>
      </w:r>
      <w:r w:rsidR="001072EC" w:rsidRPr="006079B0">
        <w:rPr>
          <w:rFonts w:asciiTheme="majorHAnsi" w:hAnsiTheme="majorHAnsi"/>
          <w:lang w:val="en-US"/>
        </w:rPr>
        <w:t xml:space="preserve">the </w:t>
      </w:r>
      <w:r w:rsidRPr="006079B0">
        <w:rPr>
          <w:rFonts w:asciiTheme="majorHAnsi" w:hAnsiTheme="majorHAnsi"/>
          <w:lang w:val="en-US"/>
        </w:rPr>
        <w:t xml:space="preserve">reactive sputtering technique </w:t>
      </w:r>
      <w:r w:rsidR="001072EC" w:rsidRPr="006079B0">
        <w:rPr>
          <w:rFonts w:asciiTheme="majorHAnsi" w:hAnsiTheme="majorHAnsi"/>
          <w:lang w:val="en-US"/>
        </w:rPr>
        <w:t>and</w:t>
      </w:r>
      <w:r w:rsidR="005D7D7F">
        <w:rPr>
          <w:rFonts w:asciiTheme="majorHAnsi" w:hAnsiTheme="majorHAnsi"/>
          <w:lang w:val="en-US"/>
        </w:rPr>
        <w:t xml:space="preserve"> </w:t>
      </w:r>
      <w:r w:rsidRPr="006079B0">
        <w:rPr>
          <w:rFonts w:asciiTheme="majorHAnsi" w:hAnsiTheme="majorHAnsi"/>
          <w:lang w:val="en-US"/>
        </w:rPr>
        <w:t>controlling the oxygen flow rate (</w:t>
      </w:r>
      <w:r w:rsidRPr="006079B0">
        <w:rPr>
          <w:rFonts w:asciiTheme="majorHAnsi" w:hAnsiTheme="majorHAnsi"/>
          <w:i/>
          <w:lang w:val="en-US"/>
        </w:rPr>
        <w:t>OFR</w:t>
      </w:r>
      <w:r w:rsidRPr="006079B0">
        <w:rPr>
          <w:rFonts w:asciiTheme="majorHAnsi" w:hAnsiTheme="majorHAnsi"/>
          <w:lang w:val="en-US"/>
        </w:rPr>
        <w:t xml:space="preserve">). </w:t>
      </w:r>
      <w:r w:rsidR="001072EC" w:rsidRPr="006079B0">
        <w:rPr>
          <w:rFonts w:asciiTheme="majorHAnsi" w:hAnsiTheme="majorHAnsi"/>
          <w:lang w:val="en-US"/>
        </w:rPr>
        <w:t xml:space="preserve"> Then, we</w:t>
      </w:r>
      <w:r w:rsidRPr="006079B0">
        <w:rPr>
          <w:rFonts w:asciiTheme="majorHAnsi" w:hAnsiTheme="majorHAnsi"/>
          <w:lang w:val="en-US"/>
        </w:rPr>
        <w:t xml:space="preserve"> investigate the influence of experimental conditions on the growth and optical properties of ZnO thin films. The chapter is divided in two main parts</w:t>
      </w:r>
      <w:r w:rsidR="001072EC" w:rsidRPr="006079B0">
        <w:rPr>
          <w:rFonts w:asciiTheme="majorHAnsi" w:hAnsiTheme="majorHAnsi"/>
          <w:lang w:val="en-US"/>
        </w:rPr>
        <w:t>. I</w:t>
      </w:r>
      <w:r w:rsidRPr="006079B0">
        <w:rPr>
          <w:rFonts w:asciiTheme="majorHAnsi" w:hAnsiTheme="majorHAnsi"/>
          <w:lang w:val="en-US"/>
        </w:rPr>
        <w:t xml:space="preserve">n a first part we investigate </w:t>
      </w:r>
      <w:r w:rsidR="001072EC" w:rsidRPr="006079B0">
        <w:rPr>
          <w:rFonts w:asciiTheme="majorHAnsi" w:hAnsiTheme="majorHAnsi"/>
          <w:lang w:val="en-US"/>
        </w:rPr>
        <w:t xml:space="preserve">on </w:t>
      </w:r>
      <w:r w:rsidRPr="006079B0">
        <w:rPr>
          <w:rFonts w:asciiTheme="majorHAnsi" w:hAnsiTheme="majorHAnsi"/>
          <w:lang w:val="en-US"/>
        </w:rPr>
        <w:t>the possibility to obtain single-domain epitaxial ZnO thin films without thermal assistance on (0001)-sapphire substrates using reactive DC magnetron sputtering</w:t>
      </w:r>
      <w:r w:rsidR="001072EC" w:rsidRPr="006079B0">
        <w:rPr>
          <w:rFonts w:asciiTheme="majorHAnsi" w:hAnsiTheme="majorHAnsi"/>
          <w:lang w:val="en-US"/>
        </w:rPr>
        <w:t>. I</w:t>
      </w:r>
      <w:r w:rsidRPr="006079B0">
        <w:rPr>
          <w:rFonts w:asciiTheme="majorHAnsi" w:hAnsiTheme="majorHAnsi"/>
          <w:lang w:val="en-US"/>
        </w:rPr>
        <w:t>n the second part of the chapter we describe the evolution of the optical response</w:t>
      </w:r>
      <w:r w:rsidR="001072EC" w:rsidRPr="006079B0">
        <w:rPr>
          <w:rFonts w:asciiTheme="majorHAnsi" w:hAnsiTheme="majorHAnsi"/>
          <w:lang w:val="en-US"/>
        </w:rPr>
        <w:t xml:space="preserve"> of the grown films</w:t>
      </w:r>
      <w:r w:rsidRPr="006079B0">
        <w:rPr>
          <w:rFonts w:asciiTheme="majorHAnsi" w:hAnsiTheme="majorHAnsi"/>
          <w:lang w:val="en-US"/>
        </w:rPr>
        <w:t xml:space="preserve"> and the underlying role of the chemical defects present using different growth conditions</w:t>
      </w:r>
      <w:r w:rsidR="001072EC" w:rsidRPr="006079B0">
        <w:rPr>
          <w:rFonts w:asciiTheme="majorHAnsi" w:hAnsiTheme="majorHAnsi"/>
          <w:lang w:val="en-US"/>
        </w:rPr>
        <w:t xml:space="preserve"> on the optical properties</w:t>
      </w:r>
      <w:r w:rsidRPr="006079B0">
        <w:rPr>
          <w:rFonts w:asciiTheme="majorHAnsi" w:hAnsiTheme="majorHAnsi"/>
          <w:lang w:val="en-US"/>
        </w:rPr>
        <w:t>.</w:t>
      </w:r>
    </w:p>
    <w:p w:rsidR="00107719" w:rsidRDefault="0074087E" w:rsidP="006079B0">
      <w:pPr>
        <w:spacing w:line="360" w:lineRule="auto"/>
        <w:jc w:val="both"/>
        <w:rPr>
          <w:rFonts w:asciiTheme="majorHAnsi" w:hAnsiTheme="majorHAnsi"/>
          <w:sz w:val="24"/>
          <w:szCs w:val="24"/>
          <w:lang w:val="en-US"/>
        </w:rPr>
      </w:pPr>
      <w:r w:rsidRPr="006079B0">
        <w:rPr>
          <w:rFonts w:asciiTheme="majorHAnsi" w:hAnsiTheme="majorHAnsi"/>
          <w:sz w:val="24"/>
          <w:szCs w:val="24"/>
          <w:lang w:val="en-US"/>
        </w:rPr>
        <w:t>In chapter 4, we describe the synthesis and characterization of ZnO-Au nanocomposite films grown by reactive DC</w:t>
      </w:r>
      <w:r w:rsidRPr="006079B0" w:rsidDel="004B5693">
        <w:rPr>
          <w:rFonts w:asciiTheme="majorHAnsi" w:hAnsiTheme="majorHAnsi"/>
          <w:sz w:val="24"/>
          <w:szCs w:val="24"/>
          <w:lang w:val="en-US"/>
        </w:rPr>
        <w:t xml:space="preserve"> </w:t>
      </w:r>
      <w:r w:rsidRPr="006079B0">
        <w:rPr>
          <w:rFonts w:asciiTheme="majorHAnsi" w:hAnsiTheme="majorHAnsi"/>
          <w:sz w:val="24"/>
          <w:szCs w:val="24"/>
          <w:lang w:val="en-US"/>
        </w:rPr>
        <w:t xml:space="preserve">magnetron co-sputtering. We </w:t>
      </w:r>
      <w:r w:rsidR="001072EC" w:rsidRPr="006079B0">
        <w:rPr>
          <w:rFonts w:asciiTheme="majorHAnsi" w:hAnsiTheme="majorHAnsi"/>
          <w:sz w:val="24"/>
          <w:szCs w:val="24"/>
          <w:lang w:val="en-US"/>
        </w:rPr>
        <w:t xml:space="preserve">will </w:t>
      </w:r>
      <w:r w:rsidRPr="006079B0">
        <w:rPr>
          <w:rFonts w:asciiTheme="majorHAnsi" w:hAnsiTheme="majorHAnsi"/>
          <w:sz w:val="24"/>
          <w:szCs w:val="24"/>
          <w:lang w:val="en-US"/>
        </w:rPr>
        <w:t xml:space="preserve">observe how deeply are influenced the structural, microstructural, optical and physical properties by the incorporation of gold into ZnO as matrix, </w:t>
      </w:r>
      <w:r w:rsidR="001072EC" w:rsidRPr="006079B0">
        <w:rPr>
          <w:rFonts w:asciiTheme="majorHAnsi" w:hAnsiTheme="majorHAnsi"/>
          <w:sz w:val="24"/>
          <w:szCs w:val="24"/>
          <w:lang w:val="en-US"/>
        </w:rPr>
        <w:t xml:space="preserve">by </w:t>
      </w:r>
      <w:r w:rsidRPr="006079B0">
        <w:rPr>
          <w:rFonts w:asciiTheme="majorHAnsi" w:hAnsiTheme="majorHAnsi"/>
          <w:sz w:val="24"/>
          <w:szCs w:val="24"/>
          <w:lang w:val="en-US"/>
        </w:rPr>
        <w:t xml:space="preserve">the gold content and the </w:t>
      </w:r>
      <w:r w:rsidR="001072EC" w:rsidRPr="006079B0">
        <w:rPr>
          <w:rFonts w:asciiTheme="majorHAnsi" w:hAnsiTheme="majorHAnsi"/>
          <w:sz w:val="24"/>
          <w:szCs w:val="24"/>
          <w:lang w:val="en-US"/>
        </w:rPr>
        <w:t xml:space="preserve">variation of the </w:t>
      </w:r>
      <w:r w:rsidRPr="006079B0">
        <w:rPr>
          <w:rFonts w:asciiTheme="majorHAnsi" w:hAnsiTheme="majorHAnsi"/>
          <w:i/>
          <w:sz w:val="24"/>
          <w:szCs w:val="24"/>
          <w:lang w:val="en-US"/>
        </w:rPr>
        <w:lastRenderedPageBreak/>
        <w:t>OFR</w:t>
      </w:r>
      <w:r w:rsidRPr="006079B0">
        <w:rPr>
          <w:rFonts w:asciiTheme="majorHAnsi" w:hAnsiTheme="majorHAnsi"/>
          <w:sz w:val="24"/>
          <w:szCs w:val="24"/>
          <w:lang w:val="en-US"/>
        </w:rPr>
        <w:t xml:space="preserve"> when compared to pure ZnO. In this chapter we evaluate </w:t>
      </w:r>
      <w:r w:rsidR="001072EC" w:rsidRPr="006079B0">
        <w:rPr>
          <w:rFonts w:asciiTheme="majorHAnsi" w:hAnsiTheme="majorHAnsi"/>
          <w:sz w:val="24"/>
          <w:szCs w:val="24"/>
          <w:lang w:val="en-US"/>
        </w:rPr>
        <w:t xml:space="preserve">more particularly </w:t>
      </w:r>
      <w:r w:rsidRPr="006079B0">
        <w:rPr>
          <w:rFonts w:asciiTheme="majorHAnsi" w:hAnsiTheme="majorHAnsi"/>
          <w:sz w:val="24"/>
          <w:szCs w:val="24"/>
          <w:lang w:val="en-US"/>
        </w:rPr>
        <w:t xml:space="preserve">the conditions to obtain nanocomposite films </w:t>
      </w:r>
      <w:r w:rsidR="001072EC" w:rsidRPr="006079B0">
        <w:rPr>
          <w:rFonts w:asciiTheme="majorHAnsi" w:hAnsiTheme="majorHAnsi"/>
          <w:sz w:val="24"/>
          <w:szCs w:val="24"/>
          <w:lang w:val="en-US"/>
        </w:rPr>
        <w:t>showing</w:t>
      </w:r>
      <w:r w:rsidRPr="006079B0">
        <w:rPr>
          <w:rFonts w:asciiTheme="majorHAnsi" w:hAnsiTheme="majorHAnsi"/>
          <w:sz w:val="24"/>
          <w:szCs w:val="24"/>
          <w:lang w:val="en-US"/>
        </w:rPr>
        <w:t xml:space="preserve"> the Au </w:t>
      </w:r>
      <w:r w:rsidRPr="006079B0">
        <w:rPr>
          <w:rFonts w:asciiTheme="majorHAnsi" w:hAnsiTheme="majorHAnsi"/>
          <w:i/>
          <w:sz w:val="24"/>
          <w:szCs w:val="24"/>
          <w:lang w:val="en-US"/>
        </w:rPr>
        <w:t>LSPR</w:t>
      </w:r>
      <w:r w:rsidRPr="006079B0">
        <w:rPr>
          <w:rFonts w:asciiTheme="majorHAnsi" w:hAnsiTheme="majorHAnsi"/>
          <w:sz w:val="24"/>
          <w:szCs w:val="24"/>
          <w:lang w:val="en-US"/>
        </w:rPr>
        <w:t xml:space="preserve"> absorption in the visible region. The study continues with chemical analyses that indicate it is possible form nanoparticles with a shell/core structure composed of an Au</w:t>
      </w:r>
      <w:r w:rsidRPr="006079B0">
        <w:rPr>
          <w:rFonts w:asciiTheme="majorHAnsi" w:hAnsiTheme="majorHAnsi"/>
          <w:sz w:val="24"/>
          <w:szCs w:val="24"/>
          <w:vertAlign w:val="subscript"/>
          <w:lang w:val="en-US"/>
        </w:rPr>
        <w:t>2</w:t>
      </w:r>
      <w:r w:rsidRPr="006079B0">
        <w:rPr>
          <w:rFonts w:asciiTheme="majorHAnsi" w:hAnsiTheme="majorHAnsi"/>
          <w:sz w:val="24"/>
          <w:szCs w:val="24"/>
          <w:lang w:val="en-US"/>
        </w:rPr>
        <w:t>O</w:t>
      </w:r>
      <w:r w:rsidRPr="006079B0">
        <w:rPr>
          <w:rFonts w:asciiTheme="majorHAnsi" w:hAnsiTheme="majorHAnsi"/>
          <w:sz w:val="24"/>
          <w:szCs w:val="24"/>
          <w:vertAlign w:val="subscript"/>
          <w:lang w:val="en-US"/>
        </w:rPr>
        <w:t>3</w:t>
      </w:r>
      <w:r w:rsidRPr="006079B0">
        <w:rPr>
          <w:rFonts w:asciiTheme="majorHAnsi" w:hAnsiTheme="majorHAnsi"/>
          <w:sz w:val="24"/>
          <w:szCs w:val="24"/>
          <w:lang w:val="en-US"/>
        </w:rPr>
        <w:t xml:space="preserve"> shell and Au</w:t>
      </w:r>
      <w:r w:rsidRPr="006079B0">
        <w:rPr>
          <w:rFonts w:asciiTheme="majorHAnsi" w:hAnsiTheme="majorHAnsi"/>
          <w:sz w:val="24"/>
          <w:szCs w:val="24"/>
          <w:vertAlign w:val="superscript"/>
          <w:lang w:val="en-US"/>
        </w:rPr>
        <w:t>0</w:t>
      </w:r>
      <w:r w:rsidRPr="006079B0">
        <w:rPr>
          <w:rFonts w:asciiTheme="majorHAnsi" w:hAnsiTheme="majorHAnsi"/>
          <w:sz w:val="24"/>
          <w:szCs w:val="24"/>
          <w:lang w:val="en-US"/>
        </w:rPr>
        <w:t xml:space="preserve"> core Supported by the results obtained in chapter 3 we propose a mechanism </w:t>
      </w:r>
      <w:r w:rsidR="00F1573B" w:rsidRPr="006079B0">
        <w:rPr>
          <w:rFonts w:asciiTheme="majorHAnsi" w:hAnsiTheme="majorHAnsi"/>
          <w:sz w:val="24"/>
          <w:szCs w:val="24"/>
          <w:lang w:val="en-US"/>
        </w:rPr>
        <w:t>of Au</w:t>
      </w:r>
      <w:r w:rsidR="00F1573B" w:rsidRPr="006079B0">
        <w:rPr>
          <w:rFonts w:asciiTheme="majorHAnsi" w:hAnsiTheme="majorHAnsi"/>
          <w:sz w:val="24"/>
          <w:szCs w:val="24"/>
          <w:vertAlign w:val="subscript"/>
          <w:lang w:val="en-US"/>
        </w:rPr>
        <w:t>2</w:t>
      </w:r>
      <w:r w:rsidR="00F1573B" w:rsidRPr="006079B0">
        <w:rPr>
          <w:rFonts w:asciiTheme="majorHAnsi" w:hAnsiTheme="majorHAnsi"/>
          <w:sz w:val="24"/>
          <w:szCs w:val="24"/>
          <w:lang w:val="en-US"/>
        </w:rPr>
        <w:t>0</w:t>
      </w:r>
      <w:r w:rsidR="00F1573B" w:rsidRPr="006079B0">
        <w:rPr>
          <w:rFonts w:asciiTheme="majorHAnsi" w:hAnsiTheme="majorHAnsi"/>
          <w:sz w:val="24"/>
          <w:szCs w:val="24"/>
          <w:vertAlign w:val="subscript"/>
          <w:lang w:val="en-US"/>
        </w:rPr>
        <w:t>3</w:t>
      </w:r>
      <w:r w:rsidR="00F1573B" w:rsidRPr="006079B0">
        <w:rPr>
          <w:rFonts w:asciiTheme="majorHAnsi" w:hAnsiTheme="majorHAnsi"/>
          <w:sz w:val="24"/>
          <w:szCs w:val="24"/>
          <w:lang w:val="en-US"/>
        </w:rPr>
        <w:t xml:space="preserve"> shell </w:t>
      </w:r>
      <w:r w:rsidRPr="006079B0">
        <w:rPr>
          <w:rFonts w:asciiTheme="majorHAnsi" w:hAnsiTheme="majorHAnsi"/>
          <w:sz w:val="24"/>
          <w:szCs w:val="24"/>
          <w:lang w:val="en-US"/>
        </w:rPr>
        <w:t>that takes in count the interactions between ZnO and Au. Photoluminescence, electrical conduction and vibrational properties are finally analyzed to the light of the understanding gained on the microstructure and local chemical states in the films.</w:t>
      </w:r>
    </w:p>
    <w:p w:rsidR="00107719" w:rsidRDefault="00107719">
      <w:pPr>
        <w:rPr>
          <w:rFonts w:asciiTheme="majorHAnsi" w:hAnsiTheme="majorHAnsi"/>
          <w:sz w:val="24"/>
          <w:szCs w:val="24"/>
          <w:lang w:val="en-US"/>
        </w:rPr>
      </w:pPr>
      <w:r>
        <w:rPr>
          <w:rFonts w:asciiTheme="majorHAnsi" w:hAnsiTheme="majorHAnsi"/>
          <w:sz w:val="24"/>
          <w:szCs w:val="24"/>
          <w:lang w:val="en-US"/>
        </w:rPr>
        <w:br w:type="page"/>
      </w:r>
    </w:p>
    <w:p w:rsidR="0074087E" w:rsidRPr="00716078" w:rsidRDefault="0074087E" w:rsidP="006079B0">
      <w:pPr>
        <w:pStyle w:val="texto"/>
        <w:rPr>
          <w:b/>
          <w:sz w:val="48"/>
          <w:szCs w:val="48"/>
        </w:rPr>
      </w:pPr>
      <w:bookmarkStart w:id="5" w:name="_Toc401859950"/>
      <w:r w:rsidRPr="00716078">
        <w:rPr>
          <w:b/>
          <w:sz w:val="48"/>
          <w:szCs w:val="48"/>
        </w:rPr>
        <w:lastRenderedPageBreak/>
        <w:t>Chapter 1</w:t>
      </w:r>
      <w:bookmarkEnd w:id="5"/>
    </w:p>
    <w:p w:rsidR="0074087E" w:rsidRPr="00716078" w:rsidRDefault="0074087E" w:rsidP="006079B0">
      <w:pPr>
        <w:pStyle w:val="Titre1"/>
        <w:spacing w:after="200" w:afterAutospacing="0" w:line="360" w:lineRule="auto"/>
        <w:jc w:val="both"/>
        <w:rPr>
          <w:szCs w:val="22"/>
        </w:rPr>
      </w:pPr>
      <w:bookmarkStart w:id="6" w:name="_Toc401859951"/>
      <w:bookmarkStart w:id="7" w:name="_Toc409791142"/>
      <w:r w:rsidRPr="00716078">
        <w:rPr>
          <w:rFonts w:asciiTheme="majorHAnsi" w:hAnsiTheme="majorHAnsi"/>
        </w:rPr>
        <w:t>1. Generalities on ZnO</w:t>
      </w:r>
      <w:r w:rsidR="009A364A" w:rsidRPr="00716078">
        <w:rPr>
          <w:rFonts w:asciiTheme="majorHAnsi" w:hAnsiTheme="majorHAnsi"/>
        </w:rPr>
        <w:t>,</w:t>
      </w:r>
      <w:r w:rsidRPr="00716078">
        <w:rPr>
          <w:rFonts w:asciiTheme="majorHAnsi" w:hAnsiTheme="majorHAnsi"/>
        </w:rPr>
        <w:t xml:space="preserve"> Au </w:t>
      </w:r>
      <w:r w:rsidR="009A364A" w:rsidRPr="00716078">
        <w:rPr>
          <w:rFonts w:asciiTheme="majorHAnsi" w:hAnsiTheme="majorHAnsi"/>
        </w:rPr>
        <w:t xml:space="preserve">and </w:t>
      </w:r>
      <w:r w:rsidRPr="00716078">
        <w:rPr>
          <w:rFonts w:asciiTheme="majorHAnsi" w:hAnsiTheme="majorHAnsi"/>
        </w:rPr>
        <w:t>ZnO-Au nano</w:t>
      </w:r>
      <w:r w:rsidRPr="00716078">
        <w:rPr>
          <w:rFonts w:asciiTheme="majorHAnsi" w:hAnsiTheme="majorHAnsi"/>
          <w:szCs w:val="22"/>
        </w:rPr>
        <w:t>composites</w:t>
      </w:r>
      <w:bookmarkEnd w:id="6"/>
      <w:bookmarkEnd w:id="7"/>
    </w:p>
    <w:p w:rsidR="0074087E" w:rsidRPr="00716078" w:rsidRDefault="0074087E" w:rsidP="005D3D97">
      <w:pPr>
        <w:pStyle w:val="texto"/>
      </w:pPr>
    </w:p>
    <w:p w:rsidR="0074087E" w:rsidRPr="0090596B" w:rsidRDefault="0074087E" w:rsidP="005D3D97">
      <w:pPr>
        <w:pStyle w:val="texto"/>
        <w:rPr>
          <w:lang w:val="en-US"/>
        </w:rPr>
      </w:pPr>
      <w:r w:rsidRPr="0090596B">
        <w:rPr>
          <w:lang w:val="en-US"/>
        </w:rPr>
        <w:t>In this chapter, are described the properties of zinc oxide and gold before giving a short literature review on ZnO-Au nanocomposites. The choice of each component in the nanocomposite films is due to their interesting individual properties and advantages, leading to a material with a high potential in multiple fields of applications. ZnO is a semiconductor deeply studied in optoelectronic applications and gold has exceptional optical and chemical properties in the form of particles of sizes below a few tens of nanometers.</w:t>
      </w:r>
    </w:p>
    <w:p w:rsidR="0074087E" w:rsidRPr="0090596B" w:rsidRDefault="0074087E" w:rsidP="005D3D97">
      <w:pPr>
        <w:pStyle w:val="texto"/>
        <w:rPr>
          <w:lang w:val="en-US"/>
        </w:rPr>
      </w:pPr>
    </w:p>
    <w:p w:rsidR="0074087E" w:rsidRPr="00230BC9" w:rsidRDefault="0074087E" w:rsidP="005D3D97">
      <w:pPr>
        <w:pStyle w:val="Titre1"/>
        <w:spacing w:after="200" w:afterAutospacing="0" w:line="360" w:lineRule="auto"/>
        <w:rPr>
          <w:sz w:val="24"/>
          <w:szCs w:val="36"/>
          <w:lang w:val="en-US"/>
        </w:rPr>
      </w:pPr>
      <w:bookmarkStart w:id="8" w:name="_Toc409791143"/>
      <w:r w:rsidRPr="00230BC9">
        <w:rPr>
          <w:rFonts w:asciiTheme="majorHAnsi" w:hAnsiTheme="majorHAnsi"/>
          <w:sz w:val="24"/>
          <w:szCs w:val="36"/>
          <w:lang w:val="en-US"/>
        </w:rPr>
        <w:t>1.1</w:t>
      </w:r>
      <w:bookmarkStart w:id="9" w:name="_Toc401859952"/>
      <w:r w:rsidRPr="00230BC9">
        <w:rPr>
          <w:rFonts w:asciiTheme="majorHAnsi" w:hAnsiTheme="majorHAnsi"/>
          <w:sz w:val="24"/>
          <w:szCs w:val="36"/>
          <w:lang w:val="en-US"/>
        </w:rPr>
        <w:t>. Properties of ZnO</w:t>
      </w:r>
      <w:bookmarkEnd w:id="8"/>
      <w:bookmarkEnd w:id="9"/>
    </w:p>
    <w:p w:rsidR="0074087E" w:rsidRPr="0090596B" w:rsidRDefault="0074087E" w:rsidP="005D3D97">
      <w:pPr>
        <w:pStyle w:val="texto"/>
        <w:rPr>
          <w:rFonts w:eastAsiaTheme="majorEastAsia"/>
          <w:lang w:val="en-US"/>
        </w:rPr>
      </w:pPr>
    </w:p>
    <w:p w:rsidR="0074087E" w:rsidRPr="0090596B" w:rsidRDefault="0074087E" w:rsidP="005D3D97">
      <w:pPr>
        <w:pStyle w:val="texto"/>
        <w:rPr>
          <w:lang w:val="en-US"/>
        </w:rPr>
      </w:pPr>
      <w:r w:rsidRPr="0090596B">
        <w:rPr>
          <w:lang w:val="en-US"/>
        </w:rPr>
        <w:t xml:space="preserve">ZnO has been used for a long time as powder in the industry for rubber vulcanization, in paints, in the ceramics industry, in agriculture, as excipient or active component in drugs or as a food additive. Its use for other technological applications covers less than 8 % of the total ZnO consumption pointing out it has likely not fully expressed its potential. It has been investigated since the early 20th century with temporal interest in the 1950s and 1970s after the discovery of its piezoelectric properties. Moreover, since the beginning of the 2000s there has been a continuous and increasing interest to investigate ZnO for new applications. According to the research Web of </w:t>
      </w:r>
      <w:r w:rsidR="00B6733A" w:rsidRPr="0090596B">
        <w:rPr>
          <w:lang w:val="en-US"/>
        </w:rPr>
        <w:t>Sciences</w:t>
      </w:r>
      <w:r w:rsidR="00B6733A" w:rsidRPr="00B6733A">
        <w:rPr>
          <w:vertAlign w:val="superscript"/>
          <w:lang w:val="en-US"/>
        </w:rPr>
        <w:t>TM</w:t>
      </w:r>
      <w:r w:rsidRPr="0090596B">
        <w:rPr>
          <w:lang w:val="en-US"/>
        </w:rPr>
        <w:t xml:space="preserve"> database (see </w:t>
      </w:r>
      <w:r>
        <w:rPr>
          <w:lang w:val="en-US"/>
        </w:rPr>
        <w:t>fig 1.13</w:t>
      </w:r>
      <w:r w:rsidRPr="0090596B">
        <w:rPr>
          <w:lang w:val="en-US"/>
        </w:rPr>
        <w:t xml:space="preserve"> at the end of this chapter), there has been an explosion of publications containing the word ZnO in the title since the beginning of 2000. ZnO has been studied as nanoparticles, nanowires, thin films, among others, with potential applications as a transparent electrode or luminescent layer in optoelectronic devices </w:t>
      </w:r>
      <w:r w:rsidRPr="0090596B">
        <w:rPr>
          <w:lang w:val="en-US"/>
        </w:rPr>
        <w:lastRenderedPageBreak/>
        <w:t>such as solar cells, UV light emitting diodes and electrochromic devices. It has also been studied for its catalytic properties.</w:t>
      </w:r>
    </w:p>
    <w:p w:rsidR="0074087E" w:rsidRPr="0090596B" w:rsidRDefault="0074087E" w:rsidP="005D3D97">
      <w:pPr>
        <w:pStyle w:val="texto"/>
        <w:rPr>
          <w:lang w:val="en-US"/>
        </w:rPr>
      </w:pPr>
    </w:p>
    <w:p w:rsidR="0074087E" w:rsidRPr="00230BC9" w:rsidRDefault="0074087E" w:rsidP="005D3D97">
      <w:pPr>
        <w:pStyle w:val="subt"/>
        <w:spacing w:after="200" w:afterAutospacing="0" w:line="360" w:lineRule="auto"/>
        <w:rPr>
          <w:sz w:val="24"/>
        </w:rPr>
      </w:pPr>
      <w:bookmarkStart w:id="10" w:name="_Toc401859953"/>
      <w:bookmarkStart w:id="11" w:name="_Toc409791144"/>
      <w:r w:rsidRPr="00230BC9">
        <w:rPr>
          <w:sz w:val="24"/>
        </w:rPr>
        <w:t>1.1.1. Structure and vibrational modes</w:t>
      </w:r>
      <w:bookmarkEnd w:id="10"/>
      <w:bookmarkEnd w:id="11"/>
    </w:p>
    <w:p w:rsidR="0074087E" w:rsidRPr="0090596B" w:rsidRDefault="0074087E" w:rsidP="005D3D97">
      <w:pPr>
        <w:pStyle w:val="texto"/>
        <w:rPr>
          <w:lang w:val="en-US"/>
        </w:rPr>
      </w:pPr>
    </w:p>
    <w:p w:rsidR="0074087E" w:rsidRPr="0090596B" w:rsidRDefault="0074087E" w:rsidP="005D3D97">
      <w:pPr>
        <w:pStyle w:val="texto"/>
        <w:rPr>
          <w:lang w:val="en-US"/>
        </w:rPr>
      </w:pPr>
      <w:r w:rsidRPr="0090596B">
        <w:rPr>
          <w:lang w:val="en-US"/>
        </w:rPr>
        <w:t xml:space="preserve">ZnO is </w:t>
      </w:r>
      <w:proofErr w:type="gramStart"/>
      <w:r w:rsidRPr="0090596B">
        <w:rPr>
          <w:lang w:val="en-US"/>
        </w:rPr>
        <w:t>a</w:t>
      </w:r>
      <w:proofErr w:type="gramEnd"/>
      <w:r w:rsidRPr="0090596B">
        <w:rPr>
          <w:lang w:val="en-US"/>
        </w:rPr>
        <w:t xml:space="preserve"> II-VI </w:t>
      </w:r>
      <w:r w:rsidR="00216023">
        <w:rPr>
          <w:lang w:val="en-US"/>
        </w:rPr>
        <w:t xml:space="preserve">wide bandgap </w:t>
      </w:r>
      <w:r w:rsidRPr="0090596B">
        <w:rPr>
          <w:lang w:val="en-US"/>
        </w:rPr>
        <w:t>binary semiconductor that can exists in three types of crystal structures: Rock-salt, cubic zinc-blende or hexagonal wurtzite structure. However, the most abundant phase is the hexagonal wurtzite structure. Ab-initio calculations of the cohesive and internal energy of the three crystal structures show that wurtzite is the most stable structure followed by zinc-blende and the rock salt structure explaining the abundance of the wurtzite structure. In the following we describe only this structure</w:t>
      </w:r>
      <w:r w:rsidRPr="0090596B" w:rsidDel="00767CA2">
        <w:rPr>
          <w:lang w:val="en-US"/>
        </w:rPr>
        <w:t xml:space="preserve"> </w:t>
      </w:r>
      <w:r w:rsidRPr="0090596B">
        <w:rPr>
          <w:lang w:val="en-US"/>
        </w:rPr>
        <w:t>generally observed during thin film deposition of ZnO (</w:t>
      </w:r>
      <w:r>
        <w:rPr>
          <w:lang w:val="en-US"/>
        </w:rPr>
        <w:t>fig. 1.1</w:t>
      </w:r>
      <w:r w:rsidRPr="0090596B">
        <w:rPr>
          <w:lang w:val="en-US"/>
        </w:rPr>
        <w:t>)</w:t>
      </w:r>
      <w:r>
        <w:rPr>
          <w:lang w:val="en-US"/>
        </w:rPr>
        <w:t>.</w:t>
      </w:r>
    </w:p>
    <w:p w:rsidR="00F031C1" w:rsidRPr="0090596B" w:rsidRDefault="00F031C1" w:rsidP="00F031C1">
      <w:pPr>
        <w:pStyle w:val="texto"/>
        <w:jc w:val="center"/>
        <w:rPr>
          <w:lang w:val="en-US"/>
        </w:rPr>
      </w:pPr>
      <w:r w:rsidRPr="00480A89">
        <w:rPr>
          <w:noProof/>
          <w:lang w:eastAsia="fr-FR"/>
        </w:rPr>
        <w:drawing>
          <wp:inline distT="0" distB="0" distL="0" distR="0" wp14:anchorId="3D8CFEC7" wp14:editId="6516DCB3">
            <wp:extent cx="1981200" cy="2070042"/>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O structure.png"/>
                    <pic:cNvPicPr/>
                  </pic:nvPicPr>
                  <pic:blipFill rotWithShape="1">
                    <a:blip r:embed="rId9">
                      <a:extLst>
                        <a:ext uri="{28A0092B-C50C-407E-A947-70E740481C1C}">
                          <a14:useLocalDpi xmlns:a14="http://schemas.microsoft.com/office/drawing/2010/main" val="0"/>
                        </a:ext>
                      </a:extLst>
                    </a:blip>
                    <a:srcRect l="24495" t="42211" r="42770" b="13491"/>
                    <a:stretch/>
                  </pic:blipFill>
                  <pic:spPr bwMode="auto">
                    <a:xfrm>
                      <a:off x="0" y="0"/>
                      <a:ext cx="1981200" cy="2070042"/>
                    </a:xfrm>
                    <a:prstGeom prst="rect">
                      <a:avLst/>
                    </a:prstGeom>
                    <a:ln>
                      <a:noFill/>
                    </a:ln>
                    <a:extLst>
                      <a:ext uri="{53640926-AAD7-44D8-BBD7-CCE9431645EC}">
                        <a14:shadowObscured xmlns:a14="http://schemas.microsoft.com/office/drawing/2010/main"/>
                      </a:ext>
                    </a:extLst>
                  </pic:spPr>
                </pic:pic>
              </a:graphicData>
            </a:graphic>
          </wp:inline>
        </w:drawing>
      </w:r>
      <w:r w:rsidRPr="00480A89">
        <w:rPr>
          <w:noProof/>
          <w:lang w:eastAsia="fr-FR"/>
        </w:rPr>
        <w:drawing>
          <wp:inline distT="0" distB="0" distL="0" distR="0" wp14:anchorId="391DB903" wp14:editId="444F76D7">
            <wp:extent cx="2838450" cy="1966335"/>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1966335"/>
                    </a:xfrm>
                    <a:prstGeom prst="rect">
                      <a:avLst/>
                    </a:prstGeom>
                    <a:noFill/>
                    <a:ln>
                      <a:noFill/>
                    </a:ln>
                    <a:effectLst/>
                    <a:extLst/>
                  </pic:spPr>
                </pic:pic>
              </a:graphicData>
            </a:graphic>
          </wp:inline>
        </w:drawing>
      </w:r>
      <w:bookmarkStart w:id="12" w:name="_Ref399929927"/>
    </w:p>
    <w:p w:rsidR="00F031C1" w:rsidRPr="0090596B" w:rsidRDefault="00F031C1" w:rsidP="00F031C1">
      <w:pPr>
        <w:pStyle w:val="texto"/>
        <w:jc w:val="center"/>
        <w:rPr>
          <w:lang w:val="en-US"/>
        </w:rPr>
      </w:pPr>
      <w:proofErr w:type="gramStart"/>
      <w:r w:rsidRPr="0090596B">
        <w:rPr>
          <w:lang w:val="en-US"/>
        </w:rPr>
        <w:t>FIG. 1.</w:t>
      </w:r>
      <w:proofErr w:type="gramEnd"/>
      <w:r w:rsidRPr="00480A89">
        <w:fldChar w:fldCharType="begin"/>
      </w:r>
      <w:r w:rsidRPr="0090596B">
        <w:rPr>
          <w:lang w:val="en-US"/>
        </w:rPr>
        <w:instrText xml:space="preserve"> SEQ Fig._1. \* ARABIC </w:instrText>
      </w:r>
      <w:r w:rsidRPr="00480A89">
        <w:fldChar w:fldCharType="separate"/>
      </w:r>
      <w:r w:rsidR="004F7B66">
        <w:rPr>
          <w:noProof/>
          <w:lang w:val="en-US"/>
        </w:rPr>
        <w:t>1</w:t>
      </w:r>
      <w:r w:rsidRPr="00480A89">
        <w:fldChar w:fldCharType="end"/>
      </w:r>
      <w:bookmarkEnd w:id="12"/>
      <w:r w:rsidRPr="0090596B">
        <w:rPr>
          <w:lang w:val="en-US"/>
        </w:rPr>
        <w:t xml:space="preserve">.  </w:t>
      </w:r>
      <w:proofErr w:type="gramStart"/>
      <w:r w:rsidRPr="0090596B">
        <w:rPr>
          <w:lang w:val="en-US"/>
        </w:rPr>
        <w:t>Crystal structure of ZnO wurtzite hexagonal type.</w:t>
      </w:r>
      <w:proofErr w:type="gramEnd"/>
      <w:r w:rsidRPr="0090596B">
        <w:rPr>
          <w:lang w:val="en-US"/>
        </w:rPr>
        <w:t xml:space="preserve"> (</w:t>
      </w:r>
      <w:proofErr w:type="gramStart"/>
      <w:r w:rsidRPr="0090596B">
        <w:rPr>
          <w:lang w:val="en-US"/>
        </w:rPr>
        <w:t>left</w:t>
      </w:r>
      <w:proofErr w:type="gramEnd"/>
      <w:r w:rsidRPr="0090596B">
        <w:rPr>
          <w:lang w:val="en-US"/>
        </w:rPr>
        <w:t>) side view, (right) top view showing the hexagonal symmetry. Blue and red balls represent Zn and O atoms, respectively.</w:t>
      </w:r>
    </w:p>
    <w:p w:rsidR="00F031C1" w:rsidRDefault="00F031C1" w:rsidP="005D3D97">
      <w:pPr>
        <w:pStyle w:val="texto"/>
        <w:rPr>
          <w:lang w:val="en-US"/>
        </w:rPr>
      </w:pPr>
    </w:p>
    <w:p w:rsidR="0074087E" w:rsidRDefault="0074087E" w:rsidP="005D3D97">
      <w:pPr>
        <w:pStyle w:val="texto"/>
        <w:rPr>
          <w:lang w:val="en-US"/>
        </w:rPr>
      </w:pPr>
      <w:r w:rsidRPr="0090596B">
        <w:rPr>
          <w:lang w:val="en-US"/>
        </w:rPr>
        <w:t xml:space="preserve">The ZnO wurtzite structure has </w:t>
      </w:r>
      <w:proofErr w:type="gramStart"/>
      <w:r w:rsidRPr="0090596B">
        <w:rPr>
          <w:lang w:val="en-US"/>
        </w:rPr>
        <w:t xml:space="preserve">a </w:t>
      </w:r>
      <m:oMath>
        <m:sSubSup>
          <m:sSubSupPr>
            <m:ctrlPr>
              <w:rPr>
                <w:rFonts w:ascii="Cambria Math" w:hAnsi="Cambria Math"/>
                <w:i/>
              </w:rPr>
            </m:ctrlPr>
          </m:sSubSupPr>
          <m:e>
            <m:r>
              <w:rPr>
                <w:rFonts w:ascii="Cambria Math" w:hAnsi="Cambria Math"/>
                <w:lang w:val="en-US"/>
              </w:rPr>
              <m:t>C</m:t>
            </m:r>
          </m:e>
          <m:sub>
            <m:r>
              <w:rPr>
                <w:rFonts w:ascii="Cambria Math" w:hAnsi="Cambria Math"/>
                <w:lang w:val="en-US"/>
              </w:rPr>
              <m:t>6v</m:t>
            </m:r>
          </m:sub>
          <m:sup>
            <m:r>
              <w:rPr>
                <w:rFonts w:ascii="Cambria Math" w:hAnsi="Cambria Math"/>
                <w:lang w:val="en-US"/>
              </w:rPr>
              <m:t>4</m:t>
            </m:r>
          </m:sup>
        </m:sSubSup>
      </m:oMath>
      <w:r w:rsidRPr="0090596B">
        <w:rPr>
          <w:lang w:val="en-US"/>
        </w:rPr>
        <w:t xml:space="preserve"> or</w:t>
      </w:r>
      <w:proofErr w:type="gramEnd"/>
      <w:r w:rsidRPr="0090596B">
        <w:rPr>
          <w:lang w:val="en-US"/>
        </w:rPr>
        <w:t xml:space="preserve"> </w:t>
      </w:r>
      <m:oMath>
        <m:r>
          <w:rPr>
            <w:rFonts w:ascii="Cambria Math" w:hAnsi="Cambria Math"/>
            <w:lang w:val="en-US"/>
          </w:rPr>
          <m:t>P</m:t>
        </m:r>
        <m:sSub>
          <m:sSubPr>
            <m:ctrlPr>
              <w:rPr>
                <w:rFonts w:ascii="Cambria Math" w:hAnsi="Cambria Math"/>
                <w:i/>
              </w:rPr>
            </m:ctrlPr>
          </m:sSubPr>
          <m:e>
            <m:r>
              <w:rPr>
                <w:rFonts w:ascii="Cambria Math" w:hAnsi="Cambria Math"/>
                <w:lang w:val="en-US"/>
              </w:rPr>
              <m:t>6</m:t>
            </m:r>
          </m:e>
          <m:sub>
            <m:r>
              <w:rPr>
                <w:rFonts w:ascii="Cambria Math" w:hAnsi="Cambria Math"/>
                <w:lang w:val="en-US"/>
              </w:rPr>
              <m:t>3</m:t>
            </m:r>
          </m:sub>
        </m:sSub>
        <m:r>
          <w:rPr>
            <w:rFonts w:ascii="Cambria Math" w:hAnsi="Cambria Math"/>
            <w:lang w:val="en-US"/>
          </w:rPr>
          <m:t>mc</m:t>
        </m:r>
      </m:oMath>
      <w:r w:rsidRPr="0090596B">
        <w:rPr>
          <w:lang w:val="en-US"/>
        </w:rPr>
        <w:t xml:space="preserve"> space group revealing a 6-fold symmetry and the lattice parameters for bulk ZnO are </w:t>
      </w:r>
      <w:r w:rsidRPr="00720B2F">
        <w:rPr>
          <w:i/>
          <w:lang w:val="en-US"/>
        </w:rPr>
        <w:t>a=b=</w:t>
      </w:r>
      <w:r w:rsidRPr="0090596B">
        <w:rPr>
          <w:rFonts w:eastAsia="MT2MIT"/>
          <w:lang w:val="en-US"/>
        </w:rPr>
        <w:t>0.</w:t>
      </w:r>
      <w:r w:rsidRPr="0090596B">
        <w:rPr>
          <w:rFonts w:eastAsiaTheme="minorHAnsi"/>
          <w:lang w:val="en-US"/>
        </w:rPr>
        <w:t xml:space="preserve"> 32539</w:t>
      </w:r>
      <w:r w:rsidRPr="0090596B">
        <w:rPr>
          <w:rFonts w:eastAsia="MT2MIT"/>
          <w:lang w:val="en-US"/>
        </w:rPr>
        <w:t xml:space="preserve"> nm and </w:t>
      </w:r>
      <w:r w:rsidRPr="00720B2F">
        <w:rPr>
          <w:rFonts w:eastAsia="MT2MIT"/>
          <w:i/>
          <w:lang w:val="en-US"/>
        </w:rPr>
        <w:t>c=</w:t>
      </w:r>
      <w:r w:rsidRPr="0090596B">
        <w:rPr>
          <w:rFonts w:eastAsia="MT2MIT"/>
          <w:lang w:val="en-US"/>
        </w:rPr>
        <w:t>0.52042</w:t>
      </w:r>
      <w:r w:rsidRPr="0090596B">
        <w:rPr>
          <w:lang w:val="en-US"/>
        </w:rPr>
        <w:t xml:space="preserve"> nm. However, the lattice parameters can evolve depending on several factors such as the free-electron concentration, doping, presence of point defects, external strains or by variation of the temperature. The structure can be described as two hexagonal </w:t>
      </w:r>
      <w:r w:rsidRPr="0090596B">
        <w:rPr>
          <w:lang w:val="en-US"/>
        </w:rPr>
        <w:lastRenderedPageBreak/>
        <w:t xml:space="preserve">interpenetrating networks shifted along the </w:t>
      </w:r>
      <w:r w:rsidRPr="00E56873">
        <w:rPr>
          <w:i/>
          <w:lang w:val="en-US"/>
        </w:rPr>
        <w:t>c-</w:t>
      </w:r>
      <w:r w:rsidRPr="0090596B">
        <w:rPr>
          <w:lang w:val="en-US"/>
        </w:rPr>
        <w:t xml:space="preserve">axis with a zinc (oxygen) atom surrounded by four oxygen (zinc) atoms.  This tetrahedral conformation is common in materials showing </w:t>
      </w:r>
      <m:oMath>
        <m:sSup>
          <m:sSupPr>
            <m:ctrlPr>
              <w:rPr>
                <w:rFonts w:ascii="Cambria Math" w:hAnsi="Cambria Math"/>
              </w:rPr>
            </m:ctrlPr>
          </m:sSupPr>
          <m:e>
            <m:r>
              <m:rPr>
                <m:sty m:val="p"/>
              </m:rPr>
              <w:rPr>
                <w:rFonts w:ascii="Cambria Math" w:hAnsi="Cambria Math"/>
                <w:lang w:val="en-US"/>
              </w:rPr>
              <m:t>sp</m:t>
            </m:r>
          </m:e>
          <m:sup>
            <m:r>
              <m:rPr>
                <m:sty m:val="p"/>
              </m:rPr>
              <w:rPr>
                <w:rFonts w:ascii="Cambria Math" w:hAnsi="Cambria Math"/>
                <w:lang w:val="en-US"/>
              </w:rPr>
              <m:t>3</m:t>
            </m:r>
          </m:sup>
        </m:sSup>
      </m:oMath>
      <w:r w:rsidRPr="0090596B">
        <w:rPr>
          <w:lang w:val="en-US"/>
        </w:rPr>
        <w:t xml:space="preserve"> hybridazion as in diamond whereas in II-VI binary compounds it is related with the hybridization between the Zn</w:t>
      </w:r>
      <w:r w:rsidRPr="00720B2F">
        <w:rPr>
          <w:vertAlign w:val="superscript"/>
          <w:lang w:val="en-US"/>
        </w:rPr>
        <w:t>2+</w:t>
      </w:r>
      <w:r w:rsidRPr="0090596B">
        <w:rPr>
          <w:lang w:val="en-US"/>
        </w:rPr>
        <w:t xml:space="preserve"> cation </w:t>
      </w:r>
      <m:oMath>
        <m:r>
          <m:rPr>
            <m:sty m:val="p"/>
          </m:rPr>
          <w:rPr>
            <w:rFonts w:ascii="Cambria Math" w:hAnsi="Cambria Math"/>
            <w:lang w:val="en-US"/>
          </w:rPr>
          <m:t>s</m:t>
        </m:r>
      </m:oMath>
      <w:r w:rsidRPr="0090596B">
        <w:rPr>
          <w:lang w:val="en-US"/>
        </w:rPr>
        <w:t xml:space="preserve"> and the O</w:t>
      </w:r>
      <w:r w:rsidRPr="00720B2F">
        <w:rPr>
          <w:vertAlign w:val="superscript"/>
          <w:lang w:val="en-US"/>
        </w:rPr>
        <w:t>2-</w:t>
      </w:r>
      <w:r w:rsidRPr="0090596B">
        <w:rPr>
          <w:lang w:val="en-US"/>
        </w:rPr>
        <w:t xml:space="preserve"> anion </w:t>
      </w:r>
      <m:oMath>
        <m:r>
          <w:rPr>
            <w:rFonts w:ascii="Cambria Math" w:hAnsi="Cambria Math"/>
            <w:lang w:val="en-US"/>
          </w:rPr>
          <m:t>p</m:t>
        </m:r>
      </m:oMath>
      <w:r w:rsidRPr="0090596B">
        <w:rPr>
          <w:lang w:val="en-US"/>
        </w:rPr>
        <w:t xml:space="preserve"> orbitals. </w:t>
      </w:r>
    </w:p>
    <w:p w:rsidR="00687E2D" w:rsidRPr="0090596B" w:rsidRDefault="00687E2D" w:rsidP="00687E2D">
      <w:pPr>
        <w:pStyle w:val="texto"/>
        <w:rPr>
          <w:lang w:val="en-US"/>
        </w:rPr>
      </w:pPr>
      <w:r w:rsidRPr="0090596B">
        <w:rPr>
          <w:lang w:val="en-US"/>
        </w:rPr>
        <w:t xml:space="preserve">The wurtzite cell does not exhibit inversion symmetry which induces crystallographic polarity along the </w:t>
      </w:r>
      <w:r w:rsidRPr="00E56873">
        <w:rPr>
          <w:i/>
          <w:lang w:val="en-US"/>
        </w:rPr>
        <w:t>c-</w:t>
      </w:r>
      <w:r w:rsidRPr="0090596B">
        <w:rPr>
          <w:lang w:val="en-US"/>
        </w:rPr>
        <w:t xml:space="preserve">axis. The Zn-terminated and the O-terminated polar faces correspond to </w:t>
      </w:r>
      <w:proofErr w:type="gramStart"/>
      <w:r w:rsidRPr="0090596B">
        <w:rPr>
          <w:lang w:val="en-US"/>
        </w:rPr>
        <w:t>the</w:t>
      </w:r>
      <w:r w:rsidR="00216023">
        <w:rPr>
          <w:lang w:val="en-US"/>
        </w:rPr>
        <w:t xml:space="preserve"> </w:t>
      </w:r>
      <m:oMath>
        <m:r>
          <m:rPr>
            <m:sty m:val="p"/>
          </m:rPr>
          <w:rPr>
            <w:rFonts w:ascii="Cambria Math" w:hAnsi="Cambria Math"/>
            <w:lang w:val="en-US"/>
          </w:rPr>
          <m:t>(000</m:t>
        </m:r>
        <m:acc>
          <m:accPr>
            <m:chr m:val="̅"/>
            <m:ctrlPr>
              <w:rPr>
                <w:rFonts w:ascii="Cambria Math" w:hAnsi="Cambria Math"/>
              </w:rPr>
            </m:ctrlPr>
          </m:accPr>
          <m:e>
            <m:r>
              <m:rPr>
                <m:sty m:val="p"/>
              </m:rPr>
              <w:rPr>
                <w:rFonts w:ascii="Cambria Math" w:hAnsi="Cambria Math"/>
                <w:lang w:val="en-US"/>
              </w:rPr>
              <m:t>1</m:t>
            </m:r>
          </m:e>
        </m:acc>
        <m:r>
          <m:rPr>
            <m:sty m:val="p"/>
          </m:rPr>
          <w:rPr>
            <w:rFonts w:ascii="Cambria Math" w:hAnsi="Cambria Math"/>
            <w:lang w:val="en-US"/>
          </w:rPr>
          <m:t>)</m:t>
        </m:r>
      </m:oMath>
      <w:r w:rsidR="00216023">
        <w:rPr>
          <w:lang w:val="en-US"/>
        </w:rPr>
        <w:t xml:space="preserve"> and</w:t>
      </w:r>
      <w:proofErr w:type="gramEnd"/>
      <w:r w:rsidRPr="0090596B">
        <w:rPr>
          <w:lang w:val="en-US"/>
        </w:rPr>
        <w:t xml:space="preserve"> </w:t>
      </w:r>
      <m:oMath>
        <m:r>
          <m:rPr>
            <m:sty m:val="p"/>
          </m:rPr>
          <w:rPr>
            <w:rFonts w:ascii="Cambria Math" w:hAnsi="Cambria Math"/>
            <w:lang w:val="en-US"/>
          </w:rPr>
          <m:t>(0001)</m:t>
        </m:r>
      </m:oMath>
      <w:r w:rsidR="00F031C1">
        <w:rPr>
          <w:lang w:val="en-US"/>
        </w:rPr>
        <w:t xml:space="preserve"> </w:t>
      </w:r>
      <w:r w:rsidRPr="0090596B">
        <w:rPr>
          <w:lang w:val="en-US"/>
        </w:rPr>
        <w:t>crystal planes</w:t>
      </w:r>
      <w:r w:rsidR="00216023">
        <w:rPr>
          <w:lang w:val="en-US"/>
        </w:rPr>
        <w:t>,</w:t>
      </w:r>
      <w:r>
        <w:rPr>
          <w:lang w:val="en-US"/>
        </w:rPr>
        <w:t xml:space="preserve"> respectively</w:t>
      </w:r>
      <w:r w:rsidRPr="0090596B">
        <w:rPr>
          <w:lang w:val="en-US"/>
        </w:rPr>
        <w:t xml:space="preserve">. The piezoelectricity, spontaneous polarization as well as growth, etching, </w:t>
      </w:r>
      <w:r w:rsidR="00216023" w:rsidRPr="0090596B">
        <w:rPr>
          <w:lang w:val="en-US"/>
        </w:rPr>
        <w:t>formations of defects, optical properties directly depend on, or are</w:t>
      </w:r>
      <w:r w:rsidRPr="0090596B">
        <w:rPr>
          <w:lang w:val="en-US"/>
        </w:rPr>
        <w:t xml:space="preserve"> affected by the polarity of ZnO.</w:t>
      </w:r>
    </w:p>
    <w:p w:rsidR="0074087E" w:rsidRPr="0090596B" w:rsidRDefault="0074087E" w:rsidP="005D3D97">
      <w:pPr>
        <w:pStyle w:val="texto"/>
        <w:rPr>
          <w:lang w:val="en-US"/>
        </w:rPr>
      </w:pPr>
      <w:r w:rsidRPr="0090596B">
        <w:rPr>
          <w:lang w:val="en-US"/>
        </w:rPr>
        <w:t>Knowledge of the vibrational properties of the ZnO crystal lattice is important for understanding in details the optical properties and, more particularly, the photoluminescence properties investigated in chapter 3. From symmetry considerations, the irreducible representation of phonons is expressed as follows: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4253"/>
        <w:gridCol w:w="2441"/>
      </w:tblGrid>
      <w:tr w:rsidR="0074087E" w:rsidRPr="00480A89" w:rsidTr="00B1102C">
        <w:trPr>
          <w:jc w:val="center"/>
        </w:trPr>
        <w:tc>
          <w:tcPr>
            <w:tcW w:w="2518" w:type="dxa"/>
          </w:tcPr>
          <w:p w:rsidR="0074087E" w:rsidRPr="0090596B" w:rsidRDefault="0074087E" w:rsidP="005D3D97">
            <w:pPr>
              <w:pStyle w:val="texto"/>
              <w:spacing w:after="200"/>
              <w:rPr>
                <w:lang w:val="en-US"/>
              </w:rPr>
            </w:pPr>
          </w:p>
        </w:tc>
        <w:tc>
          <w:tcPr>
            <w:tcW w:w="4253" w:type="dxa"/>
          </w:tcPr>
          <w:p w:rsidR="0074087E" w:rsidRPr="0090596B" w:rsidRDefault="0074087E" w:rsidP="005D3D97">
            <w:pPr>
              <w:pStyle w:val="texto"/>
              <w:spacing w:after="200"/>
            </w:pPr>
            <m:oMathPara>
              <m:oMathParaPr>
                <m:jc m:val="center"/>
              </m:oMathParaPr>
              <m:oMath>
                <m:r>
                  <w:rPr>
                    <w:rFonts w:ascii="Cambria Math" w:hAnsi="Cambria Math"/>
                  </w:rPr>
                  <m:t>Γ=</m:t>
                </m:r>
                <m:sSub>
                  <m:sSubPr>
                    <m:ctrlPr>
                      <w:rPr>
                        <w:rFonts w:ascii="Cambria Math" w:hAnsi="Cambria Math"/>
                        <w:i/>
                      </w:rPr>
                    </m:ctrlPr>
                  </m:sSubPr>
                  <m:e>
                    <m:r>
                      <w:rPr>
                        <w:rFonts w:ascii="Cambria Math" w:hAnsi="Cambria Math"/>
                      </w:rPr>
                      <m:t>2A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2B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2E</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2E</m:t>
                    </m:r>
                  </m:e>
                  <m:sub>
                    <m:r>
                      <w:rPr>
                        <w:rFonts w:ascii="Cambria Math" w:hAnsi="Cambria Math"/>
                      </w:rPr>
                      <m:t>2</m:t>
                    </m:r>
                  </m:sub>
                </m:sSub>
              </m:oMath>
            </m:oMathPara>
          </w:p>
        </w:tc>
        <w:tc>
          <w:tcPr>
            <w:tcW w:w="2441" w:type="dxa"/>
          </w:tcPr>
          <w:p w:rsidR="0074087E" w:rsidRPr="00480A89" w:rsidRDefault="0074087E" w:rsidP="005D3D97">
            <w:pPr>
              <w:pStyle w:val="texto"/>
              <w:spacing w:after="200"/>
              <w:jc w:val="right"/>
            </w:pPr>
            <w:bookmarkStart w:id="13" w:name="_Ref399694981"/>
            <w:r w:rsidRPr="00480A89">
              <w:t xml:space="preserve">(1. </w:t>
            </w:r>
            <w:r w:rsidR="00904B1F">
              <w:fldChar w:fldCharType="begin"/>
            </w:r>
            <w:r w:rsidR="00904B1F">
              <w:instrText xml:space="preserve"> SEQ (1. \* ARABIC </w:instrText>
            </w:r>
            <w:r w:rsidR="00904B1F">
              <w:fldChar w:fldCharType="separate"/>
            </w:r>
            <w:r w:rsidR="004F7B66">
              <w:rPr>
                <w:noProof/>
              </w:rPr>
              <w:t>1</w:t>
            </w:r>
            <w:r w:rsidR="00904B1F">
              <w:rPr>
                <w:noProof/>
              </w:rPr>
              <w:fldChar w:fldCharType="end"/>
            </w:r>
            <w:r w:rsidRPr="00480A89">
              <w:t>)</w:t>
            </w:r>
            <w:bookmarkEnd w:id="13"/>
          </w:p>
        </w:tc>
      </w:tr>
    </w:tbl>
    <w:p w:rsidR="0074087E" w:rsidRPr="0090596B" w:rsidRDefault="0074087E" w:rsidP="005D3D97">
      <w:pPr>
        <w:pStyle w:val="texto"/>
        <w:rPr>
          <w:lang w:val="en-US"/>
        </w:rPr>
      </w:pPr>
      <w:r w:rsidRPr="0090596B">
        <w:rPr>
          <w:lang w:val="en-US"/>
        </w:rPr>
        <w:t>The total number of phonons can be calculated as 3</w:t>
      </w:r>
      <w:r w:rsidRPr="00720B2F">
        <w:rPr>
          <w:i/>
          <w:lang w:val="en-US"/>
        </w:rPr>
        <w:t>s</w:t>
      </w:r>
      <w:r w:rsidRPr="0090596B">
        <w:rPr>
          <w:lang w:val="en-US"/>
        </w:rPr>
        <w:t xml:space="preserve">, with </w:t>
      </w:r>
      <w:r w:rsidRPr="00720B2F">
        <w:rPr>
          <w:i/>
          <w:lang w:val="en-US"/>
        </w:rPr>
        <w:t>s</w:t>
      </w:r>
      <w:r w:rsidRPr="0090596B">
        <w:rPr>
          <w:lang w:val="en-US"/>
        </w:rPr>
        <w:t xml:space="preserve"> the number of atoms. As the unitary crystal cell of ZnO contains 4 atoms, a pair for each type of atoms, 12 phonon modes exist among which are acoustic and optical modes. </w:t>
      </w:r>
      <w:proofErr w:type="gramStart"/>
      <w:r w:rsidR="00687E2D">
        <w:rPr>
          <w:lang w:val="en-US"/>
        </w:rPr>
        <w:t xml:space="preserve">The </w:t>
      </w:r>
      <m:oMath>
        <m:sSub>
          <m:sSubPr>
            <m:ctrlPr>
              <w:rPr>
                <w:rFonts w:ascii="Cambria Math" w:hAnsi="Cambria Math"/>
                <w:i/>
              </w:rPr>
            </m:ctrlPr>
          </m:sSubPr>
          <m:e>
            <m:r>
              <w:rPr>
                <w:rFonts w:ascii="Cambria Math" w:hAnsi="Cambria Math"/>
                <w:lang w:val="en-US"/>
              </w:rPr>
              <m:t>A</m:t>
            </m:r>
          </m:e>
          <m:sub>
            <m:r>
              <w:rPr>
                <w:rFonts w:ascii="Cambria Math" w:hAnsi="Cambria Math"/>
                <w:lang w:val="en-US"/>
              </w:rPr>
              <m:t xml:space="preserve">1 </m:t>
            </m:r>
          </m:sub>
        </m:sSub>
        <m:r>
          <m:rPr>
            <m:sty m:val="p"/>
          </m:rPr>
          <w:rPr>
            <w:rFonts w:ascii="Cambria Math" w:hAnsi="Cambria Math"/>
            <w:lang w:val="en-US"/>
          </w:rPr>
          <m:t xml:space="preserve"> </m:t>
        </m:r>
      </m:oMath>
      <w:r w:rsidRPr="0090596B">
        <w:rPr>
          <w:lang w:val="en-US"/>
        </w:rPr>
        <w:t>and</w:t>
      </w:r>
      <w:proofErr w:type="gramEnd"/>
      <w:r w:rsidRPr="0090596B">
        <w:rPr>
          <w:lang w:val="en-US"/>
        </w:rPr>
        <w:t xml:space="preserve"> </w:t>
      </w:r>
      <m:oMath>
        <m:sSub>
          <m:sSubPr>
            <m:ctrlPr>
              <w:rPr>
                <w:rFonts w:ascii="Cambria Math" w:hAnsi="Cambria Math"/>
                <w:i/>
              </w:rPr>
            </m:ctrlPr>
          </m:sSubPr>
          <m:e>
            <m:r>
              <w:rPr>
                <w:rFonts w:ascii="Cambria Math" w:hAnsi="Cambria Math"/>
                <w:lang w:val="en-US"/>
              </w:rPr>
              <m:t>B</m:t>
            </m:r>
          </m:e>
          <m:sub>
            <m:r>
              <w:rPr>
                <w:rFonts w:ascii="Cambria Math" w:hAnsi="Cambria Math"/>
                <w:lang w:val="en-US"/>
              </w:rPr>
              <m:t>1</m:t>
            </m:r>
          </m:sub>
        </m:sSub>
      </m:oMath>
      <w:r w:rsidRPr="0090596B">
        <w:rPr>
          <w:lang w:val="en-US"/>
        </w:rPr>
        <w:t xml:space="preserve">modes are onefold degenerated while the </w:t>
      </w:r>
      <w:r w:rsidRPr="00720B2F">
        <w:rPr>
          <w:i/>
          <w:lang w:val="en-US"/>
        </w:rPr>
        <w:t>E</w:t>
      </w:r>
      <w:r w:rsidRPr="0090596B">
        <w:rPr>
          <w:lang w:val="en-US"/>
        </w:rPr>
        <w:t xml:space="preserve"> modes are twofold degenerated. Also a set of </w:t>
      </w:r>
      <w:proofErr w:type="gramStart"/>
      <w:r w:rsidRPr="0090596B">
        <w:rPr>
          <w:lang w:val="en-US"/>
        </w:rPr>
        <w:t xml:space="preserve">the </w:t>
      </w:r>
      <m:oMath>
        <m:sSub>
          <m:sSubPr>
            <m:ctrlPr>
              <w:rPr>
                <w:rFonts w:ascii="Cambria Math" w:hAnsi="Cambria Math"/>
                <w:i/>
              </w:rPr>
            </m:ctrlPr>
          </m:sSubPr>
          <m:e>
            <m:r>
              <w:rPr>
                <w:rFonts w:ascii="Cambria Math" w:hAnsi="Cambria Math"/>
                <w:lang w:val="en-US"/>
              </w:rPr>
              <m:t>A</m:t>
            </m:r>
          </m:e>
          <m:sub>
            <m:r>
              <w:rPr>
                <w:rFonts w:ascii="Cambria Math" w:hAnsi="Cambria Math"/>
                <w:lang w:val="en-US"/>
              </w:rPr>
              <m:t xml:space="preserve">1 </m:t>
            </m:r>
          </m:sub>
        </m:sSub>
        <m:r>
          <m:rPr>
            <m:sty m:val="p"/>
          </m:rPr>
          <w:rPr>
            <w:rFonts w:ascii="Cambria Math" w:hAnsi="Cambria Math"/>
            <w:lang w:val="en-US"/>
          </w:rPr>
          <m:t xml:space="preserve"> </m:t>
        </m:r>
      </m:oMath>
      <w:r w:rsidRPr="0090596B">
        <w:rPr>
          <w:lang w:val="en-US"/>
        </w:rPr>
        <w:t>and</w:t>
      </w:r>
      <w:proofErr w:type="gramEnd"/>
      <w:r w:rsidRPr="0090596B">
        <w:rPr>
          <w:lang w:val="en-US"/>
        </w:rPr>
        <w:t xml:space="preserve">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1</m:t>
            </m:r>
          </m:sub>
        </m:sSub>
      </m:oMath>
      <w:r w:rsidRPr="0090596B">
        <w:rPr>
          <w:lang w:val="en-US"/>
        </w:rPr>
        <w:t xml:space="preserve"> modes are acoustic phonons divided in 1 longitudinal acoustic (</w:t>
      </w:r>
      <w:r w:rsidRPr="00720B2F">
        <w:rPr>
          <w:i/>
          <w:lang w:val="en-US"/>
        </w:rPr>
        <w:t>LA</w:t>
      </w:r>
      <w:r w:rsidRPr="0090596B">
        <w:rPr>
          <w:lang w:val="en-US"/>
        </w:rPr>
        <w:t>) and two transversal acoustic (</w:t>
      </w:r>
      <w:r w:rsidRPr="00720B2F">
        <w:rPr>
          <w:i/>
          <w:lang w:val="en-US"/>
        </w:rPr>
        <w:t>TA</w:t>
      </w:r>
      <w:r w:rsidRPr="0090596B">
        <w:rPr>
          <w:lang w:val="en-US"/>
        </w:rPr>
        <w:t>) modes</w:t>
      </w:r>
      <w:r w:rsidR="00687E2D">
        <w:rPr>
          <w:lang w:val="en-US"/>
        </w:rPr>
        <w:t>. Hence</w:t>
      </w:r>
      <w:r w:rsidRPr="0090596B">
        <w:rPr>
          <w:lang w:val="en-US"/>
        </w:rPr>
        <w:t xml:space="preserve"> the symmetry of optical phonons can be expressed as:</w:t>
      </w:r>
    </w:p>
    <w:tbl>
      <w:tblPr>
        <w:tblStyle w:val="Grilledutableau"/>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4"/>
        <w:gridCol w:w="3969"/>
        <w:gridCol w:w="2659"/>
      </w:tblGrid>
      <w:tr w:rsidR="0074087E" w:rsidRPr="00480A89" w:rsidTr="00B1102C">
        <w:trPr>
          <w:jc w:val="right"/>
        </w:trPr>
        <w:tc>
          <w:tcPr>
            <w:tcW w:w="2584" w:type="dxa"/>
          </w:tcPr>
          <w:p w:rsidR="0074087E" w:rsidRPr="0090596B" w:rsidRDefault="0074087E" w:rsidP="005D3D97">
            <w:pPr>
              <w:pStyle w:val="texto"/>
              <w:spacing w:after="200"/>
              <w:rPr>
                <w:lang w:val="en-US"/>
              </w:rPr>
            </w:pPr>
          </w:p>
        </w:tc>
        <w:tc>
          <w:tcPr>
            <w:tcW w:w="3969" w:type="dxa"/>
          </w:tcPr>
          <w:p w:rsidR="0074087E" w:rsidRPr="00720B2F" w:rsidRDefault="00904B1F" w:rsidP="005D3D97">
            <w:pPr>
              <w:pStyle w:val="texto"/>
              <w:spacing w:after="200"/>
              <w:rPr>
                <w:i/>
                <w:sz w:val="22"/>
              </w:rPr>
            </w:pPr>
            <m:oMathPara>
              <m:oMath>
                <m:sSub>
                  <m:sSubPr>
                    <m:ctrlPr>
                      <w:rPr>
                        <w:rFonts w:ascii="Cambria Math" w:hAnsi="Cambria Math"/>
                        <w:i/>
                      </w:rPr>
                    </m:ctrlPr>
                  </m:sSubPr>
                  <m:e>
                    <m:r>
                      <w:rPr>
                        <w:rFonts w:ascii="Cambria Math" w:hAnsi="Cambria Math"/>
                      </w:rPr>
                      <m:t>Γ</m:t>
                    </m:r>
                  </m:e>
                  <m:sub>
                    <m:r>
                      <w:rPr>
                        <w:rFonts w:ascii="Cambria Math" w:hAnsi="Cambria Math"/>
                      </w:rPr>
                      <m:t>opt</m:t>
                    </m:r>
                  </m:sub>
                </m:sSub>
                <m:r>
                  <w:rPr>
                    <w:rFonts w:ascii="Cambria Math" w:hAnsi="Cambria Math"/>
                  </w:rPr>
                  <m:t>=</m:t>
                </m:r>
                <m:sSub>
                  <m:sSubPr>
                    <m:ctrlPr>
                      <w:rPr>
                        <w:rFonts w:ascii="Cambria Math" w:hAnsi="Cambria Math"/>
                        <w:i/>
                      </w:rPr>
                    </m:ctrlPr>
                  </m:sSubPr>
                  <m:e>
                    <m:r>
                      <w:rPr>
                        <w:rFonts w:ascii="Cambria Math" w:hAnsi="Cambria Math"/>
                      </w:rPr>
                      <m:t>1A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2B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1E</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2E</m:t>
                    </m:r>
                  </m:e>
                  <m:sub>
                    <m:r>
                      <w:rPr>
                        <w:rFonts w:ascii="Cambria Math" w:hAnsi="Cambria Math"/>
                      </w:rPr>
                      <m:t>2</m:t>
                    </m:r>
                  </m:sub>
                </m:sSub>
              </m:oMath>
            </m:oMathPara>
          </w:p>
        </w:tc>
        <w:tc>
          <w:tcPr>
            <w:tcW w:w="2659" w:type="dxa"/>
            <w:vAlign w:val="center"/>
          </w:tcPr>
          <w:p w:rsidR="0074087E" w:rsidRPr="00480A89" w:rsidRDefault="0074087E" w:rsidP="005D3D97">
            <w:pPr>
              <w:pStyle w:val="texto"/>
              <w:spacing w:after="200"/>
              <w:jc w:val="right"/>
            </w:pPr>
            <w:r w:rsidRPr="00480A89">
              <w:t xml:space="preserve">(1. </w:t>
            </w:r>
            <w:r w:rsidR="00904B1F">
              <w:fldChar w:fldCharType="begin"/>
            </w:r>
            <w:r w:rsidR="00904B1F">
              <w:instrText xml:space="preserve"> SEQ (1. \* ARABIC </w:instrText>
            </w:r>
            <w:r w:rsidR="00904B1F">
              <w:fldChar w:fldCharType="separate"/>
            </w:r>
            <w:r w:rsidR="004F7B66">
              <w:rPr>
                <w:noProof/>
              </w:rPr>
              <w:t>2</w:t>
            </w:r>
            <w:r w:rsidR="00904B1F">
              <w:rPr>
                <w:noProof/>
              </w:rPr>
              <w:fldChar w:fldCharType="end"/>
            </w:r>
            <w:r w:rsidRPr="00480A89">
              <w:t>)</w:t>
            </w:r>
          </w:p>
        </w:tc>
      </w:tr>
    </w:tbl>
    <w:p w:rsidR="0074087E" w:rsidRDefault="0074087E" w:rsidP="005D3D97">
      <w:pPr>
        <w:pStyle w:val="texto"/>
        <w:rPr>
          <w:lang w:val="en-US"/>
        </w:rPr>
      </w:pPr>
      <w:r w:rsidRPr="0090596B">
        <w:rPr>
          <w:lang w:val="en-US"/>
        </w:rPr>
        <w:t>The phonon modes can be divided in three longitudinal optical (</w:t>
      </w:r>
      <w:r w:rsidRPr="00720B2F">
        <w:rPr>
          <w:i/>
          <w:lang w:val="en-US"/>
        </w:rPr>
        <w:t>LO</w:t>
      </w:r>
      <w:r w:rsidRPr="0090596B">
        <w:rPr>
          <w:lang w:val="en-US"/>
        </w:rPr>
        <w:t>) and six transversal optical (</w:t>
      </w:r>
      <w:r w:rsidRPr="00720B2F">
        <w:rPr>
          <w:i/>
          <w:lang w:val="en-US"/>
        </w:rPr>
        <w:t>TO</w:t>
      </w:r>
      <w:r w:rsidRPr="0090596B">
        <w:rPr>
          <w:lang w:val="en-US"/>
        </w:rPr>
        <w:t xml:space="preserve">) modes. The </w:t>
      </w:r>
      <m:oMath>
        <m:sSub>
          <m:sSubPr>
            <m:ctrlPr>
              <w:rPr>
                <w:rFonts w:ascii="Cambria Math" w:hAnsi="Cambria Math"/>
                <w:i/>
              </w:rPr>
            </m:ctrlPr>
          </m:sSubPr>
          <m:e>
            <m:r>
              <w:rPr>
                <w:rFonts w:ascii="Cambria Math" w:hAnsi="Cambria Math"/>
                <w:lang w:val="en-US"/>
              </w:rPr>
              <m:t>B</m:t>
            </m:r>
          </m:e>
          <m:sub>
            <m:r>
              <w:rPr>
                <w:rFonts w:ascii="Cambria Math" w:hAnsi="Cambria Math"/>
                <w:lang w:val="en-US"/>
              </w:rPr>
              <m:t>1</m:t>
            </m:r>
          </m:sub>
        </m:sSub>
      </m:oMath>
      <w:r w:rsidRPr="0090596B">
        <w:rPr>
          <w:lang w:val="en-US"/>
        </w:rPr>
        <w:t xml:space="preserve"> modes are Raman and IR inactive (silent modes).</w:t>
      </w:r>
    </w:p>
    <w:p w:rsidR="00F031C1" w:rsidRDefault="00F031C1" w:rsidP="00F031C1">
      <w:pPr>
        <w:pStyle w:val="texto"/>
        <w:rPr>
          <w:rFonts w:eastAsia="CMR10"/>
          <w:lang w:val="en-US"/>
        </w:rPr>
      </w:pPr>
      <w:r>
        <w:rPr>
          <w:rFonts w:eastAsiaTheme="minorHAnsi"/>
          <w:lang w:val="en-US"/>
        </w:rPr>
        <w:t>The g</w:t>
      </w:r>
      <w:r w:rsidRPr="0090596B">
        <w:rPr>
          <w:rFonts w:eastAsiaTheme="minorHAnsi"/>
          <w:lang w:val="en-US"/>
        </w:rPr>
        <w:t>roup theory only considers purely vibrational non-propagating modes. However, experimental results imply propagating optical phonon modes.</w:t>
      </w:r>
      <w:r w:rsidRPr="0090596B">
        <w:rPr>
          <w:lang w:val="en-US"/>
        </w:rPr>
        <w:t xml:space="preserve"> interacting with the</w:t>
      </w:r>
      <w:r w:rsidRPr="0090596B">
        <w:rPr>
          <w:rFonts w:eastAsia="CMR10"/>
          <w:lang w:val="en-US"/>
        </w:rPr>
        <w:t xml:space="preserve"> polarity-induced macroscopic electric field, which acts as an additional restoring force for the ion oscillation</w:t>
      </w:r>
      <w:r w:rsidRPr="00480A89">
        <w:rPr>
          <w:rFonts w:eastAsia="CMR10"/>
        </w:rPr>
        <w:fldChar w:fldCharType="begin"/>
      </w:r>
      <w:r>
        <w:rPr>
          <w:rFonts w:eastAsia="CMR10"/>
          <w:lang w:val="en-US"/>
        </w:rPr>
        <w:instrText xml:space="preserve"> ADDIN ZOTERO_ITEM CSL_CITATION {"citationID":"PxAlsytY","properties":{"formattedCitation":"{\\rtf \\super 11,12\\nosupersub{}}","plainCitation":"11,12"},"citationItems":[{"id":1195,"uris":["http://zotero.org/users/local/LAa3lhGI/items/5C4SU7QI"],"uri":["http://zotero.org/users/local/LAa3lhGI/items/5C4SU7QI"],"itemData":{"id":1195,"type":"book","title":"ZnO: From fundamental properties towards novel applications","publisher":"Springer Verlag","author":[{"family":"Klingshirn","given":"Claus"},{"family":"Meyer","given":"Bruno K."},{"family":"Waag","given":"Andreas"}],"issued":{"date-parts":[["2010"]]},"accessed":{"date-parts":[["2014",10,20]]}}},{"id":1180,"uris":["http://zotero.org/users/local/LAa3lhGI/items/5KR2WIA8"],"uri":["http://zotero.org/users/local/LAa3lhGI/items/5KR2WIA8"],"itemData":{"id":1180,"type":"book","title":"Phonons: Theory and Experiments I - Lattice Dynamics and Models of Interatomic Forces","source":"www.springer.com","abstract":"This two-volume treatment grew out of lectures the author gave at the \"Ecole Poly technique Federale de Lausanne\" during the years 1975-1980 for graduate students in experimental physics in their last year of study. It is written ...","shortTitle":"Phonons","author":[{"family":"Brüesch","given":"Peter"}],"issued":{"date-parts":[["1982"]]},"accessed":{"date-parts":[["2014",10,21]]}}}],"schema":"https://github.com/citation-style-language/schema/raw/master/csl-citation.json"} </w:instrText>
      </w:r>
      <w:r w:rsidRPr="00480A89">
        <w:rPr>
          <w:rFonts w:eastAsia="CMR10"/>
        </w:rPr>
        <w:fldChar w:fldCharType="separate"/>
      </w:r>
      <w:r w:rsidRPr="00720B2F">
        <w:rPr>
          <w:rFonts w:ascii="Cambria" w:hAnsi="Cambria"/>
          <w:vertAlign w:val="superscript"/>
          <w:lang w:val="en-US"/>
        </w:rPr>
        <w:t>11,12</w:t>
      </w:r>
      <w:r w:rsidRPr="00480A89">
        <w:rPr>
          <w:rFonts w:eastAsia="CMR10"/>
        </w:rPr>
        <w:fldChar w:fldCharType="end"/>
      </w:r>
      <w:r w:rsidRPr="0090596B">
        <w:rPr>
          <w:rFonts w:eastAsia="CMR10"/>
          <w:lang w:val="en-US"/>
        </w:rPr>
        <w:t xml:space="preserve">. Consequently, for </w:t>
      </w:r>
      <w:proofErr w:type="gramStart"/>
      <w:r w:rsidRPr="0090596B">
        <w:rPr>
          <w:lang w:val="en-US"/>
        </w:rPr>
        <w:t xml:space="preserve">the </w:t>
      </w:r>
      <m:oMath>
        <m:sSub>
          <m:sSubPr>
            <m:ctrlPr>
              <w:rPr>
                <w:rFonts w:ascii="Cambria Math" w:hAnsi="Cambria Math"/>
                <w:i/>
              </w:rPr>
            </m:ctrlPr>
          </m:sSubPr>
          <m:e>
            <m:r>
              <w:rPr>
                <w:rFonts w:ascii="Cambria Math" w:hAnsi="Cambria Math"/>
                <w:lang w:val="en-US"/>
              </w:rPr>
              <m:t>A</m:t>
            </m:r>
          </m:e>
          <m:sub>
            <m:r>
              <w:rPr>
                <w:rFonts w:ascii="Cambria Math" w:hAnsi="Cambria Math"/>
                <w:lang w:val="en-US"/>
              </w:rPr>
              <m:t>1</m:t>
            </m:r>
          </m:sub>
        </m:sSub>
        <m:r>
          <m:rPr>
            <m:sty m:val="p"/>
          </m:rPr>
          <w:rPr>
            <w:rFonts w:ascii="Cambria Math" w:hAnsi="Cambria Math"/>
            <w:lang w:val="en-US"/>
          </w:rPr>
          <m:t xml:space="preserve"> </m:t>
        </m:r>
      </m:oMath>
      <w:r w:rsidRPr="0090596B">
        <w:rPr>
          <w:lang w:val="en-US"/>
        </w:rPr>
        <w:t>and</w:t>
      </w:r>
      <w:proofErr w:type="gramEnd"/>
      <w:r w:rsidRPr="0090596B">
        <w:rPr>
          <w:lang w:val="en-US"/>
        </w:rPr>
        <w:t xml:space="preserve">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1</m:t>
            </m:r>
          </m:sub>
        </m:sSub>
      </m:oMath>
      <w:r w:rsidRPr="0090596B">
        <w:rPr>
          <w:lang w:val="en-US"/>
        </w:rPr>
        <w:t xml:space="preserve"> polar modes </w:t>
      </w:r>
      <w:r w:rsidRPr="0090596B">
        <w:rPr>
          <w:rFonts w:eastAsia="CMR10"/>
          <w:lang w:val="en-US"/>
        </w:rPr>
        <w:t xml:space="preserve">occurs an additional </w:t>
      </w:r>
      <w:r w:rsidRPr="00720B2F">
        <w:rPr>
          <w:rFonts w:eastAsia="CMR10"/>
          <w:i/>
          <w:lang w:val="en-US"/>
        </w:rPr>
        <w:t>LO-TO</w:t>
      </w:r>
      <w:r w:rsidRPr="0090596B">
        <w:rPr>
          <w:rFonts w:eastAsia="CMR10"/>
          <w:lang w:val="en-US"/>
        </w:rPr>
        <w:t xml:space="preserve"> splitting.</w:t>
      </w:r>
    </w:p>
    <w:p w:rsidR="00F031C1" w:rsidRPr="00480A89" w:rsidRDefault="00F031C1" w:rsidP="00F031C1">
      <w:pPr>
        <w:pStyle w:val="texto"/>
      </w:pPr>
      <w:r w:rsidRPr="00480A89">
        <w:rPr>
          <w:noProof/>
          <w:lang w:eastAsia="fr-FR"/>
        </w:rPr>
        <w:lastRenderedPageBreak/>
        <w:drawing>
          <wp:inline distT="0" distB="0" distL="0" distR="0" wp14:anchorId="378EEC46" wp14:editId="010B0EED">
            <wp:extent cx="5551459" cy="1905000"/>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604"/>
                    <a:stretch/>
                  </pic:blipFill>
                  <pic:spPr bwMode="auto">
                    <a:xfrm>
                      <a:off x="0" y="0"/>
                      <a:ext cx="5551459" cy="190500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F031C1" w:rsidRDefault="00F031C1" w:rsidP="00F031C1">
      <w:pPr>
        <w:pStyle w:val="texto"/>
        <w:jc w:val="center"/>
        <w:rPr>
          <w:lang w:val="en-US"/>
        </w:rPr>
      </w:pPr>
      <w:bookmarkStart w:id="14" w:name="_Ref399930008"/>
      <w:proofErr w:type="gramStart"/>
      <w:r w:rsidRPr="0090596B">
        <w:rPr>
          <w:lang w:val="en-US"/>
        </w:rPr>
        <w:t>FIG. 1.</w:t>
      </w:r>
      <w:proofErr w:type="gramEnd"/>
      <w:r w:rsidRPr="00480A89">
        <w:fldChar w:fldCharType="begin"/>
      </w:r>
      <w:r w:rsidRPr="0090596B">
        <w:rPr>
          <w:lang w:val="en-US"/>
        </w:rPr>
        <w:instrText xml:space="preserve"> SEQ Fig._1. \* ARABIC </w:instrText>
      </w:r>
      <w:r w:rsidRPr="00480A89">
        <w:fldChar w:fldCharType="separate"/>
      </w:r>
      <w:r w:rsidR="004F7B66">
        <w:rPr>
          <w:noProof/>
          <w:lang w:val="en-US"/>
        </w:rPr>
        <w:t>2</w:t>
      </w:r>
      <w:r w:rsidRPr="00480A89">
        <w:fldChar w:fldCharType="end"/>
      </w:r>
      <w:bookmarkEnd w:id="14"/>
      <w:r w:rsidRPr="0090596B">
        <w:rPr>
          <w:lang w:val="en-US"/>
        </w:rPr>
        <w:t xml:space="preserve">. </w:t>
      </w:r>
      <w:proofErr w:type="gramStart"/>
      <w:r w:rsidRPr="0090596B">
        <w:rPr>
          <w:lang w:val="en-US"/>
        </w:rPr>
        <w:t>Wurtizite ZnO optical phonon modes.</w:t>
      </w:r>
      <w:proofErr w:type="gramEnd"/>
      <w:r w:rsidRPr="0090596B">
        <w:rPr>
          <w:lang w:val="en-US"/>
        </w:rPr>
        <w:t xml:space="preserve"> Atoms </w:t>
      </w:r>
      <w:proofErr w:type="gramStart"/>
      <w:r w:rsidRPr="0090596B">
        <w:rPr>
          <w:lang w:val="en-US"/>
        </w:rPr>
        <w:t>displacement are</w:t>
      </w:r>
      <w:proofErr w:type="gramEnd"/>
      <w:r w:rsidRPr="0090596B">
        <w:rPr>
          <w:lang w:val="en-US"/>
        </w:rPr>
        <w:t xml:space="preserve"> indicated by the blue line. Blue and red balls represent Zn and O atoms, respectively.</w:t>
      </w:r>
    </w:p>
    <w:p w:rsidR="00F031C1" w:rsidRDefault="00F031C1" w:rsidP="00F031C1">
      <w:pPr>
        <w:pStyle w:val="texto"/>
        <w:jc w:val="center"/>
        <w:rPr>
          <w:lang w:val="en-US"/>
        </w:rPr>
      </w:pPr>
    </w:p>
    <w:p w:rsidR="00F031C1" w:rsidRPr="00480A89" w:rsidRDefault="00F031C1" w:rsidP="00F031C1">
      <w:pPr>
        <w:pStyle w:val="texto"/>
      </w:pPr>
      <w:bookmarkStart w:id="15" w:name="_Ref399933388"/>
      <w:proofErr w:type="gramStart"/>
      <w:r w:rsidRPr="0090596B">
        <w:rPr>
          <w:sz w:val="22"/>
          <w:lang w:val="en-US"/>
        </w:rPr>
        <w:t>Table 1.</w:t>
      </w:r>
      <w:proofErr w:type="gramEnd"/>
      <w:r w:rsidRPr="00480A89">
        <w:rPr>
          <w:sz w:val="22"/>
        </w:rPr>
        <w:fldChar w:fldCharType="begin"/>
      </w:r>
      <w:r w:rsidRPr="0090596B">
        <w:rPr>
          <w:sz w:val="22"/>
          <w:lang w:val="en-US"/>
        </w:rPr>
        <w:instrText xml:space="preserve"> SEQ Table_1. \* ARABIC </w:instrText>
      </w:r>
      <w:r w:rsidRPr="00480A89">
        <w:rPr>
          <w:sz w:val="22"/>
        </w:rPr>
        <w:fldChar w:fldCharType="separate"/>
      </w:r>
      <w:r w:rsidR="004F7B66">
        <w:rPr>
          <w:noProof/>
          <w:sz w:val="22"/>
          <w:lang w:val="en-US"/>
        </w:rPr>
        <w:t>1</w:t>
      </w:r>
      <w:r w:rsidRPr="00480A89">
        <w:rPr>
          <w:sz w:val="22"/>
        </w:rPr>
        <w:fldChar w:fldCharType="end"/>
      </w:r>
      <w:bookmarkEnd w:id="15"/>
      <w:r w:rsidRPr="0090596B">
        <w:rPr>
          <w:sz w:val="22"/>
          <w:lang w:val="en-US"/>
        </w:rPr>
        <w:t xml:space="preserve">. </w:t>
      </w:r>
      <w:proofErr w:type="gramStart"/>
      <w:r w:rsidRPr="0090596B">
        <w:rPr>
          <w:sz w:val="22"/>
          <w:lang w:val="en-US"/>
        </w:rPr>
        <w:t>Symmetry of Raman active modes for wurtzite ZnO and the frequencies of the lattice vibration modes for and Raman scattering geometries.</w:t>
      </w:r>
      <w:proofErr w:type="gramEnd"/>
      <w:r w:rsidRPr="0090596B">
        <w:rPr>
          <w:sz w:val="22"/>
          <w:lang w:val="en-US"/>
        </w:rPr>
        <w:t xml:space="preserve"> </w:t>
      </w:r>
      <w:r w:rsidRPr="00480A89">
        <w:rPr>
          <w:sz w:val="22"/>
        </w:rPr>
        <w:t>*Inactive. Theoretical calculation</w:t>
      </w:r>
      <w:r w:rsidRPr="00480A89">
        <w:rPr>
          <w:sz w:val="22"/>
        </w:rPr>
        <w:fldChar w:fldCharType="begin"/>
      </w:r>
      <w:r>
        <w:rPr>
          <w:sz w:val="22"/>
        </w:rPr>
        <w:instrText xml:space="preserve"> ADDIN ZOTERO_ITEM CSL_CITATION {"citationID":"YRB9OPWn","properties":{"formattedCitation":"{\\rtf \\super 13,14\\nosupersub{}}","plainCitation":"13,14"},"citationItems":[{"id":653,"uris":["http://zotero.org/users/local/LAa3lhGI/items/KCJCAPMP"],"uri":["http://zotero.org/users/local/LAa3lhGI/items/KCJCAPMP"],"itemData":{"id":653,"type":"article-journal","title":"Pressure dependence of the lattice dynamics of ZnO: An ab initio approach","container-title":"Physical Review B","page":"094306","volume":"69","issue":"9","source":"APS","abstract":"We have performed first-principles calculations of the electronic structure of ZnO, and applied them to the determination of structural and lattice-dynamical properties and their dependence on pressure. The dynamical matrices have been obtained for the wurtzite, zinc-blende, and rocksalt modifications with several lattice parameters optimized for pressures up to 12 GPa. These matrices are employed to calculate the one-phonon densities of states (DOS) and the two-phonon DOS associated with either sums or differences of phonons. These results provide the essential tools to analyze the effect of isotope-induced mass disorder and anharmonicity on phonon linewidths, which we discuss here and compare with experimental data from Raman spectroscopy, including first- and second-order spectra. Agreement of calculated properties with experimental results improves considerably when the renormalization due to anharmonicity is subtracted from the experimental data.","DOI":"10.1103/PhysRevB.69.094306","shortTitle":"Pressure dependence of the lattice dynamics of ZnO","journalAbbreviation":"Phys. Rev. B","author":[{"family":"Serrano","given":"J."},{"family":"Romero","given":"A. H."},{"family":"Manjón","given":"F. J."},{"family":"Lauck","given":"R."},{"family":"Cardona","given":"M."},{"family":"Rubio","given":"A."}],"issued":{"date-parts":[["2004",3,30]]},"accessed":{"date-parts":[["2014",9,18]]}}},{"id":650,"uris":["http://zotero.org/users/local/LAa3lhGI/items/54TS5AB9"],"uri":["http://zotero.org/users/local/LAa3lhGI/items/54TS5AB9"],"itemData":{"id":650,"type":"article-journal","title":"Silent Raman modes in zinc oxide and related nitrides","container-title":"Journal of Applied Physics","page":"053516","volume":"97","issue":"5","source":"scitation.aip.org.bases-doc.univ-lorraine.fr","abstract":"Anomalous Raman modes have been reported in several recent papers dealing with doped- and undoped-ZnO layers grown by different methods. Most of these anomalous Raman modes have been attributed to local vibrational modes of impurities or defects. However, we will show that most of the observed modes correspond to wurtzite-ZnO silent modes allowed by the breakdown of the translational crystal symmetry induced by defects and impurities.","DOI":"10.1063/1.1856222","ISSN":"0021-8979, 1089-7550","author":[{"family":"Manjón","given":"F. J."},{"family":"Marí","given":"B."},{"family":"Serrano","given":"J."},{"family":"Romero","given":"A. H."}],"issued":{"date-parts":[["2005",3,1]]},"accessed":{"date-parts":[["2014",9,18]]}}}],"schema":"https://github.com/citation-style-language/schema/raw/master/csl-citation.json"} </w:instrText>
      </w:r>
      <w:r w:rsidRPr="00480A89">
        <w:rPr>
          <w:sz w:val="22"/>
        </w:rPr>
        <w:fldChar w:fldCharType="separate"/>
      </w:r>
      <w:r w:rsidRPr="00720B2F">
        <w:rPr>
          <w:rFonts w:ascii="Cambria" w:hAnsi="Cambria"/>
          <w:sz w:val="22"/>
          <w:vertAlign w:val="superscript"/>
        </w:rPr>
        <w:t>13,14</w:t>
      </w:r>
      <w:r w:rsidRPr="00480A89">
        <w:rPr>
          <w:sz w:val="22"/>
        </w:rPr>
        <w:fldChar w:fldCharType="end"/>
      </w:r>
      <w:r w:rsidRPr="00480A89">
        <w:rPr>
          <w:sz w:val="22"/>
        </w:rPr>
        <w:t>.</w:t>
      </w:r>
    </w:p>
    <w:tbl>
      <w:tblPr>
        <w:tblStyle w:val="Grilledutableau"/>
        <w:tblW w:w="0" w:type="auto"/>
        <w:jc w:val="center"/>
        <w:tblLook w:val="04A0" w:firstRow="1" w:lastRow="0" w:firstColumn="1" w:lastColumn="0" w:noHBand="0" w:noVBand="1"/>
      </w:tblPr>
      <w:tblGrid>
        <w:gridCol w:w="1274"/>
        <w:gridCol w:w="2197"/>
        <w:gridCol w:w="1642"/>
        <w:gridCol w:w="2870"/>
      </w:tblGrid>
      <w:tr w:rsidR="00F031C1" w:rsidRPr="00480A89" w:rsidTr="00AE3436">
        <w:trPr>
          <w:trHeight w:val="20"/>
          <w:jc w:val="center"/>
        </w:trPr>
        <w:tc>
          <w:tcPr>
            <w:tcW w:w="0" w:type="auto"/>
          </w:tcPr>
          <w:p w:rsidR="00F031C1" w:rsidRPr="00480A89" w:rsidRDefault="00F031C1" w:rsidP="00AE3436">
            <w:pPr>
              <w:pStyle w:val="texto"/>
              <w:spacing w:after="200"/>
              <w:jc w:val="center"/>
            </w:pPr>
            <w:r w:rsidRPr="00480A89">
              <w:t>Symmetry</w:t>
            </w:r>
          </w:p>
        </w:tc>
        <w:tc>
          <w:tcPr>
            <w:tcW w:w="0" w:type="auto"/>
          </w:tcPr>
          <w:p w:rsidR="00F031C1" w:rsidRPr="00480A89" w:rsidRDefault="00F031C1" w:rsidP="00AE3436">
            <w:pPr>
              <w:pStyle w:val="texto"/>
              <w:spacing w:after="200"/>
              <w:jc w:val="center"/>
            </w:pPr>
            <w:r w:rsidRPr="00480A89">
              <w:t>Raman shift (cm-1)</w:t>
            </w:r>
          </w:p>
        </w:tc>
        <w:tc>
          <w:tcPr>
            <w:tcW w:w="0" w:type="auto"/>
          </w:tcPr>
          <w:p w:rsidR="00F031C1" w:rsidRPr="00480A89" w:rsidRDefault="00F031C1" w:rsidP="00AE3436">
            <w:pPr>
              <w:pStyle w:val="texto"/>
              <w:spacing w:after="200"/>
              <w:jc w:val="center"/>
            </w:pPr>
            <w:r w:rsidRPr="00480A89">
              <w:t>Energy (meV)</w:t>
            </w:r>
          </w:p>
        </w:tc>
        <w:tc>
          <w:tcPr>
            <w:tcW w:w="0" w:type="auto"/>
          </w:tcPr>
          <w:p w:rsidR="00F031C1" w:rsidRPr="00480A89" w:rsidRDefault="00F031C1" w:rsidP="00AE3436">
            <w:pPr>
              <w:pStyle w:val="texto"/>
              <w:spacing w:after="200"/>
              <w:jc w:val="center"/>
            </w:pPr>
            <w:r w:rsidRPr="00480A89">
              <w:t>Scattering configuration</w:t>
            </w:r>
            <w:r w:rsidRPr="00480A89">
              <w:fldChar w:fldCharType="begin"/>
            </w:r>
            <w:r>
              <w:instrText xml:space="preserve"> ADDIN ZOTERO_ITEM CSL_CITATION {"citationID":"nS7ltIN6","properties":{"formattedCitation":"{\\rtf \\super 15\\nosupersub{}}","plainCitation":"15"},"citationItems":[{"id":649,"uris":["http://zotero.org/users/local/LAa3lhGI/items/VVKCMBI5"],"uri":["http://zotero.org/users/local/LAa3lhGI/items/VVKCMBI5"],"itemData":{"id":649,"type":"article-journal","title":"Temperature dependence of Raman scattering in ZnO","container-title":"Physical Review B","volume":"75","issue":"16","source":"CrossRef","URL":"http://link.aps.org/doi/10.1103/PhysRevB.75.165202","DOI":"10.1103/PhysRevB.75.165202","ISSN":"1098-0121, 1550-235X","language":"en","author":[{"family":"Cuscó","given":"Ramon"},{"family":"Alarcón-Lladó","given":"Esther"},{"family":"Ibáñez","given":"Jordi"},{"family":"Artús","given":"Luis"},{"family":"Jiménez","given":"Juan"},{"family":"Wang","given":"Buguo"},{"family":"Callahan","given":"Michael"}],"issued":{"date-parts":[["2007",4]]},"accessed":{"date-parts":[["2014",9,18]]}}}],"schema":"https://github.com/citation-style-language/schema/raw/master/csl-citation.json"} </w:instrText>
            </w:r>
            <w:r w:rsidRPr="00480A89">
              <w:fldChar w:fldCharType="separate"/>
            </w:r>
            <w:r w:rsidRPr="00720B2F">
              <w:rPr>
                <w:rFonts w:ascii="Cambria" w:hAnsi="Cambria"/>
                <w:vertAlign w:val="superscript"/>
              </w:rPr>
              <w:t>15</w:t>
            </w:r>
            <w:r w:rsidRPr="00480A89">
              <w:fldChar w:fldCharType="end"/>
            </w:r>
          </w:p>
        </w:tc>
      </w:tr>
      <w:tr w:rsidR="00F031C1" w:rsidRPr="00480A89" w:rsidTr="00AE3436">
        <w:trPr>
          <w:trHeight w:val="20"/>
          <w:jc w:val="center"/>
        </w:trPr>
        <w:tc>
          <w:tcPr>
            <w:tcW w:w="0" w:type="auto"/>
          </w:tcPr>
          <w:p w:rsidR="00F031C1" w:rsidRPr="00720B2F" w:rsidRDefault="00904B1F" w:rsidP="00AE3436">
            <w:pPr>
              <w:pStyle w:val="texto"/>
              <w:spacing w:after="200"/>
              <w:jc w:val="center"/>
              <w:rPr>
                <w:i/>
              </w:rPr>
            </w:pPr>
            <m:oMath>
              <m:sSub>
                <m:sSubPr>
                  <m:ctrlPr>
                    <w:rPr>
                      <w:rFonts w:ascii="Cambria Math" w:hAnsi="Cambria Math"/>
                      <w:i/>
                    </w:rPr>
                  </m:ctrlPr>
                </m:sSubPr>
                <m:e>
                  <m:r>
                    <w:rPr>
                      <w:rFonts w:ascii="Cambria Math" w:hAnsi="Cambria Math"/>
                    </w:rPr>
                    <m:t>A</m:t>
                  </m:r>
                </m:e>
                <m:sub>
                  <m:r>
                    <w:rPr>
                      <w:rFonts w:ascii="Cambria Math" w:hAnsi="Cambria Math"/>
                    </w:rPr>
                    <m:t>1</m:t>
                  </m:r>
                </m:sub>
              </m:sSub>
            </m:oMath>
            <w:r w:rsidR="00F031C1" w:rsidRPr="00720B2F">
              <w:rPr>
                <w:i/>
              </w:rPr>
              <w:t>-TO</w:t>
            </w:r>
          </w:p>
        </w:tc>
        <w:tc>
          <w:tcPr>
            <w:tcW w:w="0" w:type="auto"/>
          </w:tcPr>
          <w:p w:rsidR="00F031C1" w:rsidRPr="00480A89" w:rsidRDefault="00F031C1" w:rsidP="00AE3436">
            <w:pPr>
              <w:pStyle w:val="texto"/>
              <w:spacing w:after="200"/>
              <w:jc w:val="center"/>
            </w:pPr>
            <w:r w:rsidRPr="00480A89">
              <w:t>378-380</w:t>
            </w:r>
          </w:p>
        </w:tc>
        <w:tc>
          <w:tcPr>
            <w:tcW w:w="0" w:type="auto"/>
          </w:tcPr>
          <w:p w:rsidR="00F031C1" w:rsidRPr="00480A89" w:rsidRDefault="00F031C1" w:rsidP="00AE3436">
            <w:pPr>
              <w:pStyle w:val="texto"/>
              <w:spacing w:after="200"/>
              <w:jc w:val="center"/>
            </w:pPr>
            <w:r w:rsidRPr="00480A89">
              <w:t>46.8- 47.1</w:t>
            </w:r>
          </w:p>
        </w:tc>
        <w:tc>
          <w:tcPr>
            <w:tcW w:w="0" w:type="auto"/>
          </w:tcPr>
          <w:p w:rsidR="00F031C1" w:rsidRPr="00480A89" w:rsidRDefault="00F031C1" w:rsidP="00AE3436">
            <w:pPr>
              <w:pStyle w:val="texto"/>
              <w:spacing w:after="200"/>
              <w:jc w:val="center"/>
            </w:pPr>
            <m:oMathPara>
              <m:oMath>
                <m:r>
                  <m:rPr>
                    <m:sty m:val="p"/>
                  </m:rPr>
                  <w:rPr>
                    <w:rFonts w:ascii="Cambria Math" w:hAnsi="Cambria Math"/>
                  </w:rPr>
                  <m:t>x</m:t>
                </m:r>
                <m:d>
                  <m:dPr>
                    <m:ctrlPr>
                      <w:rPr>
                        <w:rFonts w:ascii="Cambria Math" w:hAnsi="Cambria Math"/>
                      </w:rPr>
                    </m:ctrlPr>
                  </m:dPr>
                  <m:e>
                    <m:r>
                      <m:rPr>
                        <m:sty m:val="p"/>
                      </m:rPr>
                      <w:rPr>
                        <w:rFonts w:ascii="Cambria Math" w:hAnsi="Cambria Math"/>
                      </w:rPr>
                      <m:t>yy</m:t>
                    </m:r>
                  </m:e>
                </m:d>
                <m:sSup>
                  <m:sSupPr>
                    <m:ctrlPr>
                      <w:rPr>
                        <w:rFonts w:ascii="Cambria Math" w:hAnsi="Cambria Math"/>
                      </w:rPr>
                    </m:ctrlPr>
                  </m:sSupPr>
                  <m:e>
                    <m:r>
                      <m:rPr>
                        <m:sty m:val="p"/>
                      </m:rPr>
                      <w:rPr>
                        <w:rFonts w:ascii="Cambria Math" w:hAnsi="Cambria Math"/>
                      </w:rPr>
                      <m:t>x</m:t>
                    </m:r>
                  </m:e>
                  <m:sup>
                    <m:r>
                      <m:rPr>
                        <m:sty m:val="p"/>
                      </m:rPr>
                      <w:rPr>
                        <w:rFonts w:ascii="Cambria Math" w:hAnsi="Cambria Math"/>
                      </w:rPr>
                      <m:t>'</m:t>
                    </m:r>
                  </m:sup>
                </m:sSup>
              </m:oMath>
            </m:oMathPara>
          </w:p>
        </w:tc>
      </w:tr>
      <w:tr w:rsidR="00F031C1" w:rsidRPr="00480A89" w:rsidTr="00AE3436">
        <w:trPr>
          <w:trHeight w:val="20"/>
          <w:jc w:val="center"/>
        </w:trPr>
        <w:tc>
          <w:tcPr>
            <w:tcW w:w="0" w:type="auto"/>
          </w:tcPr>
          <w:p w:rsidR="00F031C1" w:rsidRPr="00720B2F" w:rsidRDefault="00904B1F" w:rsidP="00AE3436">
            <w:pPr>
              <w:pStyle w:val="texto"/>
              <w:spacing w:after="200"/>
              <w:jc w:val="center"/>
              <w:rPr>
                <w:i/>
              </w:rPr>
            </w:pP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00F031C1" w:rsidRPr="00720B2F">
              <w:rPr>
                <w:i/>
              </w:rPr>
              <w:t>-TO</w:t>
            </w:r>
          </w:p>
        </w:tc>
        <w:tc>
          <w:tcPr>
            <w:tcW w:w="0" w:type="auto"/>
          </w:tcPr>
          <w:p w:rsidR="00F031C1" w:rsidRPr="00480A89" w:rsidRDefault="00F031C1" w:rsidP="00AE3436">
            <w:pPr>
              <w:pStyle w:val="texto"/>
              <w:spacing w:after="200"/>
              <w:jc w:val="center"/>
            </w:pPr>
            <w:r w:rsidRPr="00480A89">
              <w:t>409-413</w:t>
            </w:r>
          </w:p>
        </w:tc>
        <w:tc>
          <w:tcPr>
            <w:tcW w:w="0" w:type="auto"/>
          </w:tcPr>
          <w:p w:rsidR="00F031C1" w:rsidRPr="00480A89" w:rsidRDefault="00F031C1" w:rsidP="00AE3436">
            <w:pPr>
              <w:pStyle w:val="texto"/>
              <w:spacing w:after="200"/>
              <w:jc w:val="center"/>
            </w:pPr>
            <w:r w:rsidRPr="00480A89">
              <w:t>50.7- 51.2</w:t>
            </w:r>
          </w:p>
        </w:tc>
        <w:tc>
          <w:tcPr>
            <w:tcW w:w="0" w:type="auto"/>
          </w:tcPr>
          <w:p w:rsidR="00F031C1" w:rsidRPr="00480A89" w:rsidRDefault="00F031C1" w:rsidP="00AE3436">
            <w:pPr>
              <w:pStyle w:val="texto"/>
              <w:spacing w:after="200"/>
              <w:jc w:val="center"/>
            </w:pPr>
            <m:oMath>
              <m:r>
                <m:rPr>
                  <m:sty m:val="p"/>
                </m:rPr>
                <w:rPr>
                  <w:rFonts w:ascii="Cambria Math" w:hAnsi="Cambria Math"/>
                </w:rPr>
                <m:t>x</m:t>
              </m:r>
              <m:d>
                <m:dPr>
                  <m:ctrlPr>
                    <w:rPr>
                      <w:rFonts w:ascii="Cambria Math" w:hAnsi="Cambria Math"/>
                    </w:rPr>
                  </m:ctrlPr>
                </m:dPr>
                <m:e>
                  <m:r>
                    <m:rPr>
                      <m:sty m:val="p"/>
                    </m:rPr>
                    <w:rPr>
                      <w:rFonts w:ascii="Cambria Math" w:hAnsi="Cambria Math"/>
                    </w:rPr>
                    <m:t>zy</m:t>
                  </m:r>
                </m:e>
              </m:d>
              <m:sSup>
                <m:sSupPr>
                  <m:ctrlPr>
                    <w:rPr>
                      <w:rFonts w:ascii="Cambria Math" w:hAnsi="Cambria Math"/>
                    </w:rPr>
                  </m:ctrlPr>
                </m:sSupPr>
                <m:e>
                  <m:r>
                    <m:rPr>
                      <m:sty m:val="p"/>
                    </m:rPr>
                    <w:rPr>
                      <w:rFonts w:ascii="Cambria Math" w:hAnsi="Cambria Math"/>
                    </w:rPr>
                    <m:t>x</m:t>
                  </m:r>
                </m:e>
                <m:sup>
                  <m:r>
                    <m:rPr>
                      <m:sty m:val="p"/>
                    </m:rPr>
                    <w:rPr>
                      <w:rFonts w:ascii="Cambria Math" w:hAnsi="Cambria Math"/>
                    </w:rPr>
                    <m:t>'</m:t>
                  </m:r>
                </m:sup>
              </m:sSup>
            </m:oMath>
            <w:r w:rsidRPr="00480A89">
              <w:t xml:space="preserve">, </w:t>
            </w:r>
            <m:oMath>
              <m:r>
                <m:rPr>
                  <m:sty m:val="p"/>
                </m:rPr>
                <w:rPr>
                  <w:rFonts w:ascii="Cambria Math" w:hAnsi="Cambria Math"/>
                </w:rPr>
                <m:t>x</m:t>
              </m:r>
              <m:d>
                <m:dPr>
                  <m:ctrlPr>
                    <w:rPr>
                      <w:rFonts w:ascii="Cambria Math" w:hAnsi="Cambria Math"/>
                    </w:rPr>
                  </m:ctrlPr>
                </m:dPr>
                <m:e>
                  <m:r>
                    <m:rPr>
                      <m:sty m:val="p"/>
                    </m:rPr>
                    <w:rPr>
                      <w:rFonts w:ascii="Cambria Math" w:hAnsi="Cambria Math"/>
                    </w:rPr>
                    <m:t>yz</m:t>
                  </m:r>
                </m:e>
              </m:d>
              <m:r>
                <m:rPr>
                  <m:sty m:val="p"/>
                </m:rPr>
                <w:rPr>
                  <w:rFonts w:ascii="Cambria Math" w:hAnsi="Cambria Math"/>
                </w:rPr>
                <m:t>y</m:t>
              </m:r>
            </m:oMath>
          </w:p>
        </w:tc>
      </w:tr>
      <w:tr w:rsidR="00F031C1" w:rsidRPr="00480A89" w:rsidTr="00AE3436">
        <w:trPr>
          <w:trHeight w:val="20"/>
          <w:jc w:val="center"/>
        </w:trPr>
        <w:tc>
          <w:tcPr>
            <w:tcW w:w="0" w:type="auto"/>
          </w:tcPr>
          <w:p w:rsidR="00F031C1" w:rsidRPr="00720B2F" w:rsidRDefault="00904B1F" w:rsidP="00AE3436">
            <w:pPr>
              <w:pStyle w:val="texto"/>
              <w:spacing w:after="200"/>
              <w:jc w:val="center"/>
              <w:rPr>
                <w:i/>
              </w:rPr>
            </w:pPr>
            <m:oMath>
              <m:sSub>
                <m:sSubPr>
                  <m:ctrlPr>
                    <w:rPr>
                      <w:rFonts w:ascii="Cambria Math" w:hAnsi="Cambria Math"/>
                      <w:i/>
                    </w:rPr>
                  </m:ctrlPr>
                </m:sSubPr>
                <m:e>
                  <m:r>
                    <w:rPr>
                      <w:rFonts w:ascii="Cambria Math" w:hAnsi="Cambria Math"/>
                    </w:rPr>
                    <m:t>A</m:t>
                  </m:r>
                </m:e>
                <m:sub>
                  <m:r>
                    <w:rPr>
                      <w:rFonts w:ascii="Cambria Math" w:hAnsi="Cambria Math"/>
                    </w:rPr>
                    <m:t>1</m:t>
                  </m:r>
                </m:sub>
              </m:sSub>
            </m:oMath>
            <w:r w:rsidR="00F031C1" w:rsidRPr="00720B2F">
              <w:rPr>
                <w:i/>
              </w:rPr>
              <w:t>-LO</w:t>
            </w:r>
          </w:p>
        </w:tc>
        <w:tc>
          <w:tcPr>
            <w:tcW w:w="0" w:type="auto"/>
          </w:tcPr>
          <w:p w:rsidR="00F031C1" w:rsidRPr="00480A89" w:rsidRDefault="00F031C1" w:rsidP="00AE3436">
            <w:pPr>
              <w:pStyle w:val="texto"/>
              <w:spacing w:after="200"/>
              <w:jc w:val="center"/>
            </w:pPr>
            <w:r w:rsidRPr="00480A89">
              <w:t>574-579</w:t>
            </w:r>
          </w:p>
        </w:tc>
        <w:tc>
          <w:tcPr>
            <w:tcW w:w="0" w:type="auto"/>
          </w:tcPr>
          <w:p w:rsidR="00F031C1" w:rsidRPr="00480A89" w:rsidRDefault="00F031C1" w:rsidP="00AE3436">
            <w:pPr>
              <w:pStyle w:val="texto"/>
              <w:spacing w:after="200"/>
              <w:jc w:val="center"/>
            </w:pPr>
            <w:r w:rsidRPr="00480A89">
              <w:t>71.2- 71.8</w:t>
            </w:r>
          </w:p>
        </w:tc>
        <w:tc>
          <w:tcPr>
            <w:tcW w:w="0" w:type="auto"/>
          </w:tcPr>
          <w:p w:rsidR="00F031C1" w:rsidRPr="00480A89" w:rsidRDefault="00F031C1" w:rsidP="00AE3436">
            <w:pPr>
              <w:pStyle w:val="texto"/>
              <w:spacing w:after="200"/>
              <w:jc w:val="center"/>
            </w:pPr>
            <m:oMathPara>
              <m:oMath>
                <m:r>
                  <m:rPr>
                    <m:sty m:val="p"/>
                  </m:rPr>
                  <w:rPr>
                    <w:rFonts w:ascii="Cambria Math" w:hAnsi="Cambria Math"/>
                  </w:rPr>
                  <m:t>z</m:t>
                </m:r>
                <m:d>
                  <m:dPr>
                    <m:ctrlPr>
                      <w:rPr>
                        <w:rFonts w:ascii="Cambria Math" w:hAnsi="Cambria Math"/>
                      </w:rPr>
                    </m:ctrlPr>
                  </m:dPr>
                  <m:e>
                    <m:r>
                      <m:rPr>
                        <m:sty m:val="p"/>
                      </m:rPr>
                      <w:rPr>
                        <w:rFonts w:ascii="Cambria Math" w:hAnsi="Cambria Math"/>
                      </w:rPr>
                      <m:t>xx</m:t>
                    </m:r>
                  </m:e>
                </m:d>
                <m:sSup>
                  <m:sSupPr>
                    <m:ctrlPr>
                      <w:rPr>
                        <w:rFonts w:ascii="Cambria Math" w:hAnsi="Cambria Math"/>
                      </w:rPr>
                    </m:ctrlPr>
                  </m:sSupPr>
                  <m:e>
                    <m:r>
                      <m:rPr>
                        <m:sty m:val="p"/>
                      </m:rPr>
                      <w:rPr>
                        <w:rFonts w:ascii="Cambria Math" w:hAnsi="Cambria Math"/>
                      </w:rPr>
                      <m:t>z</m:t>
                    </m:r>
                  </m:e>
                  <m:sup>
                    <m:r>
                      <m:rPr>
                        <m:sty m:val="p"/>
                      </m:rPr>
                      <w:rPr>
                        <w:rFonts w:ascii="Cambria Math" w:hAnsi="Cambria Math"/>
                      </w:rPr>
                      <m:t>'</m:t>
                    </m:r>
                  </m:sup>
                </m:sSup>
              </m:oMath>
            </m:oMathPara>
          </w:p>
        </w:tc>
      </w:tr>
      <w:tr w:rsidR="00F031C1" w:rsidRPr="00480A89" w:rsidTr="00AE3436">
        <w:trPr>
          <w:trHeight w:val="20"/>
          <w:jc w:val="center"/>
        </w:trPr>
        <w:tc>
          <w:tcPr>
            <w:tcW w:w="0" w:type="auto"/>
          </w:tcPr>
          <w:p w:rsidR="00F031C1" w:rsidRPr="00720B2F" w:rsidRDefault="00904B1F" w:rsidP="00AE3436">
            <w:pPr>
              <w:pStyle w:val="texto"/>
              <w:spacing w:after="200"/>
              <w:jc w:val="center"/>
              <w:rPr>
                <w:i/>
              </w:rPr>
            </w:pP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00F031C1" w:rsidRPr="00720B2F">
              <w:rPr>
                <w:i/>
              </w:rPr>
              <w:t>-LO</w:t>
            </w:r>
          </w:p>
        </w:tc>
        <w:tc>
          <w:tcPr>
            <w:tcW w:w="0" w:type="auto"/>
          </w:tcPr>
          <w:p w:rsidR="00F031C1" w:rsidRPr="00480A89" w:rsidRDefault="00F031C1" w:rsidP="00AE3436">
            <w:pPr>
              <w:pStyle w:val="texto"/>
              <w:spacing w:after="200"/>
              <w:jc w:val="center"/>
            </w:pPr>
            <w:r w:rsidRPr="00480A89">
              <w:t>583-591</w:t>
            </w:r>
          </w:p>
        </w:tc>
        <w:tc>
          <w:tcPr>
            <w:tcW w:w="0" w:type="auto"/>
          </w:tcPr>
          <w:p w:rsidR="00F031C1" w:rsidRPr="00480A89" w:rsidRDefault="00F031C1" w:rsidP="00AE3436">
            <w:pPr>
              <w:pStyle w:val="texto"/>
              <w:spacing w:after="200"/>
              <w:jc w:val="center"/>
            </w:pPr>
            <w:r w:rsidRPr="00480A89">
              <w:t>72.3- 73.3</w:t>
            </w:r>
          </w:p>
        </w:tc>
        <w:tc>
          <w:tcPr>
            <w:tcW w:w="0" w:type="auto"/>
          </w:tcPr>
          <w:p w:rsidR="00F031C1" w:rsidRPr="00480A89" w:rsidRDefault="00F031C1" w:rsidP="00AE3436">
            <w:pPr>
              <w:pStyle w:val="texto"/>
              <w:spacing w:after="200"/>
              <w:jc w:val="center"/>
            </w:pPr>
            <m:oMathPara>
              <m:oMath>
                <m:r>
                  <m:rPr>
                    <m:sty m:val="p"/>
                  </m:rPr>
                  <w:rPr>
                    <w:rFonts w:ascii="Cambria Math" w:hAnsi="Cambria Math"/>
                  </w:rPr>
                  <m:t>x</m:t>
                </m:r>
                <m:d>
                  <m:dPr>
                    <m:ctrlPr>
                      <w:rPr>
                        <w:rFonts w:ascii="Cambria Math" w:hAnsi="Cambria Math"/>
                      </w:rPr>
                    </m:ctrlPr>
                  </m:dPr>
                  <m:e>
                    <m:r>
                      <m:rPr>
                        <m:sty m:val="p"/>
                      </m:rPr>
                      <w:rPr>
                        <w:rFonts w:ascii="Cambria Math" w:hAnsi="Cambria Math"/>
                      </w:rPr>
                      <m:t>yz</m:t>
                    </m:r>
                  </m:e>
                </m:d>
                <m:r>
                  <m:rPr>
                    <m:sty m:val="p"/>
                  </m:rPr>
                  <w:rPr>
                    <w:rFonts w:ascii="Cambria Math" w:hAnsi="Cambria Math"/>
                  </w:rPr>
                  <m:t>y</m:t>
                </m:r>
              </m:oMath>
            </m:oMathPara>
          </w:p>
        </w:tc>
      </w:tr>
      <w:tr w:rsidR="00F031C1" w:rsidRPr="00480A89" w:rsidTr="00AE3436">
        <w:trPr>
          <w:trHeight w:val="20"/>
          <w:jc w:val="center"/>
        </w:trPr>
        <w:tc>
          <w:tcPr>
            <w:tcW w:w="0" w:type="auto"/>
          </w:tcPr>
          <w:p w:rsidR="00F031C1" w:rsidRPr="00720B2F" w:rsidRDefault="00904B1F" w:rsidP="00AE3436">
            <w:pPr>
              <w:pStyle w:val="texto"/>
              <w:spacing w:after="200"/>
              <w:jc w:val="center"/>
              <w:rPr>
                <w:i/>
              </w:rPr>
            </w:pPr>
            <m:oMathPara>
              <m:oMath>
                <m:sSubSup>
                  <m:sSubSupPr>
                    <m:ctrlPr>
                      <w:rPr>
                        <w:rFonts w:ascii="Cambria Math" w:hAnsi="Cambria Math"/>
                        <w:i/>
                      </w:rPr>
                    </m:ctrlPr>
                  </m:sSubSupPr>
                  <m:e>
                    <m:r>
                      <w:rPr>
                        <w:rFonts w:ascii="Cambria Math" w:hAnsi="Cambria Math"/>
                      </w:rPr>
                      <m:t>E</m:t>
                    </m:r>
                  </m:e>
                  <m:sub>
                    <m:r>
                      <w:rPr>
                        <w:rFonts w:ascii="Cambria Math" w:hAnsi="Cambria Math"/>
                      </w:rPr>
                      <m:t>2</m:t>
                    </m:r>
                  </m:sub>
                  <m:sup>
                    <m:r>
                      <w:rPr>
                        <w:rFonts w:ascii="Cambria Math" w:hAnsi="Cambria Math"/>
                      </w:rPr>
                      <m:t>low</m:t>
                    </m:r>
                  </m:sup>
                </m:sSubSup>
              </m:oMath>
            </m:oMathPara>
          </w:p>
        </w:tc>
        <w:tc>
          <w:tcPr>
            <w:tcW w:w="0" w:type="auto"/>
          </w:tcPr>
          <w:p w:rsidR="00F031C1" w:rsidRPr="00480A89" w:rsidRDefault="00F031C1" w:rsidP="00AE3436">
            <w:pPr>
              <w:pStyle w:val="texto"/>
              <w:spacing w:after="200"/>
              <w:jc w:val="center"/>
            </w:pPr>
            <w:r w:rsidRPr="00480A89">
              <w:t>98-102</w:t>
            </w:r>
          </w:p>
        </w:tc>
        <w:tc>
          <w:tcPr>
            <w:tcW w:w="0" w:type="auto"/>
          </w:tcPr>
          <w:p w:rsidR="00F031C1" w:rsidRPr="00480A89" w:rsidRDefault="00F031C1" w:rsidP="00AE3436">
            <w:pPr>
              <w:pStyle w:val="texto"/>
              <w:spacing w:after="200"/>
              <w:jc w:val="center"/>
            </w:pPr>
            <w:r w:rsidRPr="00480A89">
              <w:t>12.2- 12.6</w:t>
            </w:r>
          </w:p>
        </w:tc>
        <w:tc>
          <w:tcPr>
            <w:tcW w:w="0" w:type="auto"/>
          </w:tcPr>
          <w:p w:rsidR="00F031C1" w:rsidRPr="00480A89" w:rsidRDefault="00F031C1" w:rsidP="00AE3436">
            <w:pPr>
              <w:pStyle w:val="texto"/>
              <w:spacing w:after="200"/>
              <w:jc w:val="center"/>
            </w:pPr>
            <m:oMath>
              <m:r>
                <m:rPr>
                  <m:sty m:val="p"/>
                </m:rPr>
                <w:rPr>
                  <w:rFonts w:ascii="Cambria Math" w:hAnsi="Cambria Math"/>
                </w:rPr>
                <m:t>z</m:t>
              </m:r>
              <m:d>
                <m:dPr>
                  <m:ctrlPr>
                    <w:rPr>
                      <w:rFonts w:ascii="Cambria Math" w:hAnsi="Cambria Math"/>
                    </w:rPr>
                  </m:ctrlPr>
                </m:dPr>
                <m:e>
                  <m:r>
                    <m:rPr>
                      <m:sty m:val="p"/>
                    </m:rPr>
                    <w:rPr>
                      <w:rFonts w:ascii="Cambria Math" w:hAnsi="Cambria Math"/>
                    </w:rPr>
                    <m:t>xx</m:t>
                  </m:r>
                </m:e>
              </m:d>
              <m:sSup>
                <m:sSupPr>
                  <m:ctrlPr>
                    <w:rPr>
                      <w:rFonts w:ascii="Cambria Math" w:hAnsi="Cambria Math"/>
                    </w:rPr>
                  </m:ctrlPr>
                </m:sSupPr>
                <m:e>
                  <m:r>
                    <m:rPr>
                      <m:sty m:val="p"/>
                    </m:rPr>
                    <w:rPr>
                      <w:rFonts w:ascii="Cambria Math" w:hAnsi="Cambria Math"/>
                    </w:rPr>
                    <m:t>z</m:t>
                  </m:r>
                </m:e>
                <m:sup>
                  <m:r>
                    <m:rPr>
                      <m:sty m:val="p"/>
                    </m:rPr>
                    <w:rPr>
                      <w:rFonts w:ascii="Cambria Math" w:hAnsi="Cambria Math"/>
                    </w:rPr>
                    <m:t>'</m:t>
                  </m:r>
                </m:sup>
              </m:sSup>
            </m:oMath>
            <w:r w:rsidRPr="00480A89">
              <w:t>,</w:t>
            </w:r>
            <m:oMath>
              <m:r>
                <m:rPr>
                  <m:sty m:val="p"/>
                </m:rPr>
                <w:rPr>
                  <w:rFonts w:ascii="Cambria Math" w:hAnsi="Cambria Math"/>
                </w:rPr>
                <m:t>x</m:t>
              </m:r>
              <m:d>
                <m:dPr>
                  <m:ctrlPr>
                    <w:rPr>
                      <w:rFonts w:ascii="Cambria Math" w:hAnsi="Cambria Math"/>
                    </w:rPr>
                  </m:ctrlPr>
                </m:dPr>
                <m:e>
                  <m:r>
                    <m:rPr>
                      <m:sty m:val="p"/>
                    </m:rPr>
                    <w:rPr>
                      <w:rFonts w:ascii="Cambria Math" w:hAnsi="Cambria Math"/>
                    </w:rPr>
                    <m:t>yy</m:t>
                  </m:r>
                </m:e>
              </m:d>
              <m:sSup>
                <m:sSupPr>
                  <m:ctrlPr>
                    <w:rPr>
                      <w:rFonts w:ascii="Cambria Math" w:hAnsi="Cambria Math"/>
                    </w:rPr>
                  </m:ctrlPr>
                </m:sSupPr>
                <m:e>
                  <m:r>
                    <m:rPr>
                      <m:sty m:val="p"/>
                    </m:rPr>
                    <w:rPr>
                      <w:rFonts w:ascii="Cambria Math" w:hAnsi="Cambria Math"/>
                    </w:rPr>
                    <m:t>x</m:t>
                  </m:r>
                </m:e>
                <m:sup>
                  <m:r>
                    <m:rPr>
                      <m:sty m:val="p"/>
                    </m:rPr>
                    <w:rPr>
                      <w:rFonts w:ascii="Cambria Math" w:hAnsi="Cambria Math"/>
                    </w:rPr>
                    <m:t>'</m:t>
                  </m:r>
                </m:sup>
              </m:sSup>
            </m:oMath>
          </w:p>
        </w:tc>
      </w:tr>
      <w:tr w:rsidR="00F031C1" w:rsidRPr="00480A89" w:rsidTr="00AE3436">
        <w:trPr>
          <w:trHeight w:val="20"/>
          <w:jc w:val="center"/>
        </w:trPr>
        <w:tc>
          <w:tcPr>
            <w:tcW w:w="0" w:type="auto"/>
          </w:tcPr>
          <w:p w:rsidR="00F031C1" w:rsidRPr="00720B2F" w:rsidRDefault="00904B1F" w:rsidP="00AE3436">
            <w:pPr>
              <w:pStyle w:val="texto"/>
              <w:spacing w:after="200"/>
              <w:jc w:val="center"/>
              <w:rPr>
                <w:i/>
              </w:rPr>
            </w:pPr>
            <m:oMathPara>
              <m:oMath>
                <m:sSubSup>
                  <m:sSubSupPr>
                    <m:ctrlPr>
                      <w:rPr>
                        <w:rFonts w:ascii="Cambria Math" w:hAnsi="Cambria Math"/>
                        <w:i/>
                      </w:rPr>
                    </m:ctrlPr>
                  </m:sSubSupPr>
                  <m:e>
                    <m:r>
                      <w:rPr>
                        <w:rFonts w:ascii="Cambria Math" w:hAnsi="Cambria Math"/>
                      </w:rPr>
                      <m:t>E</m:t>
                    </m:r>
                  </m:e>
                  <m:sub>
                    <m:r>
                      <w:rPr>
                        <w:rFonts w:ascii="Cambria Math" w:hAnsi="Cambria Math"/>
                      </w:rPr>
                      <m:t>2</m:t>
                    </m:r>
                  </m:sub>
                  <m:sup>
                    <m:r>
                      <w:rPr>
                        <w:rFonts w:ascii="Cambria Math" w:hAnsi="Cambria Math"/>
                      </w:rPr>
                      <m:t>high</m:t>
                    </m:r>
                  </m:sup>
                </m:sSubSup>
              </m:oMath>
            </m:oMathPara>
          </w:p>
        </w:tc>
        <w:tc>
          <w:tcPr>
            <w:tcW w:w="0" w:type="auto"/>
          </w:tcPr>
          <w:p w:rsidR="00F031C1" w:rsidRPr="00480A89" w:rsidRDefault="00F031C1" w:rsidP="00AE3436">
            <w:pPr>
              <w:pStyle w:val="texto"/>
              <w:spacing w:after="200"/>
              <w:jc w:val="center"/>
            </w:pPr>
            <w:r w:rsidRPr="00480A89">
              <w:t>437-438</w:t>
            </w:r>
          </w:p>
        </w:tc>
        <w:tc>
          <w:tcPr>
            <w:tcW w:w="0" w:type="auto"/>
          </w:tcPr>
          <w:p w:rsidR="00F031C1" w:rsidRPr="00480A89" w:rsidRDefault="00F031C1" w:rsidP="00AE3436">
            <w:pPr>
              <w:pStyle w:val="texto"/>
              <w:spacing w:after="200"/>
              <w:jc w:val="center"/>
            </w:pPr>
            <w:r w:rsidRPr="00480A89">
              <w:t>54.2- 54.3</w:t>
            </w:r>
          </w:p>
        </w:tc>
        <w:tc>
          <w:tcPr>
            <w:tcW w:w="0" w:type="auto"/>
          </w:tcPr>
          <w:p w:rsidR="00F031C1" w:rsidRPr="00480A89" w:rsidRDefault="00F031C1" w:rsidP="00AE3436">
            <w:pPr>
              <w:pStyle w:val="texto"/>
              <w:spacing w:after="200"/>
              <w:jc w:val="center"/>
            </w:pPr>
            <m:oMath>
              <m:r>
                <m:rPr>
                  <m:sty m:val="p"/>
                </m:rPr>
                <w:rPr>
                  <w:rFonts w:ascii="Cambria Math" w:hAnsi="Cambria Math"/>
                </w:rPr>
                <m:t>z</m:t>
              </m:r>
              <m:d>
                <m:dPr>
                  <m:ctrlPr>
                    <w:rPr>
                      <w:rFonts w:ascii="Cambria Math" w:hAnsi="Cambria Math"/>
                    </w:rPr>
                  </m:ctrlPr>
                </m:dPr>
                <m:e>
                  <m:r>
                    <m:rPr>
                      <m:sty m:val="p"/>
                    </m:rPr>
                    <w:rPr>
                      <w:rFonts w:ascii="Cambria Math" w:hAnsi="Cambria Math"/>
                    </w:rPr>
                    <m:t>xx</m:t>
                  </m:r>
                </m:e>
              </m:d>
              <m:sSup>
                <m:sSupPr>
                  <m:ctrlPr>
                    <w:rPr>
                      <w:rFonts w:ascii="Cambria Math" w:hAnsi="Cambria Math"/>
                    </w:rPr>
                  </m:ctrlPr>
                </m:sSupPr>
                <m:e>
                  <m:r>
                    <m:rPr>
                      <m:sty m:val="p"/>
                    </m:rPr>
                    <w:rPr>
                      <w:rFonts w:ascii="Cambria Math" w:hAnsi="Cambria Math"/>
                    </w:rPr>
                    <m:t>z</m:t>
                  </m:r>
                </m:e>
                <m:sup>
                  <m:r>
                    <m:rPr>
                      <m:sty m:val="p"/>
                    </m:rPr>
                    <w:rPr>
                      <w:rFonts w:ascii="Cambria Math" w:hAnsi="Cambria Math"/>
                    </w:rPr>
                    <m:t>'</m:t>
                  </m:r>
                </m:sup>
              </m:sSup>
            </m:oMath>
            <w:r w:rsidRPr="00480A89">
              <w:t>,</w:t>
            </w:r>
            <m:oMath>
              <m:r>
                <m:rPr>
                  <m:sty m:val="p"/>
                </m:rPr>
                <w:rPr>
                  <w:rFonts w:ascii="Cambria Math" w:hAnsi="Cambria Math"/>
                </w:rPr>
                <m:t>x</m:t>
              </m:r>
              <m:d>
                <m:dPr>
                  <m:ctrlPr>
                    <w:rPr>
                      <w:rFonts w:ascii="Cambria Math" w:hAnsi="Cambria Math"/>
                    </w:rPr>
                  </m:ctrlPr>
                </m:dPr>
                <m:e>
                  <m:r>
                    <m:rPr>
                      <m:sty m:val="p"/>
                    </m:rPr>
                    <w:rPr>
                      <w:rFonts w:ascii="Cambria Math" w:hAnsi="Cambria Math"/>
                    </w:rPr>
                    <m:t>yy</m:t>
                  </m:r>
                </m:e>
              </m:d>
              <m:sSup>
                <m:sSupPr>
                  <m:ctrlPr>
                    <w:rPr>
                      <w:rFonts w:ascii="Cambria Math" w:hAnsi="Cambria Math"/>
                    </w:rPr>
                  </m:ctrlPr>
                </m:sSupPr>
                <m:e>
                  <m:r>
                    <m:rPr>
                      <m:sty m:val="p"/>
                    </m:rPr>
                    <w:rPr>
                      <w:rFonts w:ascii="Cambria Math" w:hAnsi="Cambria Math"/>
                    </w:rPr>
                    <m:t>x</m:t>
                  </m:r>
                </m:e>
                <m:sup>
                  <m:r>
                    <m:rPr>
                      <m:sty m:val="p"/>
                    </m:rPr>
                    <w:rPr>
                      <w:rFonts w:ascii="Cambria Math" w:hAnsi="Cambria Math"/>
                    </w:rPr>
                    <m:t>'</m:t>
                  </m:r>
                </m:sup>
              </m:sSup>
            </m:oMath>
          </w:p>
        </w:tc>
      </w:tr>
      <w:tr w:rsidR="00F031C1" w:rsidRPr="00480A89" w:rsidTr="00AE3436">
        <w:trPr>
          <w:trHeight w:val="20"/>
          <w:jc w:val="center"/>
        </w:trPr>
        <w:tc>
          <w:tcPr>
            <w:tcW w:w="0" w:type="auto"/>
          </w:tcPr>
          <w:p w:rsidR="00F031C1" w:rsidRPr="00720B2F" w:rsidRDefault="00904B1F" w:rsidP="00AE3436">
            <w:pPr>
              <w:pStyle w:val="texto"/>
              <w:spacing w:after="200"/>
              <w:jc w:val="center"/>
              <w:rPr>
                <w:i/>
              </w:rPr>
            </w:pPr>
            <m:oMathPara>
              <m:oMath>
                <m:sSubSup>
                  <m:sSubSupPr>
                    <m:ctrlPr>
                      <w:rPr>
                        <w:rFonts w:ascii="Cambria Math" w:hAnsi="Cambria Math"/>
                        <w:i/>
                      </w:rPr>
                    </m:ctrlPr>
                  </m:sSubSupPr>
                  <m:e>
                    <m:r>
                      <w:rPr>
                        <w:rFonts w:ascii="Cambria Math" w:hAnsi="Cambria Math"/>
                      </w:rPr>
                      <m:t>B</m:t>
                    </m:r>
                  </m:e>
                  <m:sub>
                    <m:r>
                      <w:rPr>
                        <w:rFonts w:ascii="Cambria Math" w:hAnsi="Cambria Math"/>
                      </w:rPr>
                      <m:t>1</m:t>
                    </m:r>
                  </m:sub>
                  <m:sup>
                    <m:r>
                      <w:rPr>
                        <w:rFonts w:ascii="Cambria Math" w:hAnsi="Cambria Math"/>
                      </w:rPr>
                      <m:t>low</m:t>
                    </m:r>
                  </m:sup>
                </m:sSubSup>
              </m:oMath>
            </m:oMathPara>
          </w:p>
        </w:tc>
        <w:tc>
          <w:tcPr>
            <w:tcW w:w="0" w:type="auto"/>
          </w:tcPr>
          <w:p w:rsidR="00F031C1" w:rsidRPr="00480A89" w:rsidRDefault="00F031C1" w:rsidP="00AE3436">
            <w:pPr>
              <w:pStyle w:val="texto"/>
              <w:spacing w:after="200"/>
              <w:jc w:val="center"/>
            </w:pPr>
            <w:r w:rsidRPr="00480A89">
              <w:t>261*</w:t>
            </w:r>
          </w:p>
        </w:tc>
        <w:tc>
          <w:tcPr>
            <w:tcW w:w="0" w:type="auto"/>
          </w:tcPr>
          <w:p w:rsidR="00F031C1" w:rsidRPr="00480A89" w:rsidRDefault="00F031C1" w:rsidP="00AE3436">
            <w:pPr>
              <w:pStyle w:val="texto"/>
              <w:spacing w:after="200"/>
              <w:jc w:val="center"/>
            </w:pPr>
            <w:r w:rsidRPr="00480A89">
              <w:t>32.4</w:t>
            </w:r>
          </w:p>
        </w:tc>
        <w:tc>
          <w:tcPr>
            <w:tcW w:w="0" w:type="auto"/>
          </w:tcPr>
          <w:p w:rsidR="00F031C1" w:rsidRPr="00480A89" w:rsidRDefault="00F031C1" w:rsidP="00AE3436">
            <w:pPr>
              <w:pStyle w:val="texto"/>
              <w:spacing w:after="200"/>
              <w:jc w:val="center"/>
            </w:pPr>
            <w:r w:rsidRPr="00480A89">
              <w:t>Silent mode</w:t>
            </w:r>
          </w:p>
        </w:tc>
      </w:tr>
      <w:tr w:rsidR="00F031C1" w:rsidRPr="00480A89" w:rsidTr="00AE3436">
        <w:trPr>
          <w:trHeight w:val="70"/>
          <w:jc w:val="center"/>
        </w:trPr>
        <w:tc>
          <w:tcPr>
            <w:tcW w:w="0" w:type="auto"/>
          </w:tcPr>
          <w:p w:rsidR="00F031C1" w:rsidRPr="00720B2F" w:rsidRDefault="00904B1F" w:rsidP="00AE3436">
            <w:pPr>
              <w:pStyle w:val="texto"/>
              <w:spacing w:after="200"/>
              <w:jc w:val="center"/>
              <w:rPr>
                <w:i/>
              </w:rPr>
            </w:pPr>
            <m:oMathPara>
              <m:oMath>
                <m:sSubSup>
                  <m:sSubSupPr>
                    <m:ctrlPr>
                      <w:rPr>
                        <w:rFonts w:ascii="Cambria Math" w:hAnsi="Cambria Math"/>
                        <w:i/>
                      </w:rPr>
                    </m:ctrlPr>
                  </m:sSubSupPr>
                  <m:e>
                    <m:r>
                      <w:rPr>
                        <w:rFonts w:ascii="Cambria Math" w:hAnsi="Cambria Math"/>
                      </w:rPr>
                      <m:t>B</m:t>
                    </m:r>
                  </m:e>
                  <m:sub>
                    <m:r>
                      <w:rPr>
                        <w:rFonts w:ascii="Cambria Math" w:hAnsi="Cambria Math"/>
                      </w:rPr>
                      <m:t>1</m:t>
                    </m:r>
                  </m:sub>
                  <m:sup>
                    <m:r>
                      <w:rPr>
                        <w:rFonts w:ascii="Cambria Math" w:hAnsi="Cambria Math"/>
                      </w:rPr>
                      <m:t>high</m:t>
                    </m:r>
                  </m:sup>
                </m:sSubSup>
              </m:oMath>
            </m:oMathPara>
          </w:p>
        </w:tc>
        <w:tc>
          <w:tcPr>
            <w:tcW w:w="0" w:type="auto"/>
          </w:tcPr>
          <w:p w:rsidR="00F031C1" w:rsidRPr="00480A89" w:rsidRDefault="00F031C1" w:rsidP="00AE3436">
            <w:pPr>
              <w:pStyle w:val="texto"/>
              <w:spacing w:after="200"/>
              <w:jc w:val="center"/>
            </w:pPr>
            <w:r w:rsidRPr="00480A89">
              <w:t>552*</w:t>
            </w:r>
          </w:p>
        </w:tc>
        <w:tc>
          <w:tcPr>
            <w:tcW w:w="0" w:type="auto"/>
          </w:tcPr>
          <w:p w:rsidR="00F031C1" w:rsidRPr="00480A89" w:rsidRDefault="00F031C1" w:rsidP="00AE3436">
            <w:pPr>
              <w:pStyle w:val="texto"/>
              <w:spacing w:after="200"/>
              <w:jc w:val="center"/>
            </w:pPr>
            <w:r w:rsidRPr="00480A89">
              <w:t>68.4</w:t>
            </w:r>
          </w:p>
        </w:tc>
        <w:tc>
          <w:tcPr>
            <w:tcW w:w="0" w:type="auto"/>
          </w:tcPr>
          <w:p w:rsidR="00F031C1" w:rsidRPr="00480A89" w:rsidRDefault="00F031C1" w:rsidP="00AE3436">
            <w:pPr>
              <w:pStyle w:val="texto"/>
              <w:spacing w:after="200"/>
              <w:jc w:val="center"/>
            </w:pPr>
            <w:r w:rsidRPr="00480A89">
              <w:t>Silent mode</w:t>
            </w:r>
          </w:p>
        </w:tc>
      </w:tr>
    </w:tbl>
    <w:p w:rsidR="00F031C1" w:rsidRPr="0090596B" w:rsidRDefault="00F031C1" w:rsidP="005D3D97">
      <w:pPr>
        <w:pStyle w:val="texto"/>
        <w:rPr>
          <w:rFonts w:eastAsia="CMR10"/>
          <w:lang w:val="en-US"/>
        </w:rPr>
      </w:pPr>
    </w:p>
    <w:p w:rsidR="0074087E" w:rsidRDefault="0074087E" w:rsidP="005D3D97">
      <w:pPr>
        <w:pStyle w:val="texto"/>
        <w:rPr>
          <w:lang w:val="en-US"/>
        </w:rPr>
      </w:pPr>
      <w:r w:rsidRPr="0090596B">
        <w:rPr>
          <w:lang w:val="en-US"/>
        </w:rPr>
        <w:t xml:space="preserve">During lattice vibration, in </w:t>
      </w:r>
      <w:proofErr w:type="gramStart"/>
      <w:r w:rsidRPr="0090596B">
        <w:rPr>
          <w:lang w:val="en-US"/>
        </w:rPr>
        <w:t xml:space="preserve">the </w:t>
      </w:r>
      <m:oMath>
        <m:sSub>
          <m:sSubPr>
            <m:ctrlPr>
              <w:rPr>
                <w:rFonts w:ascii="Cambria Math" w:hAnsi="Cambria Math"/>
                <w:i/>
              </w:rPr>
            </m:ctrlPr>
          </m:sSubPr>
          <m:e>
            <m:r>
              <w:rPr>
                <w:rFonts w:ascii="Cambria Math" w:hAnsi="Cambria Math"/>
                <w:lang w:val="en-US"/>
              </w:rPr>
              <m:t>A</m:t>
            </m:r>
          </m:e>
          <m:sub>
            <m:r>
              <w:rPr>
                <w:rFonts w:ascii="Cambria Math" w:hAnsi="Cambria Math"/>
                <w:lang w:val="en-US"/>
              </w:rPr>
              <m:t>1</m:t>
            </m:r>
          </m:sub>
        </m:sSub>
      </m:oMath>
      <w:r w:rsidRPr="0090596B">
        <w:rPr>
          <w:lang w:val="en-US"/>
        </w:rPr>
        <w:t xml:space="preserve"> and</w:t>
      </w:r>
      <w:proofErr w:type="gramEnd"/>
      <w:r w:rsidRPr="0090596B">
        <w:rPr>
          <w:lang w:val="en-US"/>
        </w:rPr>
        <w:t xml:space="preserve"> </w:t>
      </w:r>
      <m:oMath>
        <m:sSub>
          <m:sSubPr>
            <m:ctrlPr>
              <w:rPr>
                <w:rFonts w:ascii="Cambria Math" w:hAnsi="Cambria Math"/>
                <w:i/>
              </w:rPr>
            </m:ctrlPr>
          </m:sSubPr>
          <m:e>
            <m:r>
              <w:rPr>
                <w:rFonts w:ascii="Cambria Math" w:hAnsi="Cambria Math"/>
                <w:lang w:val="en-US"/>
              </w:rPr>
              <m:t>B</m:t>
            </m:r>
          </m:e>
          <m:sub>
            <m:r>
              <w:rPr>
                <w:rFonts w:ascii="Cambria Math" w:hAnsi="Cambria Math"/>
                <w:lang w:val="en-US"/>
              </w:rPr>
              <m:t>1</m:t>
            </m:r>
          </m:sub>
        </m:sSub>
      </m:oMath>
      <w:r w:rsidRPr="0090596B">
        <w:rPr>
          <w:lang w:val="en-US"/>
        </w:rPr>
        <w:t xml:space="preserve"> symmetr</w:t>
      </w:r>
      <w:r w:rsidR="00216023">
        <w:rPr>
          <w:lang w:val="en-US"/>
        </w:rPr>
        <w:t>ies</w:t>
      </w:r>
      <w:r w:rsidRPr="0090596B">
        <w:rPr>
          <w:lang w:val="en-US"/>
        </w:rPr>
        <w:t xml:space="preserve">, the atoms move parallel to the </w:t>
      </w:r>
      <w:r w:rsidRPr="00687E2D">
        <w:rPr>
          <w:i/>
          <w:lang w:val="en-US"/>
        </w:rPr>
        <w:t>c-</w:t>
      </w:r>
      <w:r w:rsidRPr="0090596B">
        <w:rPr>
          <w:lang w:val="en-US"/>
        </w:rPr>
        <w:t>axis</w:t>
      </w:r>
      <w:r w:rsidR="00687E2D">
        <w:rPr>
          <w:lang w:val="en-US"/>
        </w:rPr>
        <w:t xml:space="preserve">, </w:t>
      </w:r>
      <w:r w:rsidR="00687E2D">
        <w:rPr>
          <w:color w:val="000000" w:themeColor="text1"/>
          <w:lang w:val="en-US"/>
        </w:rPr>
        <w:t xml:space="preserve">while they move perpendicular to it in the </w:t>
      </w:r>
      <w:r w:rsidR="00687E2D" w:rsidRPr="00216023">
        <w:rPr>
          <w:i/>
          <w:color w:val="000000" w:themeColor="text1"/>
          <w:lang w:val="en-US"/>
        </w:rPr>
        <w:t>E</w:t>
      </w:r>
      <w:r w:rsidR="00687E2D" w:rsidRPr="00216023">
        <w:rPr>
          <w:i/>
          <w:color w:val="000000" w:themeColor="text1"/>
          <w:vertAlign w:val="subscript"/>
          <w:lang w:val="en-US"/>
        </w:rPr>
        <w:t>1</w:t>
      </w:r>
      <w:r w:rsidR="00687E2D">
        <w:rPr>
          <w:color w:val="000000" w:themeColor="text1"/>
          <w:lang w:val="en-US"/>
        </w:rPr>
        <w:t xml:space="preserve"> and </w:t>
      </w:r>
      <w:r w:rsidR="00687E2D" w:rsidRPr="00216023">
        <w:rPr>
          <w:i/>
          <w:color w:val="000000" w:themeColor="text1"/>
          <w:lang w:val="en-US"/>
        </w:rPr>
        <w:t>E</w:t>
      </w:r>
      <w:r w:rsidR="00687E2D" w:rsidRPr="00216023">
        <w:rPr>
          <w:i/>
          <w:color w:val="000000" w:themeColor="text1"/>
          <w:vertAlign w:val="subscript"/>
          <w:lang w:val="en-US"/>
        </w:rPr>
        <w:t>2</w:t>
      </w:r>
      <w:r w:rsidR="00687E2D">
        <w:rPr>
          <w:color w:val="000000" w:themeColor="text1"/>
          <w:lang w:val="en-US"/>
        </w:rPr>
        <w:t xml:space="preserve"> symmetries </w:t>
      </w:r>
      <w:r w:rsidR="00687E2D" w:rsidRPr="00F0477D">
        <w:rPr>
          <w:color w:val="000000" w:themeColor="text1"/>
          <w:lang w:val="en-US"/>
        </w:rPr>
        <w:t xml:space="preserve">(see </w:t>
      </w:r>
      <w:r w:rsidR="00687E2D">
        <w:rPr>
          <w:color w:val="000000" w:themeColor="text1"/>
          <w:lang w:val="en-US"/>
        </w:rPr>
        <w:t>fig. 1.2</w:t>
      </w:r>
      <w:r w:rsidR="00687E2D" w:rsidRPr="00F0477D">
        <w:rPr>
          <w:color w:val="000000" w:themeColor="text1"/>
          <w:lang w:val="en-US"/>
        </w:rPr>
        <w:t xml:space="preserve">). Due to this, the detection of each vibrational mode in Raman spectroscopy depends on the </w:t>
      </w:r>
      <w:r w:rsidR="00687E2D" w:rsidRPr="00F0477D">
        <w:rPr>
          <w:color w:val="000000" w:themeColor="text1"/>
          <w:lang w:val="en-US"/>
        </w:rPr>
        <w:lastRenderedPageBreak/>
        <w:t>geometry of the measurements particularly for highly oriented films.</w:t>
      </w:r>
      <w:r w:rsidR="00687E2D">
        <w:rPr>
          <w:color w:val="000000" w:themeColor="text1"/>
          <w:lang w:val="en-US"/>
        </w:rPr>
        <w:t xml:space="preserve"> </w:t>
      </w:r>
      <w:r w:rsidRPr="0090596B">
        <w:rPr>
          <w:lang w:val="en-US"/>
        </w:rPr>
        <w:t xml:space="preserve">The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2</m:t>
            </m:r>
          </m:sub>
        </m:sSub>
      </m:oMath>
      <w:r w:rsidRPr="0090596B">
        <w:rPr>
          <w:lang w:val="en-US"/>
        </w:rPr>
        <w:t>modes are non-polar and are only Raman active.</w:t>
      </w:r>
    </w:p>
    <w:p w:rsidR="0074087E" w:rsidRPr="0090596B" w:rsidRDefault="0074087E" w:rsidP="005D3D97">
      <w:pPr>
        <w:pStyle w:val="texto"/>
        <w:rPr>
          <w:lang w:val="en-US"/>
        </w:rPr>
      </w:pPr>
      <w:r w:rsidRPr="0090596B">
        <w:rPr>
          <w:lang w:val="en-US"/>
        </w:rPr>
        <w:t xml:space="preserve">The Raman shift frequencies of active optical phonon modes are listed in </w:t>
      </w:r>
      <w:r w:rsidRPr="00480A89">
        <w:fldChar w:fldCharType="begin"/>
      </w:r>
      <w:r w:rsidRPr="0090596B">
        <w:rPr>
          <w:lang w:val="en-US"/>
        </w:rPr>
        <w:instrText xml:space="preserve"> REF _Ref399933388 \h  \* MERGEFORMAT </w:instrText>
      </w:r>
      <w:r w:rsidRPr="00480A89">
        <w:fldChar w:fldCharType="separate"/>
      </w:r>
      <w:r w:rsidR="004F7B66" w:rsidRPr="004F7B66">
        <w:rPr>
          <w:lang w:val="en-US"/>
        </w:rPr>
        <w:t>Table 1.1</w:t>
      </w:r>
      <w:r w:rsidRPr="00480A89">
        <w:fldChar w:fldCharType="end"/>
      </w:r>
      <w:r w:rsidRPr="0090596B">
        <w:rPr>
          <w:lang w:val="en-US"/>
        </w:rPr>
        <w:t xml:space="preserve">. </w:t>
      </w:r>
    </w:p>
    <w:p w:rsidR="00F031C1" w:rsidRDefault="00F031C1" w:rsidP="005D3D97">
      <w:pPr>
        <w:pStyle w:val="subt"/>
        <w:spacing w:after="200" w:afterAutospacing="0" w:line="360" w:lineRule="auto"/>
        <w:rPr>
          <w:sz w:val="24"/>
        </w:rPr>
      </w:pPr>
      <w:bookmarkStart w:id="16" w:name="_Toc401703374"/>
      <w:bookmarkStart w:id="17" w:name="_Toc401703411"/>
      <w:bookmarkStart w:id="18" w:name="_Toc401859954"/>
      <w:bookmarkEnd w:id="16"/>
      <w:bookmarkEnd w:id="17"/>
    </w:p>
    <w:p w:rsidR="0074087E" w:rsidRPr="00230BC9" w:rsidRDefault="0074087E" w:rsidP="005D3D97">
      <w:pPr>
        <w:pStyle w:val="subt"/>
        <w:spacing w:after="200" w:afterAutospacing="0" w:line="360" w:lineRule="auto"/>
        <w:rPr>
          <w:sz w:val="24"/>
        </w:rPr>
      </w:pPr>
      <w:bookmarkStart w:id="19" w:name="_Toc409791145"/>
      <w:r w:rsidRPr="00230BC9">
        <w:rPr>
          <w:sz w:val="24"/>
        </w:rPr>
        <w:t>1.1.2. Bandgap energy</w:t>
      </w:r>
      <w:bookmarkEnd w:id="18"/>
      <w:bookmarkEnd w:id="19"/>
      <w:r w:rsidRPr="00230BC9">
        <w:rPr>
          <w:sz w:val="24"/>
        </w:rPr>
        <w:tab/>
      </w:r>
    </w:p>
    <w:p w:rsidR="0074087E" w:rsidRPr="00720B2F" w:rsidRDefault="0074087E" w:rsidP="005D3D97">
      <w:pPr>
        <w:pStyle w:val="texto"/>
        <w:rPr>
          <w:lang w:val="en-US"/>
        </w:rPr>
      </w:pPr>
      <w:r w:rsidRPr="00720B2F">
        <w:rPr>
          <w:lang w:val="en-US"/>
        </w:rPr>
        <w:tab/>
      </w:r>
    </w:p>
    <w:p w:rsidR="0074087E" w:rsidRPr="0090596B" w:rsidRDefault="0074087E" w:rsidP="005D3D97">
      <w:pPr>
        <w:pStyle w:val="texto"/>
        <w:rPr>
          <w:lang w:val="en-US"/>
        </w:rPr>
      </w:pPr>
      <w:r w:rsidRPr="0090596B">
        <w:rPr>
          <w:lang w:val="en-US"/>
        </w:rPr>
        <w:t>Theoretical calculations determining the ZnO band diagram reveal that the valence band maxima and the conduction band minima are localized at the gamma point (</w:t>
      </w:r>
      <w:r w:rsidRPr="00720B2F">
        <w:rPr>
          <w:i/>
          <w:lang w:val="en-US"/>
        </w:rPr>
        <w:t>k=0</w:t>
      </w:r>
      <w:r w:rsidRPr="0090596B">
        <w:rPr>
          <w:lang w:val="en-US"/>
        </w:rPr>
        <w:t>) of the Brillouin zone, showing that ZnO is a direct-bandgap semiconductor. The band diagram can be described at low energies (near -9 eV)</w:t>
      </w:r>
      <w:r w:rsidR="00687E2D">
        <w:rPr>
          <w:lang w:val="en-US"/>
        </w:rPr>
        <w:t xml:space="preserve"> by </w:t>
      </w:r>
      <w:r w:rsidRPr="0090596B">
        <w:rPr>
          <w:lang w:val="en-US"/>
        </w:rPr>
        <w:t>a group of 10 bands corresponding to the Zn 3</w:t>
      </w:r>
      <w:r w:rsidRPr="00720B2F">
        <w:rPr>
          <w:i/>
          <w:lang w:val="en-US"/>
        </w:rPr>
        <w:t>d</w:t>
      </w:r>
      <w:r w:rsidRPr="0090596B">
        <w:rPr>
          <w:lang w:val="en-US"/>
        </w:rPr>
        <w:t xml:space="preserve"> levels, 6 bands between -5 and 0 eV corresponding to the O 2</w:t>
      </w:r>
      <w:r w:rsidRPr="00720B2F">
        <w:rPr>
          <w:i/>
          <w:lang w:val="en-US"/>
        </w:rPr>
        <w:t>p</w:t>
      </w:r>
      <w:r w:rsidRPr="0090596B">
        <w:rPr>
          <w:lang w:val="en-US"/>
        </w:rPr>
        <w:t xml:space="preserve"> bonding states and represent the valence band. The conduction band is represented by 2 bands that correspond to delocalized Zn 3</w:t>
      </w:r>
      <w:r w:rsidRPr="00720B2F">
        <w:rPr>
          <w:i/>
          <w:lang w:val="en-US"/>
        </w:rPr>
        <w:t>s</w:t>
      </w:r>
      <w:r w:rsidRPr="0090596B">
        <w:rPr>
          <w:lang w:val="en-US"/>
        </w:rPr>
        <w:t xml:space="preserve"> levels (</w:t>
      </w:r>
      <w:r>
        <w:rPr>
          <w:lang w:val="en-US"/>
        </w:rPr>
        <w:t>fig. 1.3</w:t>
      </w:r>
      <w:r w:rsidRPr="0090596B">
        <w:rPr>
          <w:lang w:val="en-US"/>
        </w:rPr>
        <w:t>).</w:t>
      </w:r>
    </w:p>
    <w:p w:rsidR="0074087E" w:rsidRPr="00480A89" w:rsidRDefault="0074087E" w:rsidP="005D3D97">
      <w:pPr>
        <w:pStyle w:val="texto"/>
        <w:jc w:val="center"/>
      </w:pPr>
      <w:r w:rsidRPr="00480A89">
        <w:rPr>
          <w:noProof/>
          <w:lang w:eastAsia="fr-FR"/>
        </w:rPr>
        <w:drawing>
          <wp:inline distT="0" distB="0" distL="0" distR="0" wp14:anchorId="2048573E" wp14:editId="1247A165">
            <wp:extent cx="4069080" cy="3151330"/>
            <wp:effectExtent l="0" t="0" r="762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3247"/>
                    <a:stretch/>
                  </pic:blipFill>
                  <pic:spPr bwMode="auto">
                    <a:xfrm>
                      <a:off x="0" y="0"/>
                      <a:ext cx="4069080" cy="315133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74087E" w:rsidRPr="0090596B" w:rsidRDefault="0074087E" w:rsidP="005D3D97">
      <w:pPr>
        <w:pStyle w:val="texto"/>
        <w:jc w:val="center"/>
        <w:rPr>
          <w:sz w:val="22"/>
          <w:lang w:val="en-US"/>
        </w:rPr>
      </w:pPr>
      <w:bookmarkStart w:id="20" w:name="_Ref399934748"/>
      <w:proofErr w:type="gramStart"/>
      <w:r w:rsidRPr="0090596B">
        <w:rPr>
          <w:sz w:val="22"/>
          <w:lang w:val="en-US"/>
        </w:rPr>
        <w:t>FIG. 1.</w:t>
      </w:r>
      <w:proofErr w:type="gramEnd"/>
      <w:r w:rsidRPr="00480A89">
        <w:rPr>
          <w:sz w:val="22"/>
        </w:rPr>
        <w:fldChar w:fldCharType="begin"/>
      </w:r>
      <w:r w:rsidRPr="0090596B">
        <w:rPr>
          <w:sz w:val="22"/>
          <w:lang w:val="en-US"/>
        </w:rPr>
        <w:instrText xml:space="preserve"> SEQ Fig._1. \* ARABIC </w:instrText>
      </w:r>
      <w:r w:rsidRPr="00480A89">
        <w:rPr>
          <w:sz w:val="22"/>
        </w:rPr>
        <w:fldChar w:fldCharType="separate"/>
      </w:r>
      <w:proofErr w:type="gramStart"/>
      <w:r w:rsidR="004F7B66">
        <w:rPr>
          <w:noProof/>
          <w:sz w:val="22"/>
          <w:lang w:val="en-US"/>
        </w:rPr>
        <w:t>3</w:t>
      </w:r>
      <w:r w:rsidRPr="00480A89">
        <w:rPr>
          <w:sz w:val="22"/>
        </w:rPr>
        <w:fldChar w:fldCharType="end"/>
      </w:r>
      <w:bookmarkEnd w:id="20"/>
      <w:r w:rsidRPr="0090596B">
        <w:rPr>
          <w:sz w:val="22"/>
          <w:lang w:val="en-US"/>
        </w:rPr>
        <w:t xml:space="preserve"> Calculated band structure of ZnO using the HSE hybrid functional </w:t>
      </w:r>
      <w:r w:rsidR="00687E2D">
        <w:rPr>
          <w:sz w:val="22"/>
          <w:lang w:val="en-US"/>
        </w:rPr>
        <w:t xml:space="preserve">in </w:t>
      </w:r>
      <w:r w:rsidRPr="0090596B">
        <w:rPr>
          <w:sz w:val="22"/>
          <w:lang w:val="en-US"/>
        </w:rPr>
        <w:t>density functional theory</w:t>
      </w:r>
      <w:r w:rsidR="00687E2D">
        <w:rPr>
          <w:sz w:val="22"/>
          <w:lang w:val="en-US"/>
        </w:rPr>
        <w:t>.</w:t>
      </w:r>
      <w:proofErr w:type="gramEnd"/>
      <w:r w:rsidR="00687E2D">
        <w:rPr>
          <w:sz w:val="22"/>
          <w:lang w:val="en-US"/>
        </w:rPr>
        <w:t xml:space="preserve"> T</w:t>
      </w:r>
      <w:r w:rsidRPr="0090596B">
        <w:rPr>
          <w:sz w:val="22"/>
          <w:lang w:val="en-US"/>
        </w:rPr>
        <w:t xml:space="preserve">he energy of the valence-band maximum (VBM) was set to zero. From </w:t>
      </w:r>
      <w:r w:rsidRPr="00480A89">
        <w:rPr>
          <w:sz w:val="22"/>
        </w:rPr>
        <w:fldChar w:fldCharType="begin"/>
      </w:r>
      <w:r>
        <w:rPr>
          <w:sz w:val="22"/>
          <w:lang w:val="en-US"/>
        </w:rPr>
        <w:instrText xml:space="preserve"> ADDIN ZOTERO_ITEM CSL_CITATION {"citationID":"S8Sf8Slm","properties":{"formattedCitation":"{\\rtf \\super 16\\nosupersub{}}","plainCitation":"16"},"citationItems":[{"id":102,"uris":["http://zotero.org/users/local/LAa3lhGI/items/DHQ2ASQJ"],"uri":["http://zotero.org/users/local/LAa3lhGI/items/DHQ2ASQJ"],"itemData":{"id":102,"type":"article-journal","title":"Fundamentals of zinc oxide as a semiconductor","container-title":"Reports on Progress in Physics","page":"126501","volume":"72","issue":"12","source":"CrossRef","DOI":"10.1088/0034-4885/72/12/126501","ISSN":"0034-4885, 1361-6633","author":[{"family":"Janotti","given":"Anderson"},{"family":"Van de Walle","given":"Chris G"}],"issued":{"date-parts":[["2009",12,1]]},"accessed":{"date-parts":[["2013",11,23]]}}}],"schema":"https://github.com/citation-style-language/schema/raw/master/csl-citation.json"} </w:instrText>
      </w:r>
      <w:r w:rsidRPr="00480A89">
        <w:rPr>
          <w:sz w:val="22"/>
        </w:rPr>
        <w:fldChar w:fldCharType="separate"/>
      </w:r>
      <w:r w:rsidRPr="00720B2F">
        <w:rPr>
          <w:rFonts w:ascii="Cambria" w:hAnsi="Cambria"/>
          <w:sz w:val="22"/>
          <w:vertAlign w:val="superscript"/>
          <w:lang w:val="en-US"/>
        </w:rPr>
        <w:t>16</w:t>
      </w:r>
      <w:r w:rsidRPr="00480A89">
        <w:rPr>
          <w:sz w:val="22"/>
        </w:rPr>
        <w:fldChar w:fldCharType="end"/>
      </w:r>
      <w:r w:rsidRPr="0090596B">
        <w:rPr>
          <w:sz w:val="22"/>
          <w:lang w:val="en-US"/>
        </w:rPr>
        <w:t>.</w:t>
      </w:r>
    </w:p>
    <w:p w:rsidR="006079B0" w:rsidRDefault="006079B0" w:rsidP="005D3D97">
      <w:pPr>
        <w:pStyle w:val="texto"/>
        <w:rPr>
          <w:lang w:val="en-US"/>
        </w:rPr>
      </w:pPr>
    </w:p>
    <w:p w:rsidR="0074087E" w:rsidRPr="0090596B" w:rsidRDefault="0074087E" w:rsidP="005D3D97">
      <w:pPr>
        <w:pStyle w:val="texto"/>
        <w:rPr>
          <w:lang w:val="en-US"/>
        </w:rPr>
      </w:pPr>
      <w:r w:rsidRPr="0090596B">
        <w:rPr>
          <w:lang w:val="en-US"/>
        </w:rPr>
        <w:lastRenderedPageBreak/>
        <w:t>Spectroscopic measurements confirmed that ZnO has a direct bandgap transition with a value close to 3.4 eV for bulk ZnO</w:t>
      </w:r>
      <w:r w:rsidRPr="00480A89">
        <w:fldChar w:fldCharType="begin"/>
      </w:r>
      <w:r>
        <w:rPr>
          <w:lang w:val="en-US"/>
        </w:rPr>
        <w:instrText xml:space="preserve"> ADDIN ZOTERO_ITEM CSL_CITATION {"citationID":"S4BlwDcY","properties":{"formattedCitation":"{\\rtf \\super 17\\nosupersub{}}","plainCitation":"17"},"citationItems":[{"id":1201,"uris":["http://zotero.org/users/local/LAa3lhGI/items/357WTZRB"],"uri":["http://zotero.org/users/local/LAa3lhGI/items/357WTZRB"],"itemData":{"id":1201,"type":"book","title":"Semiconductors — Basic Data","publisher":"Springer Berlin Heidelberg","source":"link.springer.com","abstract":"This volume contains basic data of semiconductors. All data were compilied from volumes of the New Series of the Landolt-Börnstein data handbook. They comprise the information a scientist working on semiconductors is needing in his every-day work.","ISBN":"978-3-642-97677-3, 978-3-642-97675-9","language":"en","author":[{"family":"Madelung","given":"Prof Dr Otfried"}],"editor":[{"family":"Madelung","given":"Prof Dr Otfried"}],"issued":{"date-parts":[["1996",1,1]]},"accessed":{"date-parts":[["2014",10,21]]}}}],"schema":"https://github.com/citation-style-language/schema/raw/master/csl-citation.json"} </w:instrText>
      </w:r>
      <w:r w:rsidRPr="00480A89">
        <w:fldChar w:fldCharType="separate"/>
      </w:r>
      <w:r w:rsidRPr="00720B2F">
        <w:rPr>
          <w:rFonts w:ascii="Cambria" w:hAnsi="Cambria"/>
          <w:vertAlign w:val="superscript"/>
          <w:lang w:val="en-US"/>
        </w:rPr>
        <w:t>17</w:t>
      </w:r>
      <w:r w:rsidRPr="00480A89">
        <w:fldChar w:fldCharType="end"/>
      </w:r>
      <w:r w:rsidRPr="0090596B">
        <w:rPr>
          <w:lang w:val="en-US"/>
        </w:rPr>
        <w:t>. As the top of the valence band is mainly related with the O 2</w:t>
      </w:r>
      <w:r w:rsidRPr="00720B2F">
        <w:rPr>
          <w:i/>
          <w:lang w:val="en-US"/>
        </w:rPr>
        <w:t>p</w:t>
      </w:r>
      <w:r w:rsidRPr="0090596B">
        <w:rPr>
          <w:lang w:val="en-US"/>
        </w:rPr>
        <w:t xml:space="preserve"> orbitals that are threefold degenerated into three A, B and C subbands due to crystal-field and spin-orbit interactions</w:t>
      </w:r>
      <w:r w:rsidRPr="00480A89">
        <w:fldChar w:fldCharType="begin"/>
      </w:r>
      <w:r>
        <w:rPr>
          <w:lang w:val="en-US"/>
        </w:rPr>
        <w:instrText xml:space="preserve"> ADDIN ZOTERO_ITEM CSL_CITATION {"citationID":"xTYw20G8","properties":{"formattedCitation":"{\\rtf \\super 18,19\\nosupersub{}}","plainCitation":"18,19"},"citationItems":[{"id":1204,"uris":["http://zotero.org/users/local/LAa3lhGI/items/58QZUBU2"],"uri":["http://zotero.org/users/local/LAa3lhGI/items/58QZUBU2"],"itemData":{"id":1204,"type":"article-journal","title":"Polarization of Fluorescence in CdS and ZnS Single Crystals","container-title":"Physical Review Letters","page":"157-159","volume":"2","issue":"4","source":"APS","abstract":"DOI: http://dx.doi.org/10.1103/PhysRevLett.2.157","DOI":"10.1103/PhysRevLett.2.157","journalAbbreviation":"Phys. Rev. Lett.","author":[{"family":"Birman","given":"Joseph L."}],"issued":{"date-parts":[["1959",2,15]]},"accessed":{"date-parts":[["2014",10,21]]}}},{"id":1207,"uris":["http://zotero.org/users/local/LAa3lhGI/items/AAA7SUKH"],"uri":["http://zotero.org/users/local/LAa3lhGI/items/AAA7SUKH"],"itemData":{"id":1207,"type":"article-journal","title":"Band gaps, crystal-field splitting, spin-orbit coupling, and exciton binding energies in ZnO under hydrostatic pressure","container-title":"Solid State Communications","page":"251-254","volume":"94","issue":"4","source":"ScienceDirect","abstract":"Using two-photon absorption under hydrostatic pressures up to 7.3 GPa at a temperature of 6 K, we have determined the pressure dependences of the three lowest-energy band gaps in the wurtzite semiconductor ZnO. Additionally, we have measured exciton binding energies, crystal-field splitting, and spin-orbit coupling as a function of pressure.","DOI":"10.1016/0038-1098(95)00054-2","ISSN":"0038-1098","journalAbbreviation":"Solid State Communications","author":[{"family":"Mang","given":"A."},{"family":"Reimann","given":"K."},{"family":"Rübenacke","given":"St."}],"issued":{"date-parts":[["1995",4]]},"accessed":{"date-parts":[["2014",10,21]]}}}],"schema":"https://github.com/citation-style-language/schema/raw/master/csl-citation.json"} </w:instrText>
      </w:r>
      <w:r w:rsidRPr="00480A89">
        <w:fldChar w:fldCharType="separate"/>
      </w:r>
      <w:r w:rsidRPr="00720B2F">
        <w:rPr>
          <w:rFonts w:ascii="Cambria" w:hAnsi="Cambria"/>
          <w:vertAlign w:val="superscript"/>
          <w:lang w:val="en-US"/>
        </w:rPr>
        <w:t>18,19</w:t>
      </w:r>
      <w:r w:rsidRPr="00480A89">
        <w:fldChar w:fldCharType="end"/>
      </w:r>
      <w:r w:rsidRPr="0090596B">
        <w:rPr>
          <w:lang w:val="en-US"/>
        </w:rPr>
        <w:t xml:space="preserve">. The band diagram representation is depicted in </w:t>
      </w:r>
      <w:r>
        <w:rPr>
          <w:lang w:val="en-US"/>
        </w:rPr>
        <w:t>fig. 1.4</w:t>
      </w:r>
      <w:r w:rsidRPr="0090596B">
        <w:rPr>
          <w:lang w:val="en-US"/>
        </w:rPr>
        <w:t xml:space="preserve">. The A and C valence subbands have a </w:t>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lang w:val="en-US"/>
              </w:rPr>
              <m:t>7</m:t>
            </m:r>
          </m:sub>
        </m:sSub>
      </m:oMath>
      <w:r w:rsidRPr="0090596B">
        <w:rPr>
          <w:lang w:val="en-US"/>
        </w:rPr>
        <w:t xml:space="preserve"> symmetry and the B band has a  </w:t>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lang w:val="en-US"/>
              </w:rPr>
              <m:t>9</m:t>
            </m:r>
          </m:sub>
        </m:sSub>
      </m:oMath>
      <w:r w:rsidRPr="0090596B">
        <w:rPr>
          <w:lang w:val="en-US"/>
        </w:rPr>
        <w:t xml:space="preserve"> symmetry. The </w:t>
      </w:r>
      <w:r w:rsidR="00687E2D">
        <w:rPr>
          <w:color w:val="000000" w:themeColor="text1"/>
          <w:lang w:val="en-US" w:eastAsia="fr-FR"/>
        </w:rPr>
        <w:t>energy separation of these three bands</w:t>
      </w:r>
      <w:r w:rsidRPr="0090596B">
        <w:rPr>
          <w:lang w:val="en-US"/>
        </w:rPr>
        <w:t xml:space="preserve"> referred to the valence band maxima are 0, 4.9 and 43.7-48.6 meV, respectively</w:t>
      </w:r>
      <w:r w:rsidRPr="00480A89">
        <w:fldChar w:fldCharType="begin"/>
      </w:r>
      <w:r>
        <w:rPr>
          <w:lang w:val="en-US"/>
        </w:rPr>
        <w:instrText xml:space="preserve"> ADDIN ZOTERO_ITEM CSL_CITATION {"citationID":"M0mLJP8Z","properties":{"formattedCitation":"{\\rtf \\super 20,21\\nosupersub{}}","plainCitation":"20,21"},"citationItems":[{"id":557,"uris":["http://zotero.org/users/local/LAa3lhGI/items/JCBCZHDD"],"uri":["http://zotero.org/users/local/LAa3lhGI/items/JCBCZHDD"],"itemData":{"id":557,"type":"article-journal","title":"Bound exciton and donor–acceptor pair recombinations in ZnO","container-title":"physica status solidi (b)","page":"231-260","volume":"241","issue":"2","source":"CrossRef","DOI":"10.1002/pssb.200301962","ISSN":"0370-1972, 1521-3951","author":[{"family":"Meyer","given":"B. K."},{"family":"Alves","given":"H."},{"family":"Hofmann","given":"D. M."},{"family":"Kriegseis","given":"W."},{"family":"Forster","given":"D."},{"family":"Bertram","given":"F."},{"family":"Christen","given":"J."},{"family":"Hoffmann","given":"A."},{"family":"Straßburg","given":"M."},{"family":"Dworzak","given":"M."},{"family":"Haboeck","given":"U."},{"family":"Rodina","given":"A. V."}],"issued":{"date-parts":[["2004",2]]},"accessed":{"date-parts":[["2013",11,23]]}}},{"id":217,"uris":["http://zotero.org/users/1586596/items/ZW4X9HHU"],"uri":["http://zotero.org/users/1586596/items/ZW4X9HHU"],"itemData":{"id":217,"type":"book","title":"Transparent conductive zinc oxide basics and applications in thin film solar cells","publisher":"Springer","publisher-place":"Berlin","source":"Open WorldCat","event-place":"Berlin","abstract":"\"Zinc oxide (ZnO) belongs to the class of transparent conducting oxides which can be used as transparent electrodes in electronic devices or heated windows. In this book the material properties of, the deposition technologies for, and applications of zinc oxide in thin film solar cells are described in a comprehensive manner. Structural, morphological, optical and electronic properties of ZnO are treated in this review. The editors and authors of this book are specialists in deposition, analysis and fabrication of thin-film solar cells and especially of ZnO. This book is intended as an overview and a data collection for students, engineers and scientists.\"--Jacket.","URL":"http://public.eblib.com/EBLPublic/PublicView.do?ptiID=373032","ISBN":"9783540736127 3540736123 9783540736110  3540736115","language":"English","author":[{"family":"Ellmer","given":"Klaus"},{"family":"Klein","given":"Andreas"},{"family":"Rech","given":"Bernd"}],"issued":{"date-parts":[["2008"]]},"accessed":{"date-parts":[["2013",11,23]]}}}],"schema":"https://github.com/citation-style-language/schema/raw/master/csl-citation.json"} </w:instrText>
      </w:r>
      <w:r w:rsidRPr="00480A89">
        <w:fldChar w:fldCharType="separate"/>
      </w:r>
      <w:r w:rsidRPr="00720B2F">
        <w:rPr>
          <w:rFonts w:ascii="Cambria" w:hAnsi="Cambria"/>
          <w:vertAlign w:val="superscript"/>
          <w:lang w:val="en-US"/>
        </w:rPr>
        <w:t>20,21</w:t>
      </w:r>
      <w:r w:rsidRPr="00480A89">
        <w:fldChar w:fldCharType="end"/>
      </w:r>
      <w:r w:rsidRPr="0090596B">
        <w:rPr>
          <w:lang w:val="en-US"/>
        </w:rPr>
        <w:t xml:space="preserve">. </w:t>
      </w:r>
    </w:p>
    <w:p w:rsidR="00107719" w:rsidRPr="00480A89" w:rsidRDefault="00107719" w:rsidP="00107719">
      <w:pPr>
        <w:pStyle w:val="texto"/>
        <w:jc w:val="center"/>
      </w:pPr>
      <w:r w:rsidRPr="00480A89">
        <w:rPr>
          <w:noProof/>
          <w:lang w:eastAsia="fr-FR"/>
        </w:rPr>
        <w:drawing>
          <wp:inline distT="0" distB="0" distL="0" distR="0" wp14:anchorId="610763B0" wp14:editId="73883DC6">
            <wp:extent cx="2769873" cy="3126626"/>
            <wp:effectExtent l="0" t="0" r="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8652" cy="3125248"/>
                    </a:xfrm>
                    <a:prstGeom prst="rect">
                      <a:avLst/>
                    </a:prstGeom>
                    <a:noFill/>
                    <a:ln>
                      <a:noFill/>
                    </a:ln>
                    <a:effectLst/>
                    <a:extLst/>
                  </pic:spPr>
                </pic:pic>
              </a:graphicData>
            </a:graphic>
          </wp:inline>
        </w:drawing>
      </w:r>
    </w:p>
    <w:p w:rsidR="00107719" w:rsidRDefault="00107719" w:rsidP="00107719">
      <w:pPr>
        <w:pStyle w:val="texto"/>
        <w:jc w:val="center"/>
        <w:rPr>
          <w:sz w:val="22"/>
          <w:lang w:val="en-US"/>
        </w:rPr>
      </w:pPr>
      <w:bookmarkStart w:id="21" w:name="_Ref399935292"/>
      <w:proofErr w:type="gramStart"/>
      <w:r w:rsidRPr="0090596B">
        <w:rPr>
          <w:sz w:val="22"/>
          <w:lang w:val="en-US"/>
        </w:rPr>
        <w:t>FIG. 1.</w:t>
      </w:r>
      <w:proofErr w:type="gramEnd"/>
      <w:r w:rsidRPr="00480A89">
        <w:fldChar w:fldCharType="begin"/>
      </w:r>
      <w:r w:rsidRPr="0090596B">
        <w:rPr>
          <w:sz w:val="22"/>
          <w:lang w:val="en-US"/>
        </w:rPr>
        <w:instrText xml:space="preserve"> SEQ Fig._1. \* ARABIC </w:instrText>
      </w:r>
      <w:r w:rsidRPr="00480A89">
        <w:fldChar w:fldCharType="separate"/>
      </w:r>
      <w:r w:rsidR="004F7B66">
        <w:rPr>
          <w:noProof/>
          <w:sz w:val="22"/>
          <w:lang w:val="en-US"/>
        </w:rPr>
        <w:t>4</w:t>
      </w:r>
      <w:r w:rsidRPr="00480A89">
        <w:fldChar w:fldCharType="end"/>
      </w:r>
      <w:bookmarkEnd w:id="21"/>
      <w:r w:rsidRPr="0090596B">
        <w:rPr>
          <w:sz w:val="22"/>
          <w:lang w:val="en-US"/>
        </w:rPr>
        <w:t xml:space="preserve">. </w:t>
      </w:r>
      <w:r w:rsidR="00687E2D" w:rsidRPr="00F0477D">
        <w:rPr>
          <w:noProof/>
          <w:color w:val="000000" w:themeColor="text1"/>
          <w:sz w:val="22"/>
          <w:lang w:val="en-US"/>
        </w:rPr>
        <w:t>Representation of the conduction and valence band states for ZnO with a  direct transition. The valence band is split by into three subbands due to crystal field and spin-orbit interactions. Each subband has a specific symmetry.</w:t>
      </w:r>
    </w:p>
    <w:p w:rsidR="00107719" w:rsidRDefault="00107719" w:rsidP="005D3D97">
      <w:pPr>
        <w:pStyle w:val="texto"/>
        <w:rPr>
          <w:lang w:val="en-US"/>
        </w:rPr>
      </w:pPr>
    </w:p>
    <w:p w:rsidR="00107719" w:rsidRDefault="0074087E" w:rsidP="005D3D97">
      <w:pPr>
        <w:pStyle w:val="texto"/>
        <w:rPr>
          <w:lang w:val="en-US"/>
        </w:rPr>
      </w:pPr>
      <w:r w:rsidRPr="0090596B">
        <w:rPr>
          <w:lang w:val="en-US"/>
        </w:rPr>
        <w:t xml:space="preserve">In semiconductors the absorption and the emission processes are transitions between the valence and conduction bands in the near absorption edge. For the absorption process, photons with higher energy than the bandgap energy allow electrons to jump from the valence band to the conduction band. </w:t>
      </w:r>
      <w:r w:rsidR="00687E2D">
        <w:rPr>
          <w:color w:val="000000" w:themeColor="text1"/>
          <w:lang w:val="en-US"/>
        </w:rPr>
        <w:t xml:space="preserve">It leaves a hole in the valence band. </w:t>
      </w:r>
      <w:r w:rsidRPr="0090596B">
        <w:rPr>
          <w:lang w:val="en-US"/>
        </w:rPr>
        <w:t>In the emission process, the excited electron relaxes to its ground state, releasing a photon with a lower energy</w:t>
      </w:r>
      <w:r w:rsidR="00687E2D">
        <w:rPr>
          <w:lang w:val="en-US"/>
        </w:rPr>
        <w:t xml:space="preserve"> </w:t>
      </w:r>
      <w:r w:rsidR="00687E2D">
        <w:rPr>
          <w:color w:val="000000" w:themeColor="text1"/>
          <w:lang w:val="en-US"/>
        </w:rPr>
        <w:t>than the absorption energy</w:t>
      </w:r>
      <w:r w:rsidRPr="0090596B">
        <w:rPr>
          <w:lang w:val="en-US"/>
        </w:rPr>
        <w:t xml:space="preserve">. The difference in energy between both processes is due to the creation of an electron-hole pair (exciton) that behaves as a neutral quasiparticle in which the charges are coupled by columbic forces and can move </w:t>
      </w:r>
      <w:r w:rsidRPr="0090596B">
        <w:rPr>
          <w:lang w:val="en-US"/>
        </w:rPr>
        <w:lastRenderedPageBreak/>
        <w:t>together (free exciton) through the crystal carrying energy but not mass. As there are A, B and C valence subbands, A, B and C excitons can be produced. Excitons are classified in Frenkel and Wannier excitons According to the exciton interaction radius</w:t>
      </w:r>
      <w:r w:rsidRPr="00480A89">
        <w:fldChar w:fldCharType="begin"/>
      </w:r>
      <w:r>
        <w:rPr>
          <w:lang w:val="en-US"/>
        </w:rPr>
        <w:instrText xml:space="preserve"> ADDIN ZOTERO_ITEM CSL_CITATION {"citationID":"oi7yhkQj","properties":{"formattedCitation":"{\\rtf \\super 22,23\\nosupersub{}}","plainCitation":"22,23"},"citationItems":[{"id":268,"uris":["http://zotero.org/users/1586596/items/399E8SVT"],"uri":["http://zotero.org/users/1586596/items/399E8SVT"],"itemData":{"id":268,"type":"book","title":"Luminescence Spectroscopy of Semiconductors","publisher":"Oxford University Press","number-of-pages":"558","source":"Google Books","abstract":"This book reviews up-to-date ideas of how the luminescence radiation in semiconductors originates and how to analyze it experimentally. The book fills a gap between general textbooks on optical properties of solids and specialized monographs on luminescence. It is unique in its coherent treatment of the phenomenon of luminescence from the very introductory definitions, from light emission in bulk crystalline and amorphous materials to the advanced chapters that deal with semiconductor nano objects, including spectroscopy of individual nanocrystals. The theory of radiative recombination channels in semiconductors is considered on a level of intuitive physical understanding rather than rigorous quantum mechanical treatment. The book is based on teaching and written in the style of a graduate text with plenty of tutorial material, illustrations, and problem sets at chapter ends. It is designed predominantly for students in physics, optics, optoelectronics and materials science.","ISBN":"9780191627507","language":"en","author":[{"family":"Pelant","given":"Ivan"},{"family":"Valenta","given":"Jan"}],"issued":{"date-parts":[["2012",2,2]]}}},{"id":204,"uris":["http://zotero.org/users/1586596/items/KI7J6K4A"],"uri":["http://zotero.org/users/1586596/items/KI7J6K4A"],"itemData":{"id":204,"type":"article-journal","title":"Optical properties of Semiconductors","container-title":"Handbook of Optics","page":"36–1","volume":"2","source":"Google Scholar","author":[{"family":"Amirtharaj","given":"Paul M."},{"family":"Seiler","given":"David G."}],"issued":{"date-parts":[["1995"]]}}}],"schema":"https://github.com/citation-style-language/schema/raw/master/csl-citation.json"} </w:instrText>
      </w:r>
      <w:r w:rsidRPr="00480A89">
        <w:fldChar w:fldCharType="separate"/>
      </w:r>
      <w:r w:rsidRPr="00720B2F">
        <w:rPr>
          <w:rFonts w:ascii="Cambria" w:hAnsi="Cambria"/>
          <w:vertAlign w:val="superscript"/>
          <w:lang w:val="en-US"/>
        </w:rPr>
        <w:t>22,23</w:t>
      </w:r>
      <w:r w:rsidRPr="00480A89">
        <w:fldChar w:fldCharType="end"/>
      </w:r>
      <w:r w:rsidRPr="0090596B">
        <w:rPr>
          <w:lang w:val="en-US"/>
        </w:rPr>
        <w:t>. The first are mostly found in molecular crystal and the second occur mainly in ionic crystals like ZnO. The larger is the interaction radius the more stable is the exciton, leading to a high exciton binding energy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exciton</m:t>
            </m:r>
          </m:sub>
        </m:sSub>
      </m:oMath>
      <w:r w:rsidRPr="0090596B">
        <w:rPr>
          <w:lang w:val="en-US"/>
        </w:rPr>
        <w:t xml:space="preserve">) If the exciton binding energy is higher than </w:t>
      </w:r>
      <m:oMath>
        <m:sSub>
          <m:sSubPr>
            <m:ctrlPr>
              <w:rPr>
                <w:rFonts w:ascii="Cambria Math" w:hAnsi="Cambria Math"/>
                <w:i/>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oMath>
      <w:r w:rsidRPr="0090596B">
        <w:rPr>
          <w:lang w:val="en-US"/>
        </w:rPr>
        <w:t xml:space="preserve"> the exciton can be detected by photoluminescence measurements </w:t>
      </w:r>
      <w:r w:rsidR="00687E2D">
        <w:rPr>
          <w:lang w:val="en-US"/>
        </w:rPr>
        <w:t>at a given temperature</w:t>
      </w:r>
      <w:r w:rsidRPr="0090596B">
        <w:rPr>
          <w:lang w:val="en-US"/>
        </w:rPr>
        <w:t>,</w:t>
      </w:r>
      <w:r w:rsidRPr="00720B2F">
        <w:rPr>
          <w:i/>
          <w:lang w:val="en-US"/>
        </w:rPr>
        <w:t xml:space="preserve">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exciton</m:t>
            </m:r>
          </m:sub>
        </m:sSub>
      </m:oMath>
      <w:r w:rsidRPr="0090596B">
        <w:rPr>
          <w:lang w:val="en-US"/>
        </w:rPr>
        <w:t xml:space="preserve"> in ZnO is close to 60 meV. </w:t>
      </w:r>
    </w:p>
    <w:p w:rsidR="0074087E" w:rsidRPr="00107719" w:rsidRDefault="0074087E" w:rsidP="005D3D97">
      <w:pPr>
        <w:pStyle w:val="texto"/>
        <w:rPr>
          <w:lang w:val="en-US"/>
        </w:rPr>
      </w:pPr>
      <w:r w:rsidRPr="0090596B">
        <w:rPr>
          <w:lang w:val="en-US"/>
        </w:rPr>
        <w:t>The presence of free exciton can therefore be detected at room temperature.  In a perfect semiconductor crystal  where there is absence of defects, the electronic band structure consist in sharp edges and only allows transitions from localized states in the valence and conduction bands</w:t>
      </w:r>
      <w:r w:rsidRPr="00480A89">
        <w:fldChar w:fldCharType="begin"/>
      </w:r>
      <w:r>
        <w:rPr>
          <w:lang w:val="en-US"/>
        </w:rPr>
        <w:instrText xml:space="preserve"> ADDIN ZOTERO_ITEM CSL_CITATION {"citationID":"hvAlOZnC","properties":{"formattedCitation":"{\\rtf \\super 24,25\\nosupersub{}}","plainCitation":"24,25"},"citationItems":[{"id":192,"uris":["http://zotero.org/users/1586596/items/HVMJ6S26"],"uri":["http://zotero.org/users/1586596/items/HVMJ6S26"],"itemData":{"id":192,"type":"article-journal","title":"Band-tail states and the localized-to-extended transition in amorphous diamond","container-title":"Physical Review B","page":"10284","volume":"54","issue":"15","source":"Google Scholar","author":[{"family":"Dong","given":"Jianjun"},{"family":"Drabold","given":"D. A."}],"issued":{"date-parts":[["1996"]]},"accessed":{"date-parts":[["2013",11,23]]}}},{"id":372,"uris":["http://zotero.org/users/1586596/items/PDUPKTGS"],"uri":["http://zotero.org/users/1586596/items/PDUPKTGS"],"itemData":{"id":372,"type":"article-journal","title":"Simple Band Model for Amorphous Semiconducting Alloys","container-title":"Physical Review Letters","page":"1065-1068","volume":"22","issue":"20","source":"APS","abstract":"Because of the near perfect local satisfaction of the valence requirements of each atom, which is complemented by the positional and compositional disorder, covalently bonded amorphous alloys are intrinsic semiconductors. We describe a band model with some novel features, which successfully describes several important effects observed in these amorphous semiconducting alloys.","DOI":"10.1103/PhysRevLett.22.1065","journalAbbreviation":"Phys. Rev. Lett.","author":[{"family":"Cohen","given":"Morrel H."},{"family":"Fritzsche","given":"H."},{"family":"Ovshinsky","given":"S. R."}],"issued":{"date-parts":[["1969",5,19]]},"accessed":{"date-parts":[["2013",11,26]]}}}],"schema":"https://github.com/citation-style-language/schema/raw/master/csl-citation.json"} </w:instrText>
      </w:r>
      <w:r w:rsidRPr="00480A89">
        <w:fldChar w:fldCharType="separate"/>
      </w:r>
      <w:r w:rsidRPr="00720B2F">
        <w:rPr>
          <w:rFonts w:ascii="Cambria" w:hAnsi="Cambria"/>
          <w:vertAlign w:val="superscript"/>
          <w:lang w:val="en-US"/>
        </w:rPr>
        <w:t>24,25</w:t>
      </w:r>
      <w:r w:rsidRPr="00480A89">
        <w:fldChar w:fldCharType="end"/>
      </w:r>
      <w:r w:rsidRPr="0090596B">
        <w:rPr>
          <w:lang w:val="en-US"/>
        </w:rPr>
        <w:t>. The exciton binding energy corresponds then to the difference between the bandgap energy determined by absorption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g(abs)</m:t>
            </m:r>
          </m:sub>
        </m:sSub>
      </m:oMath>
      <w:r w:rsidRPr="0090596B">
        <w:rPr>
          <w:lang w:val="en-US"/>
        </w:rPr>
        <w:t>) and bandgap energy determined by emission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g(ems)</m:t>
            </m:r>
          </m:sub>
        </m:sSub>
      </m:oMath>
      <w:r w:rsidRPr="0090596B">
        <w:rPr>
          <w:lang w:val="en-US"/>
        </w:rPr>
        <w:t xml:space="preserve">). </w:t>
      </w:r>
      <w:r w:rsidRPr="00720B2F">
        <w:rPr>
          <w:lang w:val="en-US"/>
        </w:rPr>
        <w:t>However, the introduction of defects could affects both processes</w:t>
      </w:r>
      <w:r w:rsidRPr="00480A89">
        <w:fldChar w:fldCharType="begin"/>
      </w:r>
      <w:r>
        <w:rPr>
          <w:lang w:val="en-US"/>
        </w:rPr>
        <w:instrText xml:space="preserve"> ADDIN ZOTERO_ITEM CSL_CITATION {"citationID":"kmiLupy3","properties":{"formattedCitation":"{\\rtf \\super 26\\uc0\\u8211{}29\\nosupersub{}}","plainCitation":"26–29"},"citationItems":[{"id":186,"uris":["http://zotero.org/users/1586596/items/UXJAAGUE"],"uri":["http://zotero.org/users/1586596/items/UXJAAGUE"],"itemData":{"id":186,"type":"article-journal","title":"High electron concentration and mobility in Al-doped n-ZnO epilayer achieved via dopant activation using rapid-thermal annealing","container-title":"Journal of Applied Physics","page":"066103","volume":"97","issue":"6","source":"CrossRef","DOI":"10.1063/1.1863416","ISSN":"00218979","author":[{"family":"Kim","given":"Kyoung-Kook"},{"family":"Niki","given":"Shigeru"},{"family":"Oh","given":"Jin-Yong"},{"family":"Song","given":"June-O"},{"family":"Seong","given":"Tae-Yeon"},{"family":"Park","given":"Seong-Ju"},{"family":"Fujita","given":"Shizuo"},{"family":"Kim","given":"Sang-Woo"}],"issued":{"date-parts":[["2005"]]},"accessed":{"date-parts":[["2013",11,23]]}}},{"id":253,"uris":["http://zotero.org/users/1586596/items/B9NQCBHX"],"uri":["http://zotero.org/users/1586596/items/B9NQCBHX"],"itemData":{"id":253,"type":"article-journal","title":"Influence of the nanoscale structural features on the properties and electronic structure of Al-doped ZnO thin films: An X-ray absorption study","container-title":"Solar Energy Materials and Solar Cells","page":"2341-2346","volume":"95","issue":"8","source":"ScienceDirect","abstract":"Transparent Al-doped ZnO thin films were deposited by reactive magnetron sputtering with different oxygen flow rates. The electronic resistivity, measured by the 4 point-probe method, is very sensitive to the sample position relative to the magnetron axis: the closer the magnetron from the axis the higher the resistivity. This is more pronounced for the films deposited under higher oxygen flow rate. Neither Rutherford backscattering spectroscopy nor Zn–K edge X-ray absorption near-edge structure (XANES) analyses evidenced any change in chemical composition such as a measurable variation of the oxygen stoichiometry. XANES at the Al–K and O–K edges show that (i) a portion of the aluminum atoms get positioned in octahedral conformation with oxygen, consistent with the formation of an Al2O3(ZnO)m nanolaminate structure, (ii) the films exhibit relaxed O-terminated (0 0 0 1) surfaces with a higher density of empty states in more resistive samples. These two findings are believed to play a significant role on the electrical measurements by dopant deactivation and by creating an insulating barrier at the film surface, respectively.","DOI":"10.1016/j.solmat.2011.04.003","ISSN":"0927-0248","shortTitle":"Influence of the nanoscale structural features on the properties and electronic structure of Al-doped ZnO thin films","journalAbbreviation":"Solar Energy Materials and Solar Cells","author":[{"family":"Jullien","given":"M."},{"family":"Horwat","given":"D."},{"family":"Manzeh","given":"F."},{"family":"Escobar Galindo","given":"R."},{"family":"Bauer","given":"Ph."},{"family":"Pierson","given":"J.F."},{"family":"Endrino","given":"J.L."}],"issued":{"date-parts":[["2011",8]]},"accessed":{"date-parts":[["2013",11,23]]}}},{"id":310,"uris":["http://zotero.org/users/1586596/items/DK8ITBF3"],"uri":["http://zotero.org/users/1586596/items/DK8ITBF3"],"itemData":{"id":310,"type":"article-journal","title":"Origins of band-gap renormalization in degenerately doped semiconductors","container-title":"Physical Review B","volume":"78","issue":"7","source":"CrossRef","URL":"http://link.aps.org/doi/10.1103/PhysRevB.78.075211","DOI":"10.1103/PhysRevB.78.075211","ISSN":"1098-0121, 1550-235X","author":[{"family":"Walsh","given":"Aron"},{"family":"Da Silva","given":"Juarez"},{"family":"Wei","given":"Su-Huai"}],"issued":{"date-parts":[["2008",8]]},"accessed":{"date-parts":[["2013",11,25]]}}},{"id":178,"uris":["http://zotero.org/users/1586596/items/S28P2R8D"],"uri":["http://zotero.org/users/1586596/items/S28P2R8D"],"itemData":{"id":178,"type":"article-journal","title":"Unusual near-band-edge photoluminescence at room temperature in heavily-doped ZnO:Al thin films prepared by pulsed laser deposition","container-title":"Materials Chemistry and Physics","page":"610-615","volume":"140","issue":"2-3","source":"CrossRef","DOI":"10.1016/j.matchemphys.2013.04.014","ISSN":"02540584","shortTitle":"Unusual near-band-edge photoluminescence at room temperature in heavily-doped ZnO","author":[{"family":"Mohanty","given":"Bhaskar Chandra"},{"family":"Yeon","given":"Deuk Ho"},{"family":"Das","given":"Sachindra Nath"},{"family":"Kwak","given":"Ji Hye"},{"family":"Yoon","given":"Kyung Hoon"},{"family":"Cho","given":"Yong Soo"}],"issued":{"date-parts":[["2013",7]]},"accessed":{"date-parts":[["2013",11,23]]}}}],"schema":"https://github.com/citation-style-language/schema/raw/master/csl-citation.json"} </w:instrText>
      </w:r>
      <w:r w:rsidRPr="00480A89">
        <w:fldChar w:fldCharType="separate"/>
      </w:r>
      <w:r w:rsidRPr="00107719">
        <w:rPr>
          <w:rFonts w:ascii="Cambria" w:hAnsi="Cambria"/>
          <w:vertAlign w:val="superscript"/>
          <w:lang w:val="en-US"/>
        </w:rPr>
        <w:t>26–29</w:t>
      </w:r>
      <w:r w:rsidRPr="00480A89">
        <w:fldChar w:fldCharType="end"/>
      </w:r>
      <w:r w:rsidRPr="00107719">
        <w:rPr>
          <w:lang w:val="en-US"/>
        </w:rPr>
        <w:t>.</w:t>
      </w:r>
    </w:p>
    <w:p w:rsidR="0074087E" w:rsidRPr="0090596B" w:rsidRDefault="0074087E" w:rsidP="005D3D97">
      <w:pPr>
        <w:pStyle w:val="texto"/>
        <w:rPr>
          <w:lang w:val="en-US"/>
        </w:rPr>
      </w:pPr>
      <w:r w:rsidRPr="0090596B">
        <w:rPr>
          <w:lang w:val="en-US"/>
        </w:rPr>
        <w:t xml:space="preserve">To access to the value of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g(abs)</m:t>
            </m:r>
          </m:sub>
        </m:sSub>
      </m:oMath>
      <w:r w:rsidRPr="0090596B">
        <w:rPr>
          <w:lang w:val="en-US"/>
        </w:rPr>
        <w:t xml:space="preserve"> it is necessary to obtain the absorption spectrum. For semiconductors, the absorption spectrum </w:t>
      </w:r>
      <w:r w:rsidR="00687E2D">
        <w:rPr>
          <w:lang w:val="en-US"/>
        </w:rPr>
        <w:t>is</w:t>
      </w:r>
      <w:r w:rsidRPr="0090596B">
        <w:rPr>
          <w:lang w:val="en-US"/>
        </w:rPr>
        <w:t xml:space="preserve"> described as the sum of different independent contributions and it could be divided in two main regions</w:t>
      </w:r>
      <w:r w:rsidRPr="00480A89">
        <w:fldChar w:fldCharType="begin"/>
      </w:r>
      <w:r>
        <w:rPr>
          <w:lang w:val="en-US"/>
        </w:rPr>
        <w:instrText xml:space="preserve"> ADDIN ZOTERO_ITEM CSL_CITATION {"citationID":"39uNcjBM","properties":{"formattedCitation":"{\\rtf \\super 30\\uc0\\u8211{}35\\nosupersub{}}","plainCitation":"30–35"},"citationItems":[{"id":151,"uris":["http://zotero.org/users/local/LAa3lhGI/items/JPJZ72AM"],"uri":["http://zotero.org/users/local/LAa3lhGI/items/JPJZ72AM"],"itemData":{"id":151,"type":"article-journal","title":"Urbach rule in mixed single crystals of ZnxCd1-xSe","container-title":"Physical Review B","page":"1168","volume":"36","issue":"2","source":"Google Scholar","author":[{"family":"Samuel","given":"L."},{"family":"Brada","given":"Y."},{"family":"Burger","given":"A."},{"family":"Roth","given":"M."}],"issued":{"date-parts":[["1987"]]},"accessed":{"date-parts":[["2013",11,25]]}}},{"id":305,"uris":["http://zotero.org/users/1586596/items/6CUUFBCW"],"uri":["http://zotero.org/users/1586596/items/6CUUFBCW"],"itemData":{"id":305,"type":"article-journal","title":"Investigation of optical and structural properties of CdS thin films","container-title":"Chinese Journal of Physics","volume":"45","issue":"2-I","source":"Google Scholar","URL":"http://www.psroc.phys.ntu.edu.tw/cjp/download.php?type=full&amp;vol=45&amp;num=2-I&amp;page=135","author":[{"family":"Ates","given":"A."},{"family":"Yildirim","given":"M. A."},{"family":"Kundakci","given":"M."},{"family":"Yildirim","given":"M."}],"issued":{"date-parts":[["2007"]]},"accessed":{"date-parts":[["2013",11,25]]}}},{"id":159,"uris":["http://zotero.org/users/1586596/items/FIWZDS4A"],"uri":["http://zotero.org/users/1586596/items/FIWZDS4A"],"itemData":{"id":159,"type":"article-journal","title":"Preparation and characterization of ZnO thin films deposited by sol-gel spin coating method","container-title":"J. Optoelectron Adv. Mater","page":"2578–2583","volume":"10","source":"Google Scholar","author":[{"family":"Ilican","given":"S."},{"family":"Caglar","given":"Y."},{"family":"Caglar","given":"M."}],"issued":{"date-parts":[["2008"]]},"accessed":{"date-parts":[["2013",10,18]]}}},{"id":245,"uris":["http://zotero.org/users/1586596/items/H4SEN6VU"],"uri":["http://zotero.org/users/1586596/items/H4SEN6VU"],"itemData":{"id":245,"type":"article-journal","title":"Electrical and optical properties of zinc oxide layers grown by the low-temperature atomic layer deposition technique","container-title":"physica status solidi (b)","page":"1653–1657","volume":"247","issue":"7","source":"Wiley Online Library","abstract":"This paper reports on the electrical and optical properties of zinc oxide thin films grown at the temperature range between 160 and 240 °C by the atomic layer deposition method using diethylzinc (Zn(C2H5)2, DEZn) and deionized water precursors. Silicon and glass were used as substrates for the ZnO growth. These films were characterized by atomic force microscopy (AFM), scanning electron microscopy (SEM), low temperature photoluminescence (LT PL) and low temperature Hall effect measurements. This analysis revealed that all the obtained as-grown ZnO layers are fairly smooth (with a roughness RMS parameter less than 4 nm), show a metallic-like conductivity, exhibited a carriers' concentration (n) of 1019–1020 cm−3 which was found to be practically independent of temperature between 7 and 300 K. From the LT PL spectra, it was established that the carriers' concentration is nearly inversely proportional to the intensity of the LT PL edge emission peak. These observations, together with the fact that the Hall mobility slightly increases at higher temperatures, indicate the existence of a competitive scattering mechanism (on grain boundaries as well as on ionized impurities). However, ionized impurity scattering seems to be the dominant factor limiting the carrier mobility in the discussed case. Moreover, the results suggest that efficient non-radiative Auger processes are responsible for the observed photoluminescence (PL) quenching in the samples with higher electron concentration.","DOI":"10.1002/pssb.200983678","ISSN":"1521-3951","language":"en","author":[{"family":"Krajewski","given":"Tomasz A."},{"family":"Dybko","given":"Krzysztof"},{"family":"Luka","given":"Grzegorz"},{"family":"Wachnicki","given":"Lukasz"},{"family":"Witkowski","given":"Bartlomiej S."},{"family":"Duzynska","given":"Anna"},{"family":"Kopalko","given":"Krzysztof"},{"family":"Lusakowska","given":"Elzbieta"},{"family":"Kowalski","given":"Bogdan J."},{"family":"Godlewski","given":"Marek"},{"family":"Guziewicz","given":"Elzbieta"}],"issued":{"date-parts":[["2010"]]},"accessed":{"date-parts":[["2013",11,23]]}}},{"id":183,"uris":["http://zotero.org/users/1586596/items/TMDGVD9A"],"uri":["http://zotero.org/users/1586596/items/TMDGVD9A"],"itemData":{"id":183,"type":"article-journal","title":"Elevated temperature dependence of energy band gap of ZnO thin films grown by e-beam deposition","container-title":"Journal of Applied Physics","page":"073511","volume":"111","issue":"7","source":"CrossRef","DOI":"10.1063/1.3699365","ISSN":"00218979","author":[{"family":"Rai","given":"R. C."},{"family":"Guminiak","given":"M."},{"family":"Wilser","given":"S."},{"family":"Cai","given":"B."},{"family":"Nakarmi","given":"M. L."}],"issued":{"date-parts":[["2012"]]},"accessed":{"date-parts":[["2013",11,23]]}}},{"id":378,"uris":["http://zotero.org/users/1586596/items/CXHXD7SC"],"uri":["http://zotero.org/users/1586596/items/CXHXD7SC"],"itemData":{"id":378,"type":"book","title":"Springer Handbook of Electronic and Photonic Materials","publisher":"Springer","number-of-pages":"1409","source":"Google Books","abstract":"The Springer Handbook of Electronic and Photonic Materials has been prepared to give a broad coverage of a wide range of electronic and photonic materials, starting from fundamentals and building up to advanced topics and applications. Its wide coverage with clear illustrations and applications, its chapter sequencing and logical flow, make it very different than other electronic materials handbooks. Each chapter has been prepared either by experts in the field or instructors who have been teaching the subject at a university or in corporate laboratories. The handbook provides an accessible treatment of the material by developing the subject matter in easy steps and in a logical flow. Wherever possible, the sections have been logically sequenced to allow a partial coverage at the beginning of the chapter for those who only need a quick overview of the subject. Additional valuable features include the practical applications used as examples, details on experimental techniques, useful tables that summarize equations, and, most importantly, properties of various materials. The handbook also has an extensive glossary at the end being helpful to those readers whose background may not be directly in the field. Key Topics Fundamental Electronic, Optical and Magnetic Properties Materials Growth and Characterization Materials for Electronics Materials for Optoelectronics and Photonics Novel Materials Selected Applications Features Contains over 600 two-color illustrations Includes over 100 comprehensive tables summarizing equations, experimental techniques and properties of various materials Emphasizes physical concepts over extensive mathematical derivations Parts and chapters with summaries, detailed index and fully searchable CD-ROM guarantee quick access to data and links to other sources Delivers a wealth of up-to-date references Incorporates a detailed Glossary of Terms","ISBN":"9780387291857","language":"en","author":[{"family":"Kasap","given":"Safa"},{"family":"Capper","given":"Peter"}],"issued":{"date-parts":[["2006",1,1]]}}}],"schema":"https://github.com/citation-style-language/schema/raw/master/csl-citation.json"} </w:instrText>
      </w:r>
      <w:r w:rsidRPr="00480A89">
        <w:fldChar w:fldCharType="separate"/>
      </w:r>
      <w:r w:rsidRPr="00720B2F">
        <w:rPr>
          <w:rFonts w:ascii="Cambria" w:hAnsi="Cambria"/>
          <w:vertAlign w:val="superscript"/>
          <w:lang w:val="en-US"/>
        </w:rPr>
        <w:t>30–35</w:t>
      </w:r>
      <w:r w:rsidRPr="00480A89">
        <w:fldChar w:fldCharType="end"/>
      </w:r>
      <w:r w:rsidRPr="0090596B">
        <w:rPr>
          <w:lang w:val="en-US"/>
        </w:rPr>
        <w:t xml:space="preserve"> (</w:t>
      </w:r>
      <w:r>
        <w:rPr>
          <w:lang w:val="en-US"/>
        </w:rPr>
        <w:t>fig. 1. 5</w:t>
      </w:r>
      <w:r w:rsidRPr="0090596B">
        <w:rPr>
          <w:lang w:val="en-US"/>
        </w:rPr>
        <w:t xml:space="preserve">). At </w:t>
      </w:r>
      <w:r w:rsidR="00022DE9">
        <w:rPr>
          <w:lang w:val="en-US"/>
        </w:rPr>
        <w:t xml:space="preserve">energies </w:t>
      </w:r>
      <w:r w:rsidRPr="0090596B">
        <w:rPr>
          <w:lang w:val="en-US"/>
        </w:rPr>
        <w:t xml:space="preserve">higher than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g(abs)</m:t>
            </m:r>
          </m:sub>
        </m:sSub>
      </m:oMath>
      <w:r w:rsidRPr="0090596B">
        <w:rPr>
          <w:lang w:val="en-US"/>
        </w:rPr>
        <w:t xml:space="preserve"> the material can be described by the Tauc relationship:</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74087E" w:rsidRPr="00022DE9" w:rsidTr="00B1102C">
        <w:tc>
          <w:tcPr>
            <w:tcW w:w="3070" w:type="dxa"/>
          </w:tcPr>
          <w:p w:rsidR="0074087E" w:rsidRPr="0090596B" w:rsidRDefault="0074087E" w:rsidP="005D3D97">
            <w:pPr>
              <w:pStyle w:val="texto"/>
              <w:spacing w:after="200"/>
              <w:rPr>
                <w:rFonts w:ascii="Calibri" w:hAnsi="Calibri"/>
                <w:lang w:val="en-US"/>
              </w:rPr>
            </w:pPr>
          </w:p>
        </w:tc>
        <w:tc>
          <w:tcPr>
            <w:tcW w:w="3071" w:type="dxa"/>
            <w:vAlign w:val="center"/>
          </w:tcPr>
          <w:p w:rsidR="0074087E" w:rsidRPr="00720B2F" w:rsidRDefault="0074087E" w:rsidP="005D3D97">
            <w:pPr>
              <w:pStyle w:val="texto"/>
              <w:spacing w:after="200"/>
              <w:rPr>
                <w:rFonts w:ascii="Calibri" w:hAnsi="Calibri"/>
                <w:i/>
                <w:lang w:val="en-US"/>
              </w:rPr>
            </w:pPr>
            <m:oMathPara>
              <m:oMath>
                <m:r>
                  <w:rPr>
                    <w:rFonts w:ascii="Cambria Math" w:hAnsi="Cambria Math"/>
                    <w:lang w:val="en-US"/>
                  </w:rPr>
                  <m:t>h</m:t>
                </m:r>
                <m:r>
                  <w:rPr>
                    <w:rFonts w:ascii="Cambria Math" w:hAnsi="Cambria Math"/>
                  </w:rPr>
                  <m:t>υα</m:t>
                </m:r>
                <m:r>
                  <w:rPr>
                    <w:rFonts w:ascii="Cambria Math" w:hAnsi="Cambria Math"/>
                    <w:lang w:val="en-US"/>
                  </w:rPr>
                  <m:t>=</m:t>
                </m:r>
                <m:sSup>
                  <m:sSupPr>
                    <m:ctrlPr>
                      <w:rPr>
                        <w:rFonts w:ascii="Cambria Math" w:hAnsi="Cambria Math"/>
                        <w:i/>
                      </w:rPr>
                    </m:ctrlPr>
                  </m:sSupPr>
                  <m:e>
                    <m:r>
                      <w:rPr>
                        <w:rFonts w:ascii="Cambria Math" w:hAnsi="Cambria Math"/>
                        <w:lang w:val="en-US"/>
                      </w:rPr>
                      <m:t>B(h</m:t>
                    </m:r>
                    <m:r>
                      <w:rPr>
                        <w:rFonts w:ascii="Cambria Math" w:hAnsi="Cambria Math"/>
                      </w:rPr>
                      <m:t>ν</m:t>
                    </m:r>
                    <m:r>
                      <w:rPr>
                        <w:rFonts w:ascii="Cambria Math" w:hAnsi="Cambria Math"/>
                        <w:lang w:val="en-US"/>
                      </w:rPr>
                      <m:t>-</m:t>
                    </m:r>
                    <m:sSub>
                      <m:sSubPr>
                        <m:ctrlPr>
                          <w:rPr>
                            <w:rFonts w:ascii="Cambria Math" w:hAnsi="Cambria Math"/>
                            <w:i/>
                          </w:rPr>
                        </m:ctrlPr>
                      </m:sSubPr>
                      <m:e>
                        <m:r>
                          <w:rPr>
                            <w:rFonts w:ascii="Cambria Math" w:hAnsi="Cambria Math"/>
                            <w:lang w:val="en-US"/>
                          </w:rPr>
                          <m:t>E</m:t>
                        </m:r>
                      </m:e>
                      <m:sub>
                        <m:r>
                          <w:rPr>
                            <w:rFonts w:ascii="Cambria Math" w:hAnsi="Cambria Math"/>
                            <w:lang w:val="en-US"/>
                          </w:rPr>
                          <m:t>g(abs)</m:t>
                        </m:r>
                      </m:sub>
                    </m:sSub>
                    <m:r>
                      <w:rPr>
                        <w:rFonts w:ascii="Cambria Math" w:hAnsi="Cambria Math"/>
                        <w:lang w:val="en-US"/>
                      </w:rPr>
                      <m:t>)</m:t>
                    </m:r>
                  </m:e>
                  <m:sup>
                    <m:f>
                      <m:fPr>
                        <m:type m:val="skw"/>
                        <m:ctrlPr>
                          <w:rPr>
                            <w:rFonts w:ascii="Cambria Math" w:hAnsi="Cambria Math"/>
                            <w:i/>
                          </w:rPr>
                        </m:ctrlPr>
                      </m:fPr>
                      <m:num>
                        <m:r>
                          <w:rPr>
                            <w:rFonts w:ascii="Cambria Math" w:hAnsi="Cambria Math"/>
                            <w:lang w:val="en-US"/>
                          </w:rPr>
                          <m:t>1</m:t>
                        </m:r>
                      </m:num>
                      <m:den>
                        <m:r>
                          <w:rPr>
                            <w:rFonts w:ascii="Cambria Math" w:hAnsi="Cambria Math"/>
                            <w:lang w:val="en-US"/>
                          </w:rPr>
                          <m:t>2</m:t>
                        </m:r>
                      </m:den>
                    </m:f>
                  </m:sup>
                </m:sSup>
              </m:oMath>
            </m:oMathPara>
          </w:p>
        </w:tc>
        <w:tc>
          <w:tcPr>
            <w:tcW w:w="3071" w:type="dxa"/>
            <w:vAlign w:val="center"/>
          </w:tcPr>
          <w:p w:rsidR="0074087E" w:rsidRPr="00720B2F" w:rsidRDefault="0074087E" w:rsidP="005D3D97">
            <w:pPr>
              <w:pStyle w:val="texto"/>
              <w:spacing w:after="200"/>
              <w:jc w:val="right"/>
              <w:rPr>
                <w:lang w:val="en-US"/>
              </w:rPr>
            </w:pPr>
            <w:r w:rsidRPr="00720B2F">
              <w:rPr>
                <w:lang w:val="en-US"/>
              </w:rPr>
              <w:t xml:space="preserve">(1. </w:t>
            </w:r>
            <w:r w:rsidRPr="00480A89">
              <w:fldChar w:fldCharType="begin"/>
            </w:r>
            <w:r w:rsidRPr="00720B2F">
              <w:rPr>
                <w:lang w:val="en-US"/>
              </w:rPr>
              <w:instrText xml:space="preserve"> SEQ (1. \* ARABIC </w:instrText>
            </w:r>
            <w:r w:rsidRPr="00480A89">
              <w:fldChar w:fldCharType="separate"/>
            </w:r>
            <w:r w:rsidR="004F7B66">
              <w:rPr>
                <w:noProof/>
                <w:lang w:val="en-US"/>
              </w:rPr>
              <w:t>3</w:t>
            </w:r>
            <w:r w:rsidRPr="00480A89">
              <w:fldChar w:fldCharType="end"/>
            </w:r>
            <w:r w:rsidRPr="00720B2F">
              <w:rPr>
                <w:lang w:val="en-US"/>
              </w:rPr>
              <w:t>)</w:t>
            </w:r>
          </w:p>
        </w:tc>
      </w:tr>
    </w:tbl>
    <w:p w:rsidR="0074087E" w:rsidRPr="00720B2F" w:rsidRDefault="0074087E" w:rsidP="005D3D97">
      <w:pPr>
        <w:pStyle w:val="texto"/>
        <w:rPr>
          <w:lang w:val="en-US"/>
        </w:rPr>
      </w:pPr>
      <w:r w:rsidRPr="0090596B">
        <w:rPr>
          <w:lang w:val="en-US"/>
        </w:rPr>
        <w:t xml:space="preserve">From which it is possible to obtain directly the absorption bandgap energy of the films. At energies </w:t>
      </w:r>
      <w:proofErr w:type="gramStart"/>
      <w:r w:rsidRPr="0090596B">
        <w:rPr>
          <w:lang w:val="en-US"/>
        </w:rPr>
        <w:t xml:space="preserve">below </w:t>
      </w:r>
      <w:proofErr w:type="gramEnd"/>
      <m:oMath>
        <m:sSub>
          <m:sSubPr>
            <m:ctrlPr>
              <w:rPr>
                <w:rFonts w:ascii="Cambria Math" w:hAnsi="Cambria Math"/>
                <w:i/>
              </w:rPr>
            </m:ctrlPr>
          </m:sSubPr>
          <m:e>
            <m:r>
              <w:rPr>
                <w:rFonts w:ascii="Cambria Math" w:hAnsi="Cambria Math"/>
                <w:lang w:val="en-US"/>
              </w:rPr>
              <m:t>E</m:t>
            </m:r>
          </m:e>
          <m:sub>
            <m:r>
              <w:rPr>
                <w:rFonts w:ascii="Cambria Math" w:hAnsi="Cambria Math"/>
                <w:lang w:val="en-US"/>
              </w:rPr>
              <m:t>g(abs)</m:t>
            </m:r>
          </m:sub>
        </m:sSub>
      </m:oMath>
      <w:r w:rsidRPr="0090596B">
        <w:rPr>
          <w:lang w:val="en-US"/>
        </w:rPr>
        <w:t xml:space="preserve">, the absorption should be equal to zero, but it is possible to detect an absorption tail, the Urbach tail. </w:t>
      </w:r>
      <w:r w:rsidRPr="00720B2F">
        <w:rPr>
          <w:lang w:val="en-US"/>
        </w:rPr>
        <w:t>It follows an exponential behavior: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74087E" w:rsidRPr="00480A89" w:rsidTr="00B1102C">
        <w:tc>
          <w:tcPr>
            <w:tcW w:w="3070" w:type="dxa"/>
            <w:vAlign w:val="center"/>
          </w:tcPr>
          <w:p w:rsidR="0074087E" w:rsidRPr="00720B2F" w:rsidRDefault="0074087E" w:rsidP="005D3D97">
            <w:pPr>
              <w:pStyle w:val="texto"/>
              <w:spacing w:after="200"/>
              <w:rPr>
                <w:rFonts w:ascii="Calibri" w:hAnsi="Calibri"/>
                <w:lang w:val="en-US"/>
              </w:rPr>
            </w:pPr>
          </w:p>
        </w:tc>
        <w:tc>
          <w:tcPr>
            <w:tcW w:w="3071" w:type="dxa"/>
            <w:vAlign w:val="center"/>
          </w:tcPr>
          <w:p w:rsidR="0074087E" w:rsidRPr="00720B2F" w:rsidRDefault="0074087E" w:rsidP="005D3D97">
            <w:pPr>
              <w:pStyle w:val="texto"/>
              <w:spacing w:after="200"/>
              <w:rPr>
                <w:rFonts w:ascii="Calibri" w:hAnsi="Calibri"/>
                <w:i/>
                <w:lang w:val="en-US"/>
              </w:rPr>
            </w:pPr>
            <m:oMath>
              <m:r>
                <w:rPr>
                  <w:rFonts w:ascii="Cambria Math" w:hAnsi="Cambria Math"/>
                </w:rPr>
                <m:t>α</m:t>
              </m:r>
              <m:r>
                <w:rPr>
                  <w:rFonts w:ascii="Cambria Math" w:hAnsi="Cambria Math"/>
                  <w:lang w:val="en-US"/>
                </w:rPr>
                <m:t xml:space="preserve">= </m:t>
              </m:r>
              <m:sSub>
                <m:sSubPr>
                  <m:ctrlPr>
                    <w:rPr>
                      <w:rFonts w:ascii="Cambria Math" w:hAnsi="Cambria Math"/>
                      <w:i/>
                    </w:rPr>
                  </m:ctrlPr>
                </m:sSubPr>
                <m:e>
                  <m:r>
                    <w:rPr>
                      <w:rFonts w:ascii="Cambria Math" w:hAnsi="Cambria Math"/>
                    </w:rPr>
                    <m:t>α</m:t>
                  </m:r>
                </m:e>
                <m:sub>
                  <m:r>
                    <w:rPr>
                      <w:rFonts w:ascii="Cambria Math" w:hAnsi="Cambria Math"/>
                      <w:lang w:val="en-US"/>
                    </w:rPr>
                    <m:t>0</m:t>
                  </m:r>
                </m:sub>
              </m:sSub>
              <m:sSup>
                <m:sSupPr>
                  <m:ctrlPr>
                    <w:rPr>
                      <w:rFonts w:ascii="Cambria Math" w:hAnsi="Cambria Math"/>
                      <w:i/>
                    </w:rPr>
                  </m:ctrlPr>
                </m:sSupPr>
                <m:e>
                  <m:r>
                    <w:rPr>
                      <w:rFonts w:ascii="Cambria Math" w:hAnsi="Cambria Math"/>
                    </w:rPr>
                    <m:t>exp</m:t>
                  </m:r>
                </m:e>
                <m:sup>
                  <m:d>
                    <m:dPr>
                      <m:ctrlPr>
                        <w:rPr>
                          <w:rFonts w:ascii="Cambria Math" w:hAnsi="Cambria Math"/>
                          <w:i/>
                        </w:rPr>
                      </m:ctrlPr>
                    </m:dPr>
                    <m:e>
                      <m:f>
                        <m:fPr>
                          <m:type m:val="lin"/>
                          <m:ctrlPr>
                            <w:rPr>
                              <w:rFonts w:ascii="Cambria Math" w:hAnsi="Cambria Math"/>
                              <w:i/>
                            </w:rPr>
                          </m:ctrlPr>
                        </m:fPr>
                        <m:num>
                          <m:d>
                            <m:dPr>
                              <m:ctrlPr>
                                <w:rPr>
                                  <w:rFonts w:ascii="Cambria Math" w:hAnsi="Cambria Math"/>
                                  <w:i/>
                                </w:rPr>
                              </m:ctrlPr>
                            </m:dPr>
                            <m:e>
                              <m:r>
                                <w:rPr>
                                  <w:rFonts w:ascii="Cambria Math" w:hAnsi="Cambria Math"/>
                                  <w:lang w:val="en-US"/>
                                </w:rPr>
                                <m:t>h</m:t>
                              </m:r>
                              <m:r>
                                <w:rPr>
                                  <w:rFonts w:ascii="Cambria Math" w:hAnsi="Cambria Math"/>
                                </w:rPr>
                                <m:t>v</m:t>
                              </m:r>
                              <m:r>
                                <w:rPr>
                                  <w:rFonts w:ascii="Cambria Math" w:hAnsi="Cambria Math"/>
                                  <w:lang w:val="en-US"/>
                                </w:rPr>
                                <m:t>-</m:t>
                              </m:r>
                              <m:sSub>
                                <m:sSubPr>
                                  <m:ctrlPr>
                                    <w:rPr>
                                      <w:rFonts w:ascii="Cambria Math" w:hAnsi="Cambria Math"/>
                                      <w:i/>
                                    </w:rPr>
                                  </m:ctrlPr>
                                </m:sSubPr>
                                <m:e>
                                  <m:r>
                                    <w:rPr>
                                      <w:rFonts w:ascii="Cambria Math" w:hAnsi="Cambria Math"/>
                                    </w:rPr>
                                    <m:t>E</m:t>
                                  </m:r>
                                </m:e>
                                <m:sub>
                                  <m:r>
                                    <w:rPr>
                                      <w:rFonts w:ascii="Cambria Math" w:hAnsi="Cambria Math"/>
                                      <w:lang w:val="en-US"/>
                                    </w:rPr>
                                    <m:t>0</m:t>
                                  </m:r>
                                </m:sub>
                              </m:sSub>
                            </m:e>
                          </m:d>
                        </m:num>
                        <m:den>
                          <m:sSub>
                            <m:sSubPr>
                              <m:ctrlPr>
                                <w:rPr>
                                  <w:rFonts w:ascii="Cambria Math" w:hAnsi="Cambria Math"/>
                                  <w:i/>
                                </w:rPr>
                              </m:ctrlPr>
                            </m:sSubPr>
                            <m:e>
                              <m:r>
                                <w:rPr>
                                  <w:rFonts w:ascii="Cambria Math" w:hAnsi="Cambria Math"/>
                                </w:rPr>
                                <m:t>E</m:t>
                              </m:r>
                            </m:e>
                            <m:sub>
                              <m:r>
                                <w:rPr>
                                  <w:rFonts w:ascii="Cambria Math" w:hAnsi="Cambria Math"/>
                                </w:rPr>
                                <m:t>u</m:t>
                              </m:r>
                            </m:sub>
                          </m:sSub>
                        </m:den>
                      </m:f>
                    </m:e>
                  </m:d>
                </m:sup>
              </m:sSup>
            </m:oMath>
            <w:r w:rsidRPr="00720B2F">
              <w:rPr>
                <w:i/>
                <w:lang w:val="en-US"/>
              </w:rPr>
              <w:t xml:space="preserve"> </w:t>
            </w:r>
          </w:p>
        </w:tc>
        <w:tc>
          <w:tcPr>
            <w:tcW w:w="3071" w:type="dxa"/>
            <w:vAlign w:val="center"/>
          </w:tcPr>
          <w:p w:rsidR="0074087E" w:rsidRPr="00480A89" w:rsidRDefault="0074087E" w:rsidP="005D3D97">
            <w:pPr>
              <w:pStyle w:val="texto"/>
              <w:spacing w:after="200"/>
              <w:jc w:val="right"/>
              <w:rPr>
                <w:rFonts w:ascii="Calibri" w:hAnsi="Calibri"/>
                <w:sz w:val="22"/>
                <w:szCs w:val="22"/>
              </w:rPr>
            </w:pPr>
            <w:r w:rsidRPr="00480A89">
              <w:t xml:space="preserve">(1. </w:t>
            </w:r>
            <w:r w:rsidR="00904B1F">
              <w:fldChar w:fldCharType="begin"/>
            </w:r>
            <w:r w:rsidR="00904B1F">
              <w:instrText xml:space="preserve"> SEQ (1. \* ARABIC </w:instrText>
            </w:r>
            <w:r w:rsidR="00904B1F">
              <w:fldChar w:fldCharType="separate"/>
            </w:r>
            <w:r w:rsidR="004F7B66">
              <w:rPr>
                <w:noProof/>
              </w:rPr>
              <w:t>4</w:t>
            </w:r>
            <w:r w:rsidR="00904B1F">
              <w:rPr>
                <w:noProof/>
              </w:rPr>
              <w:fldChar w:fldCharType="end"/>
            </w:r>
            <w:r w:rsidRPr="00480A89">
              <w:t>)</w:t>
            </w:r>
          </w:p>
        </w:tc>
      </w:tr>
    </w:tbl>
    <w:p w:rsidR="0074087E" w:rsidRDefault="0074087E" w:rsidP="00107719">
      <w:pPr>
        <w:pStyle w:val="texto"/>
        <w:rPr>
          <w:sz w:val="22"/>
          <w:szCs w:val="22"/>
          <w:lang w:val="en-US"/>
        </w:rPr>
      </w:pPr>
      <w:r w:rsidRPr="0090596B">
        <w:rPr>
          <w:lang w:val="en-US"/>
        </w:rPr>
        <w:t xml:space="preserve">Where </w:t>
      </w:r>
      <m:oMath>
        <m:sSub>
          <m:sSubPr>
            <m:ctrlPr>
              <w:rPr>
                <w:rFonts w:ascii="Cambria Math" w:hAnsi="Cambria Math"/>
                <w:i/>
              </w:rPr>
            </m:ctrlPr>
          </m:sSubPr>
          <m:e>
            <m:r>
              <w:rPr>
                <w:rFonts w:ascii="Cambria Math" w:hAnsi="Cambria Math"/>
              </w:rPr>
              <m:t>α</m:t>
            </m:r>
          </m:e>
          <m:sub>
            <m:r>
              <w:rPr>
                <w:rFonts w:ascii="Cambria Math" w:hAnsi="Cambria Math"/>
                <w:lang w:val="en-US"/>
              </w:rPr>
              <m:t>0</m:t>
            </m:r>
          </m:sub>
        </m:sSub>
      </m:oMath>
      <w:r w:rsidRPr="0090596B">
        <w:rPr>
          <w:lang w:val="en-US"/>
        </w:rPr>
        <w:t xml:space="preserve"> and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0</m:t>
            </m:r>
          </m:sub>
        </m:sSub>
        <m:r>
          <m:rPr>
            <m:sty m:val="p"/>
          </m:rPr>
          <w:rPr>
            <w:rFonts w:ascii="Cambria Math" w:hAnsi="Cambria Math"/>
            <w:lang w:val="en-US"/>
          </w:rPr>
          <m:t xml:space="preserve"> </m:t>
        </m:r>
      </m:oMath>
      <w:r w:rsidRPr="0090596B">
        <w:rPr>
          <w:lang w:val="en-US"/>
        </w:rPr>
        <w:t xml:space="preserve">are constants that depend on the material, </w:t>
      </w:r>
      <m:oMath>
        <m:r>
          <m:rPr>
            <m:sty m:val="p"/>
          </m:rPr>
          <w:rPr>
            <w:rFonts w:ascii="Cambria Math" w:hAnsi="Cambria Math"/>
            <w:lang w:val="en-US"/>
          </w:rPr>
          <m:t>hv</m:t>
        </m:r>
      </m:oMath>
      <w:r w:rsidRPr="0090596B">
        <w:rPr>
          <w:lang w:val="en-US"/>
        </w:rPr>
        <w:t xml:space="preserve"> is the photon energy and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u</m:t>
            </m:r>
          </m:sub>
        </m:sSub>
      </m:oMath>
      <w:r w:rsidRPr="0090596B">
        <w:rPr>
          <w:lang w:val="en-US"/>
        </w:rPr>
        <w:t xml:space="preserve"> is the Urbach energy. </w:t>
      </w:r>
    </w:p>
    <w:p w:rsidR="0074087E" w:rsidRPr="0090596B" w:rsidRDefault="0074087E" w:rsidP="005D3D97">
      <w:pPr>
        <w:pStyle w:val="texto"/>
        <w:rPr>
          <w:lang w:val="en-US"/>
        </w:rPr>
      </w:pPr>
      <w:r w:rsidRPr="0090596B">
        <w:rPr>
          <w:lang w:val="en-US"/>
        </w:rPr>
        <w:t>Unintentional doping with native defects is very common in ZnO films. The native point defects caused by a displacement</w:t>
      </w:r>
      <w:r w:rsidR="00022DE9">
        <w:rPr>
          <w:lang w:val="en-US"/>
        </w:rPr>
        <w:t>,</w:t>
      </w:r>
      <w:r w:rsidRPr="0090596B">
        <w:rPr>
          <w:lang w:val="en-US"/>
        </w:rPr>
        <w:t xml:space="preserve"> removal </w:t>
      </w:r>
      <w:r w:rsidR="00022DE9">
        <w:rPr>
          <w:lang w:val="en-US"/>
        </w:rPr>
        <w:t xml:space="preserve">or </w:t>
      </w:r>
      <w:r w:rsidR="00022DE9">
        <w:rPr>
          <w:color w:val="000000" w:themeColor="text1"/>
          <w:lang w:val="en-US" w:eastAsia="fr-FR"/>
        </w:rPr>
        <w:t xml:space="preserve">substitution </w:t>
      </w:r>
      <w:r w:rsidR="00022DE9">
        <w:rPr>
          <w:lang w:val="en-US"/>
        </w:rPr>
        <w:t>of lattice atoms</w:t>
      </w:r>
      <w:r w:rsidR="00022DE9" w:rsidRPr="00022DE9">
        <w:rPr>
          <w:color w:val="000000" w:themeColor="text1"/>
          <w:lang w:val="en-US" w:eastAsia="fr-FR"/>
        </w:rPr>
        <w:t xml:space="preserve"> </w:t>
      </w:r>
      <w:r w:rsidR="00022DE9">
        <w:rPr>
          <w:color w:val="000000" w:themeColor="text1"/>
          <w:lang w:val="en-US" w:eastAsia="fr-FR"/>
        </w:rPr>
        <w:t>that induce</w:t>
      </w:r>
      <w:r w:rsidR="00022DE9" w:rsidRPr="00F0477D">
        <w:rPr>
          <w:color w:val="000000" w:themeColor="text1"/>
          <w:lang w:val="en-US" w:eastAsia="fr-FR"/>
        </w:rPr>
        <w:t xml:space="preserve"> deformation of the ideal structure</w:t>
      </w:r>
      <w:r w:rsidR="00022DE9">
        <w:rPr>
          <w:color w:val="000000" w:themeColor="text1"/>
          <w:lang w:val="en-US" w:eastAsia="fr-FR"/>
        </w:rPr>
        <w:t>.</w:t>
      </w:r>
      <w:r w:rsidRPr="0090596B">
        <w:rPr>
          <w:lang w:val="en-US"/>
        </w:rPr>
        <w:t xml:space="preserve"> Identified native defects are vacancies, interstitials or </w:t>
      </w:r>
      <w:r w:rsidRPr="0090596B">
        <w:rPr>
          <w:lang w:val="en-US"/>
        </w:rPr>
        <w:lastRenderedPageBreak/>
        <w:t xml:space="preserve">antisites (atoms of different natures, here Zn and O, exchanging their lattice positions). In ZnO it is possible to have </w:t>
      </w:r>
      <w:r w:rsidR="00022DE9">
        <w:rPr>
          <w:lang w:val="en-US"/>
        </w:rPr>
        <w:t>z</w:t>
      </w:r>
      <w:r w:rsidRPr="0090596B">
        <w:rPr>
          <w:lang w:val="en-US"/>
        </w:rPr>
        <w:t xml:space="preserve">inc and </w:t>
      </w:r>
      <w:r w:rsidR="00022DE9">
        <w:rPr>
          <w:lang w:val="en-US"/>
        </w:rPr>
        <w:t>o</w:t>
      </w:r>
      <w:r w:rsidRPr="0090596B">
        <w:rPr>
          <w:lang w:val="en-US"/>
        </w:rPr>
        <w:t>xygen vacancies (</w:t>
      </w:r>
      <w:r w:rsidRPr="00720B2F">
        <w:rPr>
          <w:i/>
          <w:lang w:val="en-US"/>
        </w:rPr>
        <w:t>V</w:t>
      </w:r>
      <w:r w:rsidRPr="00720B2F">
        <w:rPr>
          <w:i/>
          <w:vertAlign w:val="subscript"/>
          <w:lang w:val="en-US"/>
        </w:rPr>
        <w:t>Zn</w:t>
      </w:r>
      <w:r w:rsidRPr="0090596B">
        <w:rPr>
          <w:lang w:val="en-US"/>
        </w:rPr>
        <w:t xml:space="preserve"> and </w:t>
      </w:r>
      <w:r w:rsidRPr="00720B2F">
        <w:rPr>
          <w:i/>
          <w:lang w:val="en-US"/>
        </w:rPr>
        <w:t>V</w:t>
      </w:r>
      <w:r w:rsidRPr="00720B2F">
        <w:rPr>
          <w:i/>
          <w:vertAlign w:val="subscript"/>
          <w:lang w:val="en-US"/>
        </w:rPr>
        <w:t>O</w:t>
      </w:r>
      <w:r w:rsidRPr="0090596B">
        <w:rPr>
          <w:lang w:val="en-US"/>
        </w:rPr>
        <w:t xml:space="preserve">) both at neutral and ionized states, </w:t>
      </w:r>
      <w:r w:rsidR="00022DE9">
        <w:rPr>
          <w:lang w:val="en-US"/>
        </w:rPr>
        <w:t>z</w:t>
      </w:r>
      <w:r w:rsidRPr="0090596B">
        <w:rPr>
          <w:lang w:val="en-US"/>
        </w:rPr>
        <w:t>inc and oxygen interstitials (</w:t>
      </w:r>
      <w:r w:rsidRPr="00720B2F">
        <w:rPr>
          <w:i/>
          <w:lang w:val="en-US"/>
        </w:rPr>
        <w:t>Zn</w:t>
      </w:r>
      <w:r w:rsidRPr="00720B2F">
        <w:rPr>
          <w:i/>
          <w:vertAlign w:val="subscript"/>
          <w:lang w:val="en-US"/>
        </w:rPr>
        <w:t>i</w:t>
      </w:r>
      <w:r w:rsidRPr="0090596B">
        <w:rPr>
          <w:lang w:val="en-US"/>
        </w:rPr>
        <w:t xml:space="preserve"> and </w:t>
      </w:r>
      <w:r w:rsidRPr="00720B2F">
        <w:rPr>
          <w:i/>
          <w:lang w:val="en-US"/>
        </w:rPr>
        <w:t>O</w:t>
      </w:r>
      <w:r w:rsidRPr="00720B2F">
        <w:rPr>
          <w:i/>
          <w:vertAlign w:val="subscript"/>
          <w:lang w:val="en-US"/>
        </w:rPr>
        <w:t>i</w:t>
      </w:r>
      <w:r w:rsidRPr="0090596B">
        <w:rPr>
          <w:lang w:val="en-US"/>
        </w:rPr>
        <w:t xml:space="preserve">) as well as </w:t>
      </w:r>
      <w:r w:rsidR="00022DE9">
        <w:rPr>
          <w:lang w:val="en-US"/>
        </w:rPr>
        <w:t>z</w:t>
      </w:r>
      <w:r w:rsidRPr="0090596B">
        <w:rPr>
          <w:lang w:val="en-US"/>
        </w:rPr>
        <w:t>inc and oxygen antisites (</w:t>
      </w:r>
      <w:r w:rsidRPr="00720B2F">
        <w:rPr>
          <w:i/>
          <w:lang w:val="en-US"/>
        </w:rPr>
        <w:t>Zn</w:t>
      </w:r>
      <w:r w:rsidRPr="00720B2F">
        <w:rPr>
          <w:i/>
          <w:vertAlign w:val="subscript"/>
          <w:lang w:val="en-US"/>
        </w:rPr>
        <w:t>O</w:t>
      </w:r>
      <w:r w:rsidRPr="0090596B">
        <w:rPr>
          <w:lang w:val="en-US"/>
        </w:rPr>
        <w:t xml:space="preserve"> and </w:t>
      </w:r>
      <w:r w:rsidRPr="00720B2F">
        <w:rPr>
          <w:i/>
          <w:lang w:val="en-US"/>
        </w:rPr>
        <w:t>O</w:t>
      </w:r>
      <w:r w:rsidRPr="00720B2F">
        <w:rPr>
          <w:i/>
          <w:vertAlign w:val="subscript"/>
          <w:lang w:val="en-US"/>
        </w:rPr>
        <w:t>Zn</w:t>
      </w:r>
      <w:r w:rsidRPr="0090596B">
        <w:rPr>
          <w:lang w:val="en-US"/>
        </w:rPr>
        <w:t>). Frenkel (cation vacancy and cation interstitial) defects are also possible</w:t>
      </w:r>
      <w:r w:rsidRPr="00480A89">
        <w:fldChar w:fldCharType="begin"/>
      </w:r>
      <w:r>
        <w:rPr>
          <w:lang w:val="en-US"/>
        </w:rPr>
        <w:instrText xml:space="preserve"> ADDIN ZOTERO_ITEM CSL_CITATION {"citationID":"K85sEaG7","properties":{"formattedCitation":"{\\rtf \\super 21,36\\nosupersub{}}","plainCitation":"21,36"},"citationItems":[{"id":1209,"uris":["http://zotero.org/users/local/LAa3lhGI/items/5GVJ7DF5"],"uri":["http://zotero.org/users/local/LAa3lhGI/items/5GVJ7DF5"],"itemData":{"id":1209,"type":"article-journal","title":"Optical detection of electron paramagnetic resonance in room-temperature electron-irradiated ZnO","container-title":"Physical Review B","page":"125210","volume":"71","issue":"12","source":"APS","abstract":"The dominant defect observed in the photoluminescence (PL) of room-temperature electron-irradiated ZnO by optical detection of electron paramagnetic resonance (ODEPR) is determined to be the positively charged oxygen vacancy (V+O). Its spectrum, labeled L3, was previously observed in a 4.2K in situ irradiation study [Yu. V. Gorelkinskii and G. D. Watkins, Phys. Rev. B 69, 115212 (2004)], but it was thought there not to be stable at room temperature and was not identified. Here it is found to be stable to 400°C, where it disappears. It is observed as a competing process (negative signal) to the dominant PL band produced by the irradiation at </w:instrText>
      </w:r>
      <w:r>
        <w:rPr>
          <w:rFonts w:ascii="Cambria Math" w:hAnsi="Cambria Math" w:cs="Cambria Math"/>
          <w:lang w:val="en-US"/>
        </w:rPr>
        <w:instrText>∼</w:instrText>
      </w:r>
      <w:r>
        <w:rPr>
          <w:lang w:val="en-US"/>
        </w:rPr>
        <w:instrText xml:space="preserve">700nm, but is positive in a weaker band at </w:instrText>
      </w:r>
      <w:r>
        <w:rPr>
          <w:rFonts w:ascii="Cambria Math" w:hAnsi="Cambria Math" w:cs="Cambria Math"/>
          <w:lang w:val="en-US"/>
        </w:rPr>
        <w:instrText>∼</w:instrText>
      </w:r>
      <w:r>
        <w:rPr>
          <w:lang w:val="en-US"/>
        </w:rPr>
        <w:instrText xml:space="preserve">600nm. Models are presented for its electrical level position in the gap to explain the results. Two other ODEPR signals are also detected, one of which is tentatively identified as also associated with the oxygen vacancy.","DOI":"10.1103/PhysRevB.71.125210","journalAbbreviation":"Phys. Rev. B","author":[{"family":"Vlasenko","given":"L. S."},{"family":"Watkins","given":"G. D."}],"issued":{"date-parts":[["2005",3,21]]},"accessed":{"date-parts":[["2014",10,21]]}}},{"id":217,"uris":["http://zotero.org/users/1586596/items/ZW4X9HHU"],"uri":["http://zotero.org/users/1586596/items/ZW4X9HHU"],"itemData":{"id":217,"type":"book","title":"Transparent conductive zinc oxide basics and applications in thin film solar cells","publisher":"Springer","publisher-place":"Berlin","source":"Open WorldCat","event-place":"Berlin","abstract":"\"Zinc oxide (ZnO) belongs to the class of transparent conducting oxides which can be used as transparent electrodes in electronic devices or heated windows. In this book the material properties of, the deposition technologies for, and applications of zinc oxide in thin film solar cells are described in a comprehensive manner. Structural, morphological, optical and electronic properties of ZnO are treated in this review. The editors and authors of this book are specialists in deposition, analysis and fabrication of thin-film solar cells and especially of ZnO. This book is intended as an overview and a data collection for students, engineers and scientists.\"--Jacket.","URL":"http://public.eblib.com/EBLPublic/PublicView.do?ptiID=373032","ISBN":"9783540736127 3540736123 9783540736110  3540736115","language":"English","author":[{"family":"Ellmer","given":"Klaus"},{"family":"Klein","given":"Andreas"},{"family":"Rech","given":"Bernd"}],"issued":{"date-parts":[["2008"]]},"accessed":{"date-parts":[["2013",11,23]]}}}],"schema":"https://github.com/citation-style-language/schema/raw/master/csl-citation.json"} </w:instrText>
      </w:r>
      <w:r w:rsidRPr="00480A89">
        <w:fldChar w:fldCharType="separate"/>
      </w:r>
      <w:r w:rsidRPr="00720B2F">
        <w:rPr>
          <w:rFonts w:ascii="Cambria" w:hAnsi="Cambria"/>
          <w:vertAlign w:val="superscript"/>
          <w:lang w:val="en-US"/>
        </w:rPr>
        <w:t>21,36</w:t>
      </w:r>
      <w:r w:rsidRPr="00480A89">
        <w:fldChar w:fldCharType="end"/>
      </w:r>
      <w:r w:rsidRPr="0090596B">
        <w:rPr>
          <w:lang w:val="en-US"/>
        </w:rPr>
        <w:t xml:space="preserve">. </w:t>
      </w:r>
    </w:p>
    <w:p w:rsidR="00107719" w:rsidRPr="0090596B" w:rsidRDefault="0074087E" w:rsidP="00107719">
      <w:pPr>
        <w:pStyle w:val="texto"/>
        <w:rPr>
          <w:lang w:val="en-US"/>
        </w:rPr>
      </w:pPr>
      <w:r w:rsidRPr="0090596B">
        <w:rPr>
          <w:lang w:val="en-US"/>
        </w:rPr>
        <w:t>The energy of formation of native defect</w:t>
      </w:r>
      <w:r w:rsidR="00022DE9">
        <w:rPr>
          <w:lang w:val="en-US"/>
        </w:rPr>
        <w:t>s</w:t>
      </w:r>
      <w:r w:rsidRPr="0090596B">
        <w:rPr>
          <w:lang w:val="en-US"/>
        </w:rPr>
        <w:t xml:space="preserve"> indicates which are stable under given conditions. Theoretical calculations have shown that </w:t>
      </w:r>
      <w:r w:rsidRPr="00720B2F">
        <w:rPr>
          <w:i/>
          <w:lang w:val="en-US"/>
        </w:rPr>
        <w:t>V</w:t>
      </w:r>
      <w:r w:rsidRPr="00720B2F">
        <w:rPr>
          <w:i/>
          <w:vertAlign w:val="subscript"/>
          <w:lang w:val="en-US"/>
        </w:rPr>
        <w:t>O</w:t>
      </w:r>
      <w:r w:rsidRPr="0090596B">
        <w:rPr>
          <w:lang w:val="en-US"/>
        </w:rPr>
        <w:t xml:space="preserve"> and </w:t>
      </w:r>
      <w:r w:rsidRPr="00720B2F">
        <w:rPr>
          <w:i/>
          <w:lang w:val="en-US"/>
        </w:rPr>
        <w:t>Zn</w:t>
      </w:r>
      <w:r w:rsidRPr="00720B2F">
        <w:rPr>
          <w:i/>
          <w:vertAlign w:val="subscript"/>
          <w:lang w:val="en-US"/>
        </w:rPr>
        <w:t>i</w:t>
      </w:r>
      <w:r w:rsidRPr="0090596B">
        <w:rPr>
          <w:lang w:val="en-US"/>
        </w:rPr>
        <w:t xml:space="preserve"> are predominant under Zinc-rich conditions. However, the </w:t>
      </w:r>
      <w:r w:rsidRPr="00720B2F">
        <w:rPr>
          <w:i/>
          <w:lang w:val="en-US"/>
        </w:rPr>
        <w:t>V</w:t>
      </w:r>
      <w:r w:rsidRPr="00720B2F">
        <w:rPr>
          <w:i/>
          <w:vertAlign w:val="subscript"/>
          <w:lang w:val="en-US"/>
        </w:rPr>
        <w:t>O</w:t>
      </w:r>
      <w:r w:rsidRPr="0090596B">
        <w:rPr>
          <w:lang w:val="en-US"/>
        </w:rPr>
        <w:t xml:space="preserve"> has the lower energy of formation. At oxygen-rich conditions, </w:t>
      </w:r>
      <w:r w:rsidRPr="00720B2F">
        <w:rPr>
          <w:i/>
          <w:lang w:val="en-US"/>
        </w:rPr>
        <w:t>V</w:t>
      </w:r>
      <w:r w:rsidRPr="00720B2F">
        <w:rPr>
          <w:i/>
          <w:vertAlign w:val="subscript"/>
          <w:lang w:val="en-US"/>
        </w:rPr>
        <w:t>Zn</w:t>
      </w:r>
      <w:r w:rsidRPr="0090596B">
        <w:rPr>
          <w:lang w:val="en-US"/>
        </w:rPr>
        <w:t xml:space="preserve"> shows the lowest energy of formation. Knowledge about the nature of native defects in ZnO is important because its properties are strongly depending on the presence of intrinsic defects such as zinc and oxygen interstitials or vacancies</w:t>
      </w:r>
      <w:r w:rsidRPr="00480A89">
        <w:fldChar w:fldCharType="begin"/>
      </w:r>
      <w:r>
        <w:rPr>
          <w:lang w:val="en-US"/>
        </w:rPr>
        <w:instrText xml:space="preserve"> ADDIN ZOTERO_ITEM CSL_CITATION {"citationID":"Dhxhfwno","properties":{"formattedCitation":"{\\rtf \\super 16,37\\uc0\\u8211{}40\\nosupersub{}}","plainCitation":"16,37–40"},"citationItems":[{"id":97,"uris":["http://zotero.org/users/local/LAa3lhGI/items/NR43BPJT"],"uri":["http://zotero.org/users/local/LAa3lhGI/items/NR43BPJT"],"itemData":{"id":97,"type":"article-journal","title":"ZnO as a material mostly adapted for the realization of room-temperature polariton lasers","container-title":"Physical Review B","page":"161205","volume":"65","issue":"16","source":"APS","abstract":"Wannier-Mott excitons in the wurzite-type semiconductor material ZnO are stable at room temperature, have an extremely large oscillator strength, and emit blue light. This makes ZnO an excellent potential candidate for the fabrication of room-temperature lasers where the coherent light amplification is ruled by the fascinating mechanism of the Bose condensation of the exciton polaritons. We report the direct optical measurement of the exciton oscillator strength f in ZnO. The longitudinal transverse splitting of the exciton resonances Γ5(B) and Γ1(C) are found to achieve record values of 5 and 7 meV, respectively, that, is two orders of magnitude larger than in GaAs. Second, we propose a model ZnO-based microcavity structure that is found to be the most adapted structure for the observation of the polariton laser effect. We thus can compute the phase diagram of the lasing regimes. A record value of the threshold power of 2 mW per device (at power density of 3000 W/cm2) at room temperature is found for the model laser structure.","DOI":"10.1103/PhysRevB.65.161205","journalAbbreviation":"Phys. Rev. B","author":[{"family":"Zamfirescu","given":"Marian"},{"family":"Kavokin","given":"Alexey"},{"family":"Gil","given":"Bernard"},{"family":"Malpuech","given":"Guillaume"},{"family":"Kaliteevski","given":"Mikhail"}],"issued":{"date-parts":[["2002",4,15]]},"accessed":{"date-parts":[["2013",11,23]]}}},{"id":429,"uris":["http://zotero.org/users/local/LAa3lhGI/items/VSIFSWPW"],"uri":["http://zotero.org/users/local/LAa3lhGI/items/VSIFSWPW"],"itemData":{"id":429,"type":"article-journal","title":"ZnO homojunction white light-emitting diodes","container-title":"Journal of Applied Physics","page":"054502","volume":"110","issue":"5","source":"ISI Web of Knowledge","abstract":"p-Type-doped ZnO films were grown on nominally undoped n-ZnO, which is deposited on p-Si:B by electrochemical deposition. The electrical properties of individually doped ZnO:Na/Mg/Sb/Ti films were determined by means of the Hall system at the room temperature. Our results showed that doped ZnO films had high mobility ranging from 11 to 638 cm(2)/V s, carrier concentration ranging from 6.00 x 10(16) to 3.37 x 10(19) cm(-3), and low resistivity ranging from 1.62 x 10(-2) to 21.9 x 10(-2) Omega cm. Electroluminescence measurements of obtained homojunctions exhibited three main broad luminescence bands peaking at 2.8, 2.5, and 1.98 eV, respectively. In addition to these broadbands, Fabry-Perot oscillations were also observed. (C) 2011 American Institute of Physics. [doi:10.1063/1.3627247]","DOI":"10.1063/1.3627247","ISSN":"0021-8979","note":"WOS:000294968600138","journalAbbreviation":"J. Appl. Phys.","language":"English","author":[{"family":"Baltakesmez","given":"Ali"},{"family":"Tekmen","given":"Suleyman"},{"family":"Tuzemen","given":"Sebahattin"}],"issued":{"date-parts":[["2011",9,1]]}}},{"id":604,"uris":["http://zotero.org/users/local/LAa3lhGI/items/PB2STQSE"],"uri":["http://zotero.org/users/local/LAa3lhGI/items/PB2STQSE"],"itemData":{"id":604,"type":"article-journal","title":"Surface excitonic emission and quenching effects in ZnO nanowire/nanowall systems: Limiting effects on device potential","container-title":"Physical Review B","page":"115439","volume":"71","issue":"11","source":"ISI Web of Knowledge","abstract":"We report ZnO nanowire/nanowall growth using a two-step vapor phase transport method on a-plane sapphire. X-ray diffraction and scanning electron microscopy data establish that the nanostructures are vertically well aligned with the c axis normal to the substrate and have a very low rocking curve width. Photoluminescence data at low temperatures demonstrate the exceptionally high optical quality of these structures, with intense emission and narrow bound exciton linewidths. We observe a high energy excitonic emission at low temperatures close to the band-edge which we assign to the surface exciton in ZnO at similar to 3.366 eV. This assignment is consistent with the large surface to volume ratio of the nanowire systems and indicates that this large ratio has a significant effect on the luminescence even at low temperatures. The band-edge intensity decays rapidly with increasing temperature compared to bulk single crystal material, indicating a strong temperature-activated nonradiative mechanism peculiar to the nanostructures. No evidence is seen of the free exciton emission due to exciton delocalization in the nanostructures with increased temperature, unlike the behavior in bulk material. The use of such nanostructures in room temperature optoelectronic devices appears to be dependent on the control or elimination of such surface effects.","DOI":"10.1103/PhysRevB.71.115439","ISSN":"1098-0121","note":"WOS:000228065500148","shortTitle":"Surface excitonic emission and quenching effects in ZnO nanowire/nanowall systems","journalAbbreviation":"Phys. Rev. B","language":"English","author":[{"family":"Grabowska","given":"J."},{"family":"Meaney","given":"A."},{"family":"Nanda","given":"K. K."},{"family":"Mosnier","given":"J. P."},{"family":"Henry","given":"M. O."},{"family":"Duclere","given":"J. R."},{"family":"McGlynn","given":"E."}],"issued":{"date-parts":[["2005",3]]}}},{"id":74,"uris":["http://zotero.org/users/local/LAa3lhGI/items/R8B4K8NP"],"uri":["http://zotero.org/users/local/LAa3lhGI/items/R8B4K8NP"],"itemData":{"id":74,"type":"article-journal","title":"A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date-parts":[["2005"]]},"accessed":{"date-parts":[["2013",11,6]]}}},{"id":102,"uris":["http://zotero.org/users/local/LAa3lhGI/items/DHQ2ASQJ"],"uri":["http://zotero.org/users/local/LAa3lhGI/items/DHQ2ASQJ"],"itemData":{"id":102,"type":"article-journal","title":"Fundamentals of zinc oxide as a semiconductor","container-title":"Reports on Progress in Physics","page":"126501","volume":"72","issue":"12","source":"CrossRef","DOI":"10.1088/0034-4885/72/12/126501","ISSN":"0034-4885, 1361-6633","author":[{"family":"Janotti","given":"Anderson"},{"family":"Van de Walle","given":"Chris G"}],"issued":{"date-parts":[["2009",12,1]]},"accessed":{"date-parts":[["2013",11,23]]}}}],"schema":"https://github.com/citation-style-language/schema/raw/master/csl-citation.json"} </w:instrText>
      </w:r>
      <w:r w:rsidRPr="00480A89">
        <w:fldChar w:fldCharType="separate"/>
      </w:r>
      <w:r w:rsidRPr="00720B2F">
        <w:rPr>
          <w:rFonts w:ascii="Cambria" w:hAnsi="Cambria"/>
          <w:vertAlign w:val="superscript"/>
          <w:lang w:val="en-US"/>
        </w:rPr>
        <w:t>16,37–40</w:t>
      </w:r>
      <w:r w:rsidRPr="00480A89">
        <w:fldChar w:fldCharType="end"/>
      </w:r>
      <w:r w:rsidRPr="0090596B">
        <w:rPr>
          <w:lang w:val="en-US"/>
        </w:rPr>
        <w:t xml:space="preserve">. The </w:t>
      </w:r>
      <w:r w:rsidR="00022DE9">
        <w:rPr>
          <w:lang w:val="en-US"/>
        </w:rPr>
        <w:t xml:space="preserve">ZnO thin </w:t>
      </w:r>
      <w:r w:rsidRPr="0090596B">
        <w:rPr>
          <w:lang w:val="en-US"/>
        </w:rPr>
        <w:t xml:space="preserve">films are favored to generate n-type semiconductors and </w:t>
      </w:r>
      <w:r w:rsidR="00022DE9">
        <w:rPr>
          <w:color w:val="000000" w:themeColor="text1"/>
          <w:lang w:val="en-US"/>
        </w:rPr>
        <w:t>we can mention that</w:t>
      </w:r>
      <w:r w:rsidRPr="0090596B">
        <w:rPr>
          <w:lang w:val="en-US"/>
        </w:rPr>
        <w:t xml:space="preserve"> </w:t>
      </w:r>
      <w:r w:rsidRPr="00720B2F">
        <w:rPr>
          <w:i/>
          <w:lang w:val="en-US"/>
        </w:rPr>
        <w:t>p</w:t>
      </w:r>
      <w:r w:rsidRPr="0090596B">
        <w:rPr>
          <w:lang w:val="en-US"/>
        </w:rPr>
        <w:t>-type doping has become a challenge in the last years due to the difficulty to avoid a charge compensation mechanism with native defects.</w:t>
      </w:r>
    </w:p>
    <w:p w:rsidR="00107719" w:rsidRPr="00480A89" w:rsidRDefault="00107719" w:rsidP="00107719">
      <w:pPr>
        <w:pStyle w:val="texto"/>
        <w:jc w:val="center"/>
      </w:pPr>
      <w:r w:rsidRPr="00480A89">
        <w:rPr>
          <w:noProof/>
          <w:lang w:eastAsia="fr-FR"/>
        </w:rPr>
        <w:drawing>
          <wp:inline distT="0" distB="0" distL="0" distR="0" wp14:anchorId="4CB6CD90" wp14:editId="1BF8F83D">
            <wp:extent cx="3546898" cy="3476334"/>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030" b="3931"/>
                    <a:stretch/>
                  </pic:blipFill>
                  <pic:spPr bwMode="auto">
                    <a:xfrm>
                      <a:off x="0" y="0"/>
                      <a:ext cx="3553380" cy="3482687"/>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107719" w:rsidRDefault="00107719" w:rsidP="00107719">
      <w:pPr>
        <w:pStyle w:val="texto"/>
        <w:jc w:val="center"/>
        <w:rPr>
          <w:sz w:val="22"/>
          <w:szCs w:val="22"/>
          <w:lang w:val="en-US"/>
        </w:rPr>
      </w:pPr>
      <w:bookmarkStart w:id="22" w:name="_Ref399936291"/>
      <w:proofErr w:type="gramStart"/>
      <w:r w:rsidRPr="0090596B">
        <w:rPr>
          <w:sz w:val="22"/>
          <w:szCs w:val="22"/>
          <w:lang w:val="en-US"/>
        </w:rPr>
        <w:t>FIG. 1.</w:t>
      </w:r>
      <w:proofErr w:type="gramEnd"/>
      <w:r w:rsidRPr="00480A89">
        <w:rPr>
          <w:sz w:val="22"/>
          <w:szCs w:val="22"/>
        </w:rPr>
        <w:fldChar w:fldCharType="begin"/>
      </w:r>
      <w:r w:rsidRPr="0090596B">
        <w:rPr>
          <w:sz w:val="22"/>
          <w:szCs w:val="22"/>
          <w:lang w:val="en-US"/>
        </w:rPr>
        <w:instrText xml:space="preserve"> SEQ Fig._1. \* ARABIC </w:instrText>
      </w:r>
      <w:r w:rsidRPr="00480A89">
        <w:rPr>
          <w:sz w:val="22"/>
          <w:szCs w:val="22"/>
        </w:rPr>
        <w:fldChar w:fldCharType="separate"/>
      </w:r>
      <w:r w:rsidR="004F7B66">
        <w:rPr>
          <w:noProof/>
          <w:sz w:val="22"/>
          <w:szCs w:val="22"/>
          <w:lang w:val="en-US"/>
        </w:rPr>
        <w:t>5</w:t>
      </w:r>
      <w:r w:rsidRPr="00480A89">
        <w:rPr>
          <w:sz w:val="22"/>
          <w:szCs w:val="22"/>
        </w:rPr>
        <w:fldChar w:fldCharType="end"/>
      </w:r>
      <w:bookmarkEnd w:id="22"/>
      <w:r w:rsidRPr="0090596B">
        <w:rPr>
          <w:sz w:val="22"/>
          <w:szCs w:val="22"/>
          <w:lang w:val="en-US"/>
        </w:rPr>
        <w:t xml:space="preserve">. </w:t>
      </w:r>
      <w:proofErr w:type="gramStart"/>
      <w:r w:rsidRPr="0090596B">
        <w:rPr>
          <w:sz w:val="22"/>
          <w:szCs w:val="22"/>
          <w:lang w:val="en-US"/>
        </w:rPr>
        <w:t>Typical absorption spectrum of a ZnO film.</w:t>
      </w:r>
      <w:proofErr w:type="gramEnd"/>
      <w:r w:rsidRPr="0090596B">
        <w:rPr>
          <w:sz w:val="22"/>
          <w:szCs w:val="22"/>
          <w:lang w:val="en-US"/>
        </w:rPr>
        <w:t xml:space="preserve"> In the near absorption edge, at energies higher than the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g(abs)</m:t>
            </m:r>
          </m:sub>
        </m:sSub>
      </m:oMath>
      <w:r w:rsidRPr="0090596B">
        <w:rPr>
          <w:sz w:val="22"/>
          <w:szCs w:val="22"/>
          <w:lang w:val="en-US"/>
        </w:rPr>
        <w:t xml:space="preserve"> the absorption coefficient follows the Tauc relation, below </w:t>
      </w:r>
      <w:proofErr w:type="gramStart"/>
      <w:r w:rsidRPr="0090596B">
        <w:rPr>
          <w:sz w:val="22"/>
          <w:szCs w:val="22"/>
          <w:lang w:val="en-US"/>
        </w:rPr>
        <w:t xml:space="preserve">the </w:t>
      </w:r>
      <m:oMath>
        <m:sSub>
          <m:sSubPr>
            <m:ctrlPr>
              <w:rPr>
                <w:rFonts w:ascii="Cambria Math" w:hAnsi="Cambria Math"/>
                <w:i/>
              </w:rPr>
            </m:ctrlPr>
          </m:sSubPr>
          <m:e>
            <m:r>
              <w:rPr>
                <w:rFonts w:ascii="Cambria Math" w:hAnsi="Cambria Math"/>
                <w:lang w:val="en-US"/>
              </w:rPr>
              <m:t>E</m:t>
            </m:r>
          </m:e>
          <m:sub>
            <m:r>
              <w:rPr>
                <w:rFonts w:ascii="Cambria Math" w:hAnsi="Cambria Math"/>
                <w:lang w:val="en-US"/>
              </w:rPr>
              <m:t>g(abs)</m:t>
            </m:r>
          </m:sub>
        </m:sSub>
      </m:oMath>
      <w:r w:rsidRPr="0090596B">
        <w:rPr>
          <w:sz w:val="22"/>
          <w:szCs w:val="22"/>
          <w:lang w:val="en-US"/>
        </w:rPr>
        <w:t xml:space="preserve"> it</w:t>
      </w:r>
      <w:proofErr w:type="gramEnd"/>
      <w:r w:rsidRPr="0090596B">
        <w:rPr>
          <w:sz w:val="22"/>
          <w:szCs w:val="22"/>
          <w:lang w:val="en-US"/>
        </w:rPr>
        <w:t xml:space="preserve"> follows an exponential behavior.</w:t>
      </w:r>
    </w:p>
    <w:p w:rsidR="00230BC9" w:rsidRDefault="00230BC9" w:rsidP="005D3D97">
      <w:pPr>
        <w:pStyle w:val="texto"/>
        <w:rPr>
          <w:lang w:val="en-US"/>
        </w:rPr>
      </w:pPr>
    </w:p>
    <w:p w:rsidR="0074087E" w:rsidRPr="00230BC9" w:rsidRDefault="0074087E" w:rsidP="005D3D97">
      <w:pPr>
        <w:pStyle w:val="subt"/>
        <w:spacing w:after="200" w:afterAutospacing="0" w:line="360" w:lineRule="auto"/>
        <w:rPr>
          <w:sz w:val="24"/>
        </w:rPr>
      </w:pPr>
      <w:bookmarkStart w:id="23" w:name="_Toc401707237"/>
      <w:bookmarkStart w:id="24" w:name="_Toc401707764"/>
      <w:bookmarkStart w:id="25" w:name="_Toc401859955"/>
      <w:bookmarkStart w:id="26" w:name="_Toc409791146"/>
      <w:bookmarkEnd w:id="23"/>
      <w:bookmarkEnd w:id="24"/>
      <w:r w:rsidRPr="00230BC9">
        <w:rPr>
          <w:sz w:val="24"/>
        </w:rPr>
        <w:lastRenderedPageBreak/>
        <w:t>1.1.</w:t>
      </w:r>
      <w:r w:rsidR="00B1102C" w:rsidRPr="00230BC9">
        <w:rPr>
          <w:sz w:val="24"/>
        </w:rPr>
        <w:t>3</w:t>
      </w:r>
      <w:r w:rsidRPr="00230BC9">
        <w:rPr>
          <w:sz w:val="24"/>
        </w:rPr>
        <w:t>. ZnO thin films growth</w:t>
      </w:r>
      <w:bookmarkEnd w:id="25"/>
      <w:bookmarkEnd w:id="26"/>
    </w:p>
    <w:p w:rsidR="0074087E" w:rsidRPr="0090596B" w:rsidRDefault="0074087E" w:rsidP="005D3D97">
      <w:pPr>
        <w:pStyle w:val="texto"/>
        <w:rPr>
          <w:lang w:val="en-US"/>
        </w:rPr>
      </w:pPr>
    </w:p>
    <w:p w:rsidR="0074087E" w:rsidRPr="0090596B" w:rsidRDefault="0074087E" w:rsidP="005D3D97">
      <w:pPr>
        <w:pStyle w:val="texto"/>
        <w:rPr>
          <w:lang w:val="en-US"/>
        </w:rPr>
      </w:pPr>
      <w:r w:rsidRPr="0090596B">
        <w:rPr>
          <w:lang w:val="en-US"/>
        </w:rPr>
        <w:t xml:space="preserve">The synthesis of ZnO is reported for various deposition methods. However, a strong dispersion of the crystal quality, the </w:t>
      </w:r>
      <w:r w:rsidR="00022DE9">
        <w:rPr>
          <w:lang w:val="en-US"/>
        </w:rPr>
        <w:t xml:space="preserve">bandgap </w:t>
      </w:r>
      <w:r w:rsidRPr="0090596B">
        <w:rPr>
          <w:lang w:val="en-US"/>
        </w:rPr>
        <w:t>energy, the stoichiometry and the defect chemistry is encountered depending on the synthesis conditions.</w:t>
      </w:r>
    </w:p>
    <w:p w:rsidR="0074087E" w:rsidRPr="0090596B" w:rsidRDefault="0074087E" w:rsidP="005D3D97">
      <w:pPr>
        <w:pStyle w:val="texto"/>
        <w:rPr>
          <w:lang w:val="en-US"/>
        </w:rPr>
      </w:pPr>
      <w:r w:rsidRPr="0090596B">
        <w:rPr>
          <w:lang w:val="en-US"/>
        </w:rPr>
        <w:t>With chemical meth</w:t>
      </w:r>
      <w:r w:rsidR="00022DE9">
        <w:rPr>
          <w:lang w:val="en-US"/>
        </w:rPr>
        <w:t>ods such as electrodeposition, s</w:t>
      </w:r>
      <w:r w:rsidRPr="0090596B">
        <w:rPr>
          <w:lang w:val="en-US"/>
        </w:rPr>
        <w:t>ol-gel, Chemical Bath Deposition, it is usual to obtain polycrystalline, nanocrystalline or amorphous ZnO</w:t>
      </w:r>
      <w:r w:rsidR="00022DE9">
        <w:rPr>
          <w:lang w:val="en-US"/>
        </w:rPr>
        <w:t xml:space="preserve"> films</w:t>
      </w:r>
      <w:r w:rsidRPr="00480A89">
        <w:fldChar w:fldCharType="begin"/>
      </w:r>
      <w:r>
        <w:rPr>
          <w:lang w:val="en-US"/>
        </w:rPr>
        <w:instrText xml:space="preserve"> ADDIN ZOTERO_ITEM CSL_CITATION {"citationID":"tFqgLcWW","properties":{"formattedCitation":"{\\rtf \\super 32,41,42\\nosupersub{}}","plainCitation":"32,41,42"},"citationItems":[{"id":159,"uris":["http://zotero.org/users/1586596/items/FIWZDS4A"],"uri":["http://zotero.org/users/1586596/items/FIWZDS4A"],"itemData":{"id":159,"type":"article-journal","title":"Preparation and characterization of ZnO thin films deposited by sol-gel spin coating method","container-title":"J. Optoelectron Adv. Mater","page":"2578–2583","volume":"10","source":"Google Scholar","author":[{"family":"Ilican","given":"S."},{"family":"Caglar","given":"Y."},{"family":"Caglar","given":"M."}],"issued":{"date-parts":[["2008"]]},"accessed":{"date-parts":[["2013",10,18]]}}},{"id":665,"uris":["http://zotero.org/users/local/LAa3lhGI/items/BKNJNS9M"],"uri":["http://zotero.org/users/local/LAa3lhGI/items/BKNJNS9M"],"itemData":{"id":665,"type":"article-journal","title":"Electrodeposition and sol–gel derived nanocrystalline N–ZnO thin films for photoelectrochemical splitting of water: Exploring the role of microstructure","container-title":"Renewable Energy","page":"242-252","volume":"69","source":"ScienceDirect","abstract":"Nanocrystalline thin films of nitrogen (N)-incorporated ZnO, deposited on glass substrate by sol–gel (SG) and electrodeposition (ED) routes, have been investigated for their possible relevance to photoelectrochemical (PEC) splitting of water. XRD pattern established dominant evolution of hexagonal wurtzite ZnO. SEM analysis indicated continuous and homogenous growth of particles, while AFM analysis revealed favored growth of nanocrystallites along the c-axis. SG-derived films were denser with reduced film thickness. ED-derived samples were fluffy with relatively rougher top surface. All the samples exhibited broad absorption threshold at </w:instrText>
      </w:r>
      <w:r>
        <w:rPr>
          <w:rFonts w:ascii="Cambria Math" w:hAnsi="Cambria Math" w:cs="Cambria Math"/>
          <w:lang w:val="en-US"/>
        </w:rPr>
        <w:instrText>∼</w:instrText>
      </w:r>
      <w:r>
        <w:rPr>
          <w:lang w:val="en-US"/>
        </w:rPr>
        <w:instrText>400</w:instrText>
      </w:r>
      <w:r>
        <w:rPr>
          <w:rFonts w:ascii="Cambria" w:hAnsi="Cambria" w:cs="Cambria"/>
          <w:lang w:val="en-US"/>
        </w:rPr>
        <w:instrText> </w:instrText>
      </w:r>
      <w:r>
        <w:rPr>
          <w:lang w:val="en-US"/>
        </w:rPr>
        <w:instrText xml:space="preserve">nm with only marginal dip to the band gap on N incorporation. By comparing the performance of SG- and ED-derived samples, results of the study highlight crucial role of semiconductor microstructure, viz. film thickness, density, particle size and distribution, and film surface characteristics on their PEC response.","DOI":"10.1016/j.renene.2014.03.042","ISSN":"0960-1481","shortTitle":"Electrodeposition and sol–gel derived nanocrystalline N–ZnO thin films for photoelectrochemical splitting of water","journalAbbreviation":"Renewable Energy","author":[{"family":"Singh","given":"Nirupama"},{"family":"Kumari","given":"Babita"},{"family":"Sharma","given":"Shailja"},{"family":"Chaudhary","given":"Surbhi"},{"family":"Upadhyay","given":"Sumant"},{"family":"Satsangi","given":"Vibha R."},{"family":"Dass","given":"Sahab"},{"family":"Shrivastav","given":"Rohit"}],"issued":{"date-parts":[["2014",9]]},"accessed":{"date-parts":[["2014",9,19]]}}},{"id":660,"uris":["http://zotero.org/users/local/LAa3lhGI/items/SXH7Z46N"],"uri":["http://zotero.org/users/local/LAa3lhGI/items/SXH7Z46N"],"itemData":{"id":660,"type":"article-journal","title":"Investigation of ZnO nanostructures grown on Si and GaAs substrates by low-temperature CBD method","container-title":"physica status solidi (a)","page":"625-629","volume":"211","issue":"3","source":"Wiley Online Library","abstract":"ZnO nanostructures are grown on Si and GaAs substrates by chemical bath deposition (CBD) method. Scanning electron microscope (SEM) measurements indicate that ZnO nanorods are formed on Si substrate, in contrast to the nanorods, network ZnO nanowalls are obtained on GaAs substrate. To elucidate the mechanism of ZnO nanostructures grown by CBD method, the morphology evolution mechanisms of the ZnO with growth time and solution concentration nanostructures are investigated systematically. A corresponding growth model from the view of crystal nucleation and growth process is proposed. The understanding of morphology evolution of ZnO nanostructures on different substrates will facilitate the controllable growth of ZnO nanostructures and therefore crucial for the application of ZnO nanodevices.","DOI":"10.1002/pssa.201330227","ISSN":"1862-6319","journalAbbreviation":"Phys. Status Solidi A","language":"en","author":[{"family":"Sun","given":"Jingchang"},{"family":"Gong","given":"Yu"},{"family":"Liu","given":"Kuichao"},{"family":"Li","given":"Yang"},{"family":"Du","given":"Guotong"}],"issued":{"date-parts":[["2014",3,1]]},"accessed":{"date-parts":[["2014",9,19]]}}}],"schema":"https://github.com/citation-style-language/schema/raw/master/csl-citation.json"} </w:instrText>
      </w:r>
      <w:r w:rsidRPr="00480A89">
        <w:fldChar w:fldCharType="separate"/>
      </w:r>
      <w:r w:rsidRPr="00720B2F">
        <w:rPr>
          <w:rFonts w:ascii="Cambria" w:hAnsi="Cambria"/>
          <w:vertAlign w:val="superscript"/>
          <w:lang w:val="en-US"/>
        </w:rPr>
        <w:t>32,41,42</w:t>
      </w:r>
      <w:r w:rsidRPr="00480A89">
        <w:fldChar w:fldCharType="end"/>
      </w:r>
      <w:r w:rsidRPr="0090596B">
        <w:rPr>
          <w:lang w:val="en-US"/>
        </w:rPr>
        <w:t>. As the films are grown in an aqueous medium, it is very difficult to avoid OH</w:t>
      </w:r>
      <w:r w:rsidRPr="00720B2F">
        <w:rPr>
          <w:vertAlign w:val="superscript"/>
          <w:lang w:val="en-US"/>
        </w:rPr>
        <w:t>-</w:t>
      </w:r>
      <w:r w:rsidRPr="0090596B">
        <w:rPr>
          <w:lang w:val="en-US"/>
        </w:rPr>
        <w:t xml:space="preserve"> and H</w:t>
      </w:r>
      <w:r w:rsidRPr="00720B2F">
        <w:rPr>
          <w:vertAlign w:val="superscript"/>
          <w:lang w:val="en-US"/>
        </w:rPr>
        <w:t>+</w:t>
      </w:r>
      <w:r w:rsidRPr="0090596B">
        <w:rPr>
          <w:lang w:val="en-US"/>
        </w:rPr>
        <w:t xml:space="preserve"> species that act as active defects in the crystalline structure</w:t>
      </w:r>
      <w:r w:rsidR="00022DE9">
        <w:rPr>
          <w:lang w:val="en-US"/>
        </w:rPr>
        <w:t xml:space="preserve"> of ZnO</w:t>
      </w:r>
      <w:r w:rsidRPr="0090596B">
        <w:rPr>
          <w:lang w:val="en-US"/>
        </w:rPr>
        <w:t>. ZnO synthesized by sol-gel methods could be easily doped and and produced in the form of different nanostructures such as nanorods, nanowires, etc at a relatively low temperature (&lt;100 °C)</w:t>
      </w:r>
      <w:r w:rsidRPr="00480A89">
        <w:fldChar w:fldCharType="begin"/>
      </w:r>
      <w:r>
        <w:rPr>
          <w:lang w:val="en-US"/>
        </w:rPr>
        <w:instrText xml:space="preserve"> ADDIN ZOTERO_ITEM CSL_CITATION {"citationID":"KaTzpiHk","properties":{"formattedCitation":"{\\rtf \\super 41\\uc0\\u8211{}43\\nosupersub{}}","plainCitation":"41–43"},"citationItems":[{"id":664,"uris":["http://zotero.org/users/local/LAa3lhGI/items/DMJZ5QII"],"uri":["http://zotero.org/users/local/LAa3lhGI/items/DMJZ5QII"],"itemData":{"id":664,"type":"article-journal","title":"ZnO–nanostructures, defects, and devices","container-title":"Materials today","page":"40–48","volume":"10","issue":"5","source":"Google Scholar","author":[{"family":"Schmidt-Mende","given":"Lukas"},{"family":"MacManus-Driscoll","given":"Judith L."}],"issued":{"date-parts":[["2007"]]},"accessed":{"date-parts":[["2014",9,19]]}}},{"id":660,"uris":["http://zotero.org/users/local/LAa3lhGI/items/SXH7Z46N"],"uri":["http://zotero.org/users/local/LAa3lhGI/items/SXH7Z46N"],"itemData":{"id":660,"type":"article-journal","title":"Investigation of ZnO nanostructures grown on Si and GaAs substrates by low-temperature CBD method","container-title":"physica status solidi (a)","page":"625-629","volume":"211","issue":"3","source":"Wiley Online Library","abstract":"ZnO nanostructures are grown on Si and GaAs substrates by chemical bath deposition (CBD) method. Scanning electron microscope (SEM) measurements indicate that ZnO nanorods are formed on Si substrate, in contrast to the nanorods, network ZnO nanowalls are obtained on GaAs substrate. To elucidate the mechanism of ZnO nanostructures grown by CBD method, the morphology evolution mechanisms of the ZnO with growth time and solution concentration nanostructures are investigated systematically. A corresponding growth model from the view of crystal nucleation and growth process is proposed. The understanding of morphology evolution of ZnO nanostructures on different substrates will facilitate the controllable growth of ZnO nanostructures and therefore crucial for the application of ZnO nanodevices.","DOI":"10.1002/pssa.201330227","ISSN":"1862-6319","journalAbbreviation":"Phys. Status Solidi A","language":"en","author":[{"family":"Sun","given":"Jingchang"},{"family":"Gong","given":"Yu"},{"family":"Liu","given":"Kuichao"},{"family":"Li","given":"Yang"},{"family":"Du","given":"Guotong"}],"issued":{"date-parts":[["2014",3,1]]},"accessed":{"date-parts":[["2014",9,19]]}}},{"id":665,"uris":["http://zotero.org/users/local/LAa3lhGI/items/BKNJNS9M"],"uri":["http://zotero.org/users/local/LAa3lhGI/items/BKNJNS9M"],"itemData":{"id":665,"type":"article-journal","title":"Electrodeposition and sol–gel derived nanocrystalline N–ZnO thin films for photoelectrochemical splitting of water: Exploring the role of microstructure","container-title":"Renewable Energy","page":"242-252","volume":"69","source":"ScienceDirect","abstract":"Nanocrystalline thin films of nitrogen (N)-incorporated ZnO, deposited on glass substrate by sol–gel (SG) and electrodeposition (ED) routes, have been investigated for their possible relevance to photoelectrochemical (PEC) splitting of water. XRD pattern established dominant evolution of hexagonal wurtzite ZnO. SEM analysis indicated continuous and homogenous growth of particles, while AFM analysis revealed favored growth of nanocrystallites along the c-axis. SG-derived films were denser with reduced film thickness. ED-derived samples were fluffy with relatively rougher top surface. All the samples exhibited broad absorption threshold at </w:instrText>
      </w:r>
      <w:r>
        <w:rPr>
          <w:rFonts w:ascii="Cambria Math" w:hAnsi="Cambria Math" w:cs="Cambria Math"/>
          <w:lang w:val="en-US"/>
        </w:rPr>
        <w:instrText>∼</w:instrText>
      </w:r>
      <w:r>
        <w:rPr>
          <w:lang w:val="en-US"/>
        </w:rPr>
        <w:instrText>400</w:instrText>
      </w:r>
      <w:r>
        <w:rPr>
          <w:rFonts w:ascii="Cambria" w:hAnsi="Cambria" w:cs="Cambria"/>
          <w:lang w:val="en-US"/>
        </w:rPr>
        <w:instrText> </w:instrText>
      </w:r>
      <w:r>
        <w:rPr>
          <w:lang w:val="en-US"/>
        </w:rPr>
        <w:instrText xml:space="preserve">nm with only marginal dip to the band gap on N incorporation. By comparing the performance of SG- and ED-derived samples, results of the study highlight crucial role of semiconductor microstructure, viz. film thickness, density, particle size and distribution, and film surface characteristics on their PEC response.","DOI":"10.1016/j.renene.2014.03.042","ISSN":"0960-1481","shortTitle":"Electrodeposition and sol–gel derived nanocrystalline N–ZnO thin films for photoelectrochemical splitting of water","journalAbbreviation":"Renewable Energy","author":[{"family":"Singh","given":"Nirupama"},{"family":"Kumari","given":"Babita"},{"family":"Sharma","given":"Shailja"},{"family":"Chaudhary","given":"Surbhi"},{"family":"Upadhyay","given":"Sumant"},{"family":"Satsangi","given":"Vibha R."},{"family":"Dass","given":"Sahab"},{"family":"Shrivastav","given":"Rohit"}],"issued":{"date-parts":[["2014",9]]},"accessed":{"date-parts":[["2014",9,19]]}}}],"schema":"https://github.com/citation-style-language/schema/raw/master/csl-citation.json"} </w:instrText>
      </w:r>
      <w:r w:rsidRPr="00480A89">
        <w:fldChar w:fldCharType="separate"/>
      </w:r>
      <w:r w:rsidRPr="00720B2F">
        <w:rPr>
          <w:rFonts w:ascii="Cambria" w:hAnsi="Cambria"/>
          <w:vertAlign w:val="superscript"/>
          <w:lang w:val="en-US"/>
        </w:rPr>
        <w:t>41–43</w:t>
      </w:r>
      <w:r w:rsidRPr="00480A89">
        <w:fldChar w:fldCharType="end"/>
      </w:r>
      <w:r w:rsidRPr="0090596B">
        <w:rPr>
          <w:lang w:val="en-US"/>
        </w:rPr>
        <w:t xml:space="preserve">. ZnO nanostructures can also be obtained by CVD (chemical vapor deposition) methods. Another interest </w:t>
      </w:r>
      <w:r w:rsidR="00022DE9">
        <w:rPr>
          <w:color w:val="000000" w:themeColor="text1"/>
          <w:lang w:val="en-US" w:eastAsia="fr-FR"/>
        </w:rPr>
        <w:t xml:space="preserve">related to the </w:t>
      </w:r>
      <w:r w:rsidR="00022DE9" w:rsidRPr="00F0477D">
        <w:rPr>
          <w:color w:val="000000" w:themeColor="text1"/>
          <w:lang w:val="en-US" w:eastAsia="fr-FR"/>
        </w:rPr>
        <w:t xml:space="preserve">growth </w:t>
      </w:r>
      <w:r w:rsidRPr="0090596B">
        <w:rPr>
          <w:lang w:val="en-US"/>
        </w:rPr>
        <w:t>ZnO is the possibility to obtain single crystal oriented films using different methods such as Metal-Organic Vapor Phase Epitaxy (MOVPE)</w:t>
      </w:r>
      <w:r w:rsidRPr="00480A89">
        <w:fldChar w:fldCharType="begin"/>
      </w:r>
      <w:r>
        <w:rPr>
          <w:lang w:val="en-US"/>
        </w:rPr>
        <w:instrText xml:space="preserve"> ADDIN ZOTERO_ITEM CSL_CITATION {"citationID":"I9C7UUs2","properties":{"formattedCitation":"{\\rtf \\super 44\\nosupersub{}}","plainCitation":"44"},"citationItems":[{"id":859,"uris":["http://zotero.org/users/local/LAa3lhGI/items/CHXR3U7E"],"uri":["http://zotero.org/users/local/LAa3lhGI/items/CHXR3U7E"],"itemData":{"id":859,"type":"article-journal","title":"Low residual doping level in homoepitaxially grown ZnO layers","container-title":"Applied Physics Letters","page":"141101","volume":"92","issue":"14","source":"scitation.aip.org.bases-doc.univ-lorraine.fr","abstract":"ZnO homoepitaxial growth is shown to change the luminescent properties of ZnO in a substantial way. Temperature dependent ( 4 – 300 K ) photoluminescence properties of the films grown by metal organic vapor phase epitaxy or by liquid phase epitaxy are compared to those of the hydrothermal ZnO substrate used for the growth. The intensity ratio between the free exciton and the donor bound exciton strongly increases, following homoepitaxial growth. The activation energy of the band edge emission intensity also increases from 13 meV , which corresponds to the donor bound exciton localization energy, up to a value of 60 meV , which corresponds to the free exciton binding energy. This indicates that homoepitaxial growth favors free exciton emission instead of donor bound exciton emission.","DOI":"10.1063/1.2907562","ISSN":"0003-6951, 1077-3118","author":[{"family":"Robin","given":"I. C."},{"family":"Ribeaud","given":"A."},{"family":"Brochen","given":"S."},{"family":"Feuillet","given":"G."},{"family":"Ferret","given":"P."},{"family":"Mariette","given":"H."},{"family":"Ehrentraut","given":"D."},{"family":"Fukuda","given":"T."}],"issued":{"date-parts":[["2008",4,7]]},"accessed":{"date-parts":[["2014",9,2]]}}}],"schema":"https://github.com/citation-style-language/schema/raw/master/csl-citation.json"} </w:instrText>
      </w:r>
      <w:r w:rsidRPr="00480A89">
        <w:fldChar w:fldCharType="separate"/>
      </w:r>
      <w:r w:rsidRPr="00720B2F">
        <w:rPr>
          <w:rFonts w:ascii="Cambria" w:hAnsi="Cambria"/>
          <w:vertAlign w:val="superscript"/>
        </w:rPr>
        <w:t>44</w:t>
      </w:r>
      <w:r w:rsidRPr="00480A89">
        <w:fldChar w:fldCharType="end"/>
      </w:r>
      <w:r w:rsidRPr="00480A89">
        <w:t>, molecular Beam Epitaxy (MBE)</w:t>
      </w:r>
      <w:r w:rsidRPr="00480A89">
        <w:fldChar w:fldCharType="begin"/>
      </w:r>
      <w:r>
        <w:instrText xml:space="preserve"> ADDIN ZOTERO_ITEM CSL_CITATION {"citationID":"ZKmGIibv","properties":{"formattedCitation":"{\\rtf \\super 45\\nosupersub{}}","plainCitation":"45"},"citationItems":[{"id":864,"uris":["http://zotero.org/users/local/LAa3lhGI/items/8XXQDEDN"],"uri":["http://zotero.org/users/local/LAa3lhGI/items/8XXQDEDN"],"itemData":{"id":864,"type":"article-journal","title":"Vertically aligned ZnO nanostructures grown on graphene layers","container-title":"Applied Physics Letters","page":"213101","volume":"95","issue":"21","source":"scitation.aip.org.bases-doc.univ-lorraine.fr","abstract":"We report the vertical growth of ZnOnanostructures on graphene layers and their photoluminescence(PL) characteristics. ZnOnanostructures were grown vertically on the graphene layers using catalyst-free metal-organic vapor-phase epitaxy. The surface morphology of the ZnOnanostructures on the graphene layers depended strongly on the growth temperature. Further, interesting growth behavior leading to the formation of aligned ZnO nanoneedles in a row and vertically aligned nanowalls was also observed and explained in terms of enhanced nucleation on graphene step edges and kinks. Additionally, the optical characteristics and carbon incorporation into ZnO were investigated using variable-temperature PL spectroscopy.","DOI":"10.1063/1.3266836","ISSN":"0003-6951, 1077-3118","author":[{"family":"Kim","given":"Yong-Jin"},{"family":"Lee","given":"Jae-Hyun"},{"family":"Yi","given":"Gyu-Chul"}],"issued":{"date-parts":[["2009",11,23]]},"accessed":{"date-parts":[["2014",9,2]]}}}],"schema":"https://github.com/citation-style-language/schema/raw/master/csl-citation.json"} </w:instrText>
      </w:r>
      <w:r w:rsidRPr="00480A89">
        <w:fldChar w:fldCharType="separate"/>
      </w:r>
      <w:r w:rsidRPr="00720B2F">
        <w:rPr>
          <w:rFonts w:ascii="Cambria" w:hAnsi="Cambria"/>
          <w:vertAlign w:val="superscript"/>
        </w:rPr>
        <w:t>45</w:t>
      </w:r>
      <w:r w:rsidRPr="00480A89">
        <w:fldChar w:fldCharType="end"/>
      </w:r>
      <w:r w:rsidRPr="00480A89">
        <w:t xml:space="preserve"> or </w:t>
      </w:r>
      <w:r w:rsidRPr="00B6733A">
        <w:rPr>
          <w:lang w:val="en-US"/>
        </w:rPr>
        <w:t>pulsed</w:t>
      </w:r>
      <w:r w:rsidRPr="00480A89">
        <w:t xml:space="preserve"> laser </w:t>
      </w:r>
      <w:r w:rsidRPr="00B6733A">
        <w:rPr>
          <w:lang w:val="en-US"/>
        </w:rPr>
        <w:t>deposition</w:t>
      </w:r>
      <w:r w:rsidRPr="00480A89">
        <w:t xml:space="preserve"> (PLD)</w:t>
      </w:r>
      <w:r w:rsidRPr="00480A89">
        <w:fldChar w:fldCharType="begin"/>
      </w:r>
      <w:r>
        <w:instrText xml:space="preserve"> ADDIN ZOTERO_ITEM CSL_CITATION {"citationID":"Qhp7hj2D","properties":{"formattedCitation":"{\\rtf \\super 46,47\\nosupersub{}}","plainCitation":"46,47"},"citationItems":[{"id":867,"uris":["http://zotero.org/users/local/LAa3lhGI/items/5F5F8IH6"],"uri":["http://zotero.org/users/local/LAa3lhGI/items/5F5F8IH6"],"itemData":{"id":867,"type":"article-journal","title":"High electron mobility of epitaxial ZnO thin films on c-plane sapphire grown by multistep pulsed-laser deposition","container-title":"Applied Physics Letters","page":"3901-3903","volume":"82","issue":"22","source":"scitation.aip.org.bases-doc.univ-lorraine.fr","abstract":"A multistep pulsed-laser deposition (PLD) process is presented for epitaxial, nominally undoped ZnOthin films of total thickness of 1 to 2 μm on c -plane sapphire substrates. We obtain reproducibly high electron mobilities from 115 up to 155 cm 2 / V s at 300 K in a narrow carrier concentration range from 2 to 5×10 16 cm −3 . The key issue of the multistep PLD process is the insertion of 30-nm-thin ZnO relaxation layers deposited at reduced substrate temperature. The high-mobility samples show atomically flat surface structure with grain size of about 0.5–1 μm, whereas the surfaces of low-mobility films consist of clearly resolved hexagonally faceted columnar grains of only 200-nm size, as shown by atomic force microscopy. Structurally optimized PLDZnOthin films show narrow high-resolution x-ray diffraction peak widths of the ZnO(0002) ω- and 2Θ-scans as low as 151 and 43 arcsec, respectively, and narrow photoluminescence linewidths of donor-bound excitons of 1.7 meV at 2 K.","DOI":"10.1063/1.1578694","ISSN":"0003-6951, 1077-3118","author":[{"family":"Kaidashev","given":"E. M."},{"family":"Lorenz","given":"M."},{"family":"Wenckstern","given":"H. von"},{"family":"Rahm","given":"A."},{"family":"Semmelhack","given":"H.-C."},{"family":"Han","given":"K.-H."},{"family":"Benndorf","given":"G."},{"family":"Bundesmann","given":"C."},{"family":"Hochmuth","given":"H."},{"family":"Grundmann","given":"M."}],"issued":{"date-parts":[["2003",6,2]]},"accessed":{"date-parts":[["2014",9,2]]}}},{"id":870,"uris":["http://zotero.org/users/local/LAa3lhGI/items/C7QI7VQA"],"uri":["http://zotero.org/users/local/LAa3l</w:instrText>
      </w:r>
      <w:r w:rsidRPr="0074087E">
        <w:rPr>
          <w:lang w:val="en-US"/>
        </w:rPr>
        <w:instrText xml:space="preserve">hGI/items/C7QI7VQA"],"itemData":{"id":870,"type":"article-journal","title":"Laser ablation of Co:ZnO films deposited from Zn and Co metal targets on (0001) Al2O3 substrates","container-title":"Applied Physics Letters","page":"3490-3492","volume":"82","issue":"20","source":"scitation.aip.org.bases-doc.univ-lorraine.fr","abstract":"We report on the synthesis of high-quality Co-doped ZnOthin films using the pulsed laser deposition technique on (0001)- Al 2 O 3 substrates performed in an oxidizing atmosphere, using Zn and Co metallic targets. We first optimized the growth of ZnO in order to obtain the less strained film. Highly crystallized Co:ZnO thin films are obtained by an alternative deposition from Zn and Co metal targets. This procedure allows an homogenous repartition of the Co in the ZnO wurzite structure which is confirmed by the linear dependence of the out-of-plane lattice parameter as a function of the Co dopant. In the case of 5% Co doped, the film exhibits ferromagnetism with a Curie temperature close to the room temperature.","DOI":"10.1063/1.1578183","ISSN":"0003-6951, 1077-3118","shortTitle":"Laser ablation of Co","author":[{"family":"Prellier","given":"W."},{"family":"Fouchet","given":"A."},{"family":"Mercey","given":"B."},{"family":"Simon","given":"Ch"},{"family":"Raveau","given":"B."}],"issued":{"date-parts":[["2003",5,19]]},"accessed":{"date-parts":[["2014",9,2]]}}}],"schema":"https://github.com/citation-style-language/schema/raw/master/csl-citation.json"} </w:instrText>
      </w:r>
      <w:r w:rsidRPr="00480A89">
        <w:fldChar w:fldCharType="separate"/>
      </w:r>
      <w:r w:rsidRPr="00720B2F">
        <w:rPr>
          <w:rFonts w:ascii="Cambria" w:hAnsi="Cambria"/>
          <w:vertAlign w:val="superscript"/>
          <w:lang w:val="en-US"/>
        </w:rPr>
        <w:t>46,47</w:t>
      </w:r>
      <w:r w:rsidRPr="00480A89">
        <w:fldChar w:fldCharType="end"/>
      </w:r>
      <w:r w:rsidRPr="0090596B">
        <w:rPr>
          <w:lang w:val="en-US"/>
        </w:rPr>
        <w:t xml:space="preserve">. </w:t>
      </w:r>
      <w:r w:rsidR="00022DE9">
        <w:rPr>
          <w:color w:val="000000" w:themeColor="text1"/>
          <w:lang w:val="en-US"/>
        </w:rPr>
        <w:t>The growth of h</w:t>
      </w:r>
      <w:r w:rsidR="00022DE9" w:rsidRPr="00F0477D">
        <w:rPr>
          <w:color w:val="000000" w:themeColor="text1"/>
          <w:lang w:val="en-US"/>
        </w:rPr>
        <w:t xml:space="preserve">igh quality ZnO epitaxial </w:t>
      </w:r>
      <w:r w:rsidR="00022DE9">
        <w:rPr>
          <w:color w:val="000000" w:themeColor="text1"/>
          <w:lang w:val="en-US"/>
        </w:rPr>
        <w:t>films</w:t>
      </w:r>
      <w:r w:rsidR="00022DE9" w:rsidRPr="00F0477D">
        <w:rPr>
          <w:color w:val="000000" w:themeColor="text1"/>
          <w:lang w:val="en-US"/>
        </w:rPr>
        <w:t xml:space="preserve"> generally require</w:t>
      </w:r>
      <w:r w:rsidR="00022DE9">
        <w:rPr>
          <w:color w:val="000000" w:themeColor="text1"/>
          <w:lang w:val="en-US"/>
        </w:rPr>
        <w:t>s</w:t>
      </w:r>
      <w:r w:rsidR="00022DE9" w:rsidRPr="00F0477D">
        <w:rPr>
          <w:color w:val="000000" w:themeColor="text1"/>
          <w:lang w:val="en-US"/>
        </w:rPr>
        <w:t xml:space="preserve"> substantial thermal assistance above typically 300°C during growth.</w:t>
      </w:r>
      <w:r w:rsidR="00022DE9">
        <w:rPr>
          <w:color w:val="000000" w:themeColor="text1"/>
          <w:lang w:val="en-US"/>
        </w:rPr>
        <w:t xml:space="preserve"> </w:t>
      </w:r>
      <w:r w:rsidRPr="0090596B">
        <w:rPr>
          <w:lang w:val="en-US"/>
        </w:rPr>
        <w:t>Epitaxial ZnO is increasingly demanded as it prevents dangling bonds, charge carriers trapping and scattering at the grain boundaries that influence the electronic and optical properties of polycrystalline ZnO</w:t>
      </w:r>
      <w:r w:rsidRPr="00480A89">
        <w:fldChar w:fldCharType="begin"/>
      </w:r>
      <w:r>
        <w:rPr>
          <w:lang w:val="en-US"/>
        </w:rPr>
        <w:instrText xml:space="preserve"> ADDIN ZOTERO_ITEM CSL_CITATION {"citationID":"2eLeUB0c","properties":{"formattedCitation":"{\\rtf \\super 48,49\\nosupersub{}}","plainCitation":"48,49"},"citationItems":[{"id":815,"uris":["http://zotero.org/users/local/LAa3lhGI/items/TJWI6ESA"],"uri":["http://zotero.org/users/local/LAa3lhGI/items/TJWI6ESA"],"itemData":{"id":815,"type":"article-journal","title":"Studies of electronic structure of ZnO grain boundary and its proximity by using spatially resolved electron energy loss spectroscopy","container-title":"Applied Physics Letters","page":"277-279","volume":"81","issue":"2","source":"ISI Web of Knowledge","abstract":"The low electron energy loss and complex dielectric functions of an arbitrary grain boundary and its proximity in ZnO thin films have been studied by using the spatially resolved electron energy loss spectroscopy. The critical point parameters have been determined by fitting the dielectric functions simultaneously with analytical line shape model. Gradual changes have been observed in the dielectric functions spectra. The critical points are found to redshift and then blueshift when the electron beam scanned across the grain boundary, which suggest the distinctive electronic structure not only of the grain boundary but also of the depletion region. In addition, comparison has been made between the experiment and the recent theoretical studies to account for the interband transitions that occur in the grain boundaries. Several features predicted by the theory are qualitatively found to be consistent with our results. The presence of dangling bonds instead of bond distortion is attributed to be the major cause of defects in the grain boundaries of ZnO. (C) 2002 American Institute of Physics.","DOI":"10.1063/1.1489721","ISSN":"0003-6951","note":"WOS:000176487400031","journalAbbreviation":"Appl. Phys. Lett.","language":"English","author":[{"family":"Ong","given":"H. C."},{"family":"Dai","given":"J. Y."},{"family":"Du","given":"G. T."}],"issued":{"date-parts":[["2002",7,8]]}}},{"id":856,"uris":["http://zotero.org/users/local/LAa3lhGI/items/8QS933DA"],"uri":["http://zotero.org/users/local/LAa3lhGI/items/8QS933DA"],"itemData":{"id":856,"type":"article-journal","title":"The electrical properties of polycrystalline silicon films","container-title":"Journal of Applied Physics","page":"5247-5254","volume":"46","issue":"12","source":"scitation.aip.org.bases-doc.univ-lorraine.fr","abstract":"Boron doses of 1×1012–5×1015/cm2 were implanted at 60 keV into 1‐μm‐thick polysilicon films. After annealing at 1100 °C for 30 min, Hall and resistivity measurements were made over a temperature range −50–250 °C. It was found that as a function of doping concentration, the Hall mobility showed a minimum at about 2×1018/cm3doping. The electrical activation energy was found to be about half the energy gap value of single‐crystalline silicon for lightly doped samples and decreased to less than 0.025 eV at a doping of 1×1019/cm3. The carrier concentration was very small at doping levels below 5×1017/cm3 and increased rapidly as the doping concentration was increased. At 1×1019/cm3doping, the carrier concentration was about 90% of the doping concentration. A grain‐boundary model including the trapping states was proposed. Carrier concentration and mobility as a function of doping concentration and the mobility and resistivity as a function of temperature were calculated from the model. The theoretical and experimental results were compared. It was found that the trapping state density at the grain bound was 3.34×1012/cm2 located at 0.37 eV above the valence band edge.","DOI":"10.1063/1.321593","ISSN":"0021-8979, 1089-7550","author":[{"family":"Seto","given":"John Y. W."}],"issued":{"date-parts":[["1975",12,1]]},"accessed":{"date-parts":[["2014",9,2]]}}}],"schema":"https://github.com/citation-style-language/schema/raw/master/csl-citation.json"} </w:instrText>
      </w:r>
      <w:r w:rsidRPr="00480A89">
        <w:fldChar w:fldCharType="separate"/>
      </w:r>
      <w:r w:rsidRPr="00720B2F">
        <w:rPr>
          <w:rFonts w:ascii="Cambria" w:hAnsi="Cambria"/>
          <w:vertAlign w:val="superscript"/>
          <w:lang w:val="en-US"/>
        </w:rPr>
        <w:t>48,49</w:t>
      </w:r>
      <w:r w:rsidRPr="00480A89">
        <w:fldChar w:fldCharType="end"/>
      </w:r>
      <w:r w:rsidRPr="0090596B">
        <w:rPr>
          <w:lang w:val="en-US"/>
        </w:rPr>
        <w:t>.</w:t>
      </w:r>
    </w:p>
    <w:p w:rsidR="0074087E" w:rsidRPr="0090596B" w:rsidRDefault="0074087E" w:rsidP="005D3D97">
      <w:pPr>
        <w:pStyle w:val="texto"/>
        <w:rPr>
          <w:lang w:val="en-US"/>
        </w:rPr>
      </w:pPr>
      <w:r w:rsidRPr="0090596B">
        <w:rPr>
          <w:rFonts w:eastAsiaTheme="minorHAnsi"/>
          <w:lang w:val="en-US"/>
        </w:rPr>
        <w:t>Magnetron sputtering</w:t>
      </w:r>
      <w:r w:rsidRPr="00480A89">
        <w:rPr>
          <w:rFonts w:eastAsiaTheme="minorHAnsi"/>
        </w:rPr>
        <w:fldChar w:fldCharType="begin"/>
      </w:r>
      <w:r>
        <w:rPr>
          <w:rFonts w:eastAsiaTheme="minorHAnsi"/>
          <w:lang w:val="en-US"/>
        </w:rPr>
        <w:instrText xml:space="preserve"> ADDIN ZOTERO_ITEM CSL_CITATION {"citationID":"XmubDXqY","properties":{"formattedCitation":"{\\rtf \\super 50,51\\nosupersub{}}","plainCitation":"50,51"},"citationItems":[{"id":1212,"uris":["http://zotero.org/users/local/LAa3lhGI/items/Z6AMGRV8"],"uri":["http://zotero.org/users/local/LAa3lhGI/items/Z6AMGRV8"],"itemData":{"id":1212,"type":"article-journal","title":"Magnetron sputtering: basic physics and application to cylindrical magnetrons","container-title":"Journal of Vacuum Science &amp; Technology","page":"171-177","volume":"15","issue":"2","source":"scitation.aip.org","abstract":"Magnetron sputtering sources can be defined as diode devices in which magnetic fields are used in concert with the cathode surface to form electron traps which are so configured that the E×B electron‐drift currents close on themselves. Coaxial cylindrical magnetron sputtering sources in which post or hollow cathodes are operated in axial magnetic fields have been reported for a number of years. However, their performance is limited by end losses. A remarkable performance is achieved when the end losses are eliminated by proper shaping of the magnetic field or by using suitably placed electron‐reflecting surfaces. High currents and sputtering rates can be obtained, nearly independent of voltage, even at low pressures. This characterizes what has been defined as the m a g n e t r o n m o d e of operation. This paper reviews the basic principles that underly the operation of dc sputtering sources in the magnetron mode with particular emphasis on cylindrical magnetrons. The important attributes of these devices as sputtering sources are also reviewed.","DOI":"10.1116/1.569448","ISSN":"0022-5355","shortTitle":"Magnetron sputtering","author":[{"family":"Thornton","given":"John A."}],"issued":{"date-parts":[["1978",3,1]]},"accessed":{"date-parts":[["2014",10,21]]}}},{"id":1214,"uris":["http://zotero.org/users/local/LAa3lhGI/items/D76TKX79"],"uri":["http://zotero.org/users/local/LAa3lhGI/items/D76TKX79"],"itemData":{"id":1214,"type":"article-journal","title":"Thirty years of rotatable magnetrons","container-title":"Thin Solid Films","page":"5833-5845","volume":"520","issue":"18","source":"ScienceDirect","abstract":"Rotating cylindrical magnetrons differ in design from the well known planar magnetrons. The cylindrical target rotates around a stationary magnet configuration which is essentially the same as the one for a rectangular planar magnetron. This target rotation results in some advantages such as a higher stability in reactive mode, a much larger material inventory, and suitability to be operated at higher power density. Besides these important technological advantages, this magnetron type also has some unique features related to its rotation and/or target design. The I/V characteristics are more sensitive to the background pressure, the critical reactive gas flow defining the switching between metallic mode and poisoned mode depends on the rotation speed, and negative ions are emitted from the racetrack in two beams. Due to the cylindrical design, angular resolved measurements are more easily investigated. This advantage is used to compare the target behavior in DC mode and HIPIMS.","DOI":"10.1016/j.tsf.2012.04.065","ISSN":"0040-6090","journalAbbreviation":"Thin Solid Films","author":[{"family":"De Gryse","given":"R."},{"family":"Haemers","given":"J."},{"family":"Leroy","given":"W. P."},{"family":"Depla","given":"D."}],"issued":{"date-parts":[["2012",7,1]]},"accessed":{"date-parts":[["2014",10,21]]}}}],"schema":"https://github.com/citation-style-language/schema/raw/master/csl-citation.json"} </w:instrText>
      </w:r>
      <w:r w:rsidRPr="00480A89">
        <w:rPr>
          <w:rFonts w:eastAsiaTheme="minorHAnsi"/>
        </w:rPr>
        <w:fldChar w:fldCharType="separate"/>
      </w:r>
      <w:r w:rsidRPr="00720B2F">
        <w:rPr>
          <w:rFonts w:ascii="Cambria" w:hAnsi="Cambria"/>
          <w:vertAlign w:val="superscript"/>
          <w:lang w:val="en-US"/>
        </w:rPr>
        <w:t>50,51</w:t>
      </w:r>
      <w:r w:rsidRPr="00480A89">
        <w:rPr>
          <w:rFonts w:eastAsiaTheme="minorHAnsi"/>
        </w:rPr>
        <w:fldChar w:fldCharType="end"/>
      </w:r>
      <w:r w:rsidRPr="0090596B">
        <w:rPr>
          <w:rFonts w:eastAsiaTheme="minorHAnsi"/>
          <w:lang w:val="en-US"/>
        </w:rPr>
        <w:t xml:space="preserve"> has become a</w:t>
      </w:r>
      <w:r w:rsidRPr="0090596B">
        <w:rPr>
          <w:lang w:val="en-US"/>
        </w:rPr>
        <w:t xml:space="preserve"> traditional m</w:t>
      </w:r>
      <w:r w:rsidR="00022DE9">
        <w:rPr>
          <w:lang w:val="en-US"/>
        </w:rPr>
        <w:t>ethod for the deposition of ZnO films.</w:t>
      </w:r>
      <w:r w:rsidRPr="0090596B">
        <w:rPr>
          <w:lang w:val="en-US"/>
        </w:rPr>
        <w:t xml:space="preserve"> F</w:t>
      </w:r>
      <w:r w:rsidRPr="0090596B">
        <w:rPr>
          <w:rFonts w:eastAsiaTheme="minorHAnsi"/>
          <w:lang w:val="en-US"/>
        </w:rPr>
        <w:t xml:space="preserve">ilms deposited by this method are usually textured along the </w:t>
      </w:r>
      <w:r w:rsidRPr="00E56873">
        <w:rPr>
          <w:rFonts w:eastAsiaTheme="minorHAnsi"/>
          <w:i/>
          <w:lang w:val="en-US"/>
        </w:rPr>
        <w:t>c-</w:t>
      </w:r>
      <w:r w:rsidRPr="0090596B">
        <w:rPr>
          <w:rFonts w:eastAsiaTheme="minorHAnsi"/>
          <w:lang w:val="en-US"/>
        </w:rPr>
        <w:t>axis on different substrates</w:t>
      </w:r>
      <w:r w:rsidR="00022DE9">
        <w:rPr>
          <w:rFonts w:eastAsiaTheme="minorHAnsi"/>
          <w:lang w:val="en-US"/>
        </w:rPr>
        <w:t xml:space="preserve"> and </w:t>
      </w:r>
      <w:r w:rsidRPr="0090596B">
        <w:rPr>
          <w:lang w:val="en-US"/>
        </w:rPr>
        <w:t>depositions can be performed in DC, radio frequency (RF), medium frequency (MF) or high-power impu</w:t>
      </w:r>
      <w:r w:rsidR="00022DE9">
        <w:rPr>
          <w:lang w:val="en-US"/>
        </w:rPr>
        <w:t>lse magnetron sputtering (HIPIMS</w:t>
      </w:r>
      <w:r w:rsidRPr="0090596B">
        <w:rPr>
          <w:lang w:val="en-US"/>
        </w:rPr>
        <w:t xml:space="preserve">) modes. It is possible to use a ZnO target in presence of argon with little addition of oxygen or </w:t>
      </w:r>
      <w:r w:rsidR="00022DE9">
        <w:rPr>
          <w:lang w:val="en-US"/>
        </w:rPr>
        <w:t>from a z</w:t>
      </w:r>
      <w:r w:rsidRPr="0090596B">
        <w:rPr>
          <w:lang w:val="en-US"/>
        </w:rPr>
        <w:t>inc metallic target sputtered in a reactive atmosphere, in our case a mixture of Ar and O</w:t>
      </w:r>
      <w:r w:rsidRPr="00720B2F">
        <w:rPr>
          <w:vertAlign w:val="subscript"/>
          <w:lang w:val="en-US"/>
        </w:rPr>
        <w:t>2</w:t>
      </w:r>
      <w:r w:rsidRPr="0090596B">
        <w:rPr>
          <w:lang w:val="en-US"/>
        </w:rPr>
        <w:t xml:space="preserve"> </w:t>
      </w:r>
      <w:r w:rsidRPr="0090596B">
        <w:rPr>
          <w:rFonts w:eastAsiaTheme="minorHAnsi"/>
          <w:lang w:val="en-US"/>
        </w:rPr>
        <w:t>(see chapter 2, section 2.1)</w:t>
      </w:r>
      <w:r w:rsidRPr="0090596B">
        <w:rPr>
          <w:lang w:val="en-US"/>
        </w:rPr>
        <w:t xml:space="preserve">. The advantages of using the reactive </w:t>
      </w:r>
      <w:r w:rsidRPr="0090596B">
        <w:rPr>
          <w:rFonts w:eastAsiaTheme="minorHAnsi"/>
          <w:lang w:val="en-US"/>
        </w:rPr>
        <w:t xml:space="preserve">magnetron sputtering is the possibility to grow ZnO films </w:t>
      </w:r>
      <w:r w:rsidR="00022DE9">
        <w:rPr>
          <w:rFonts w:eastAsiaTheme="minorHAnsi"/>
          <w:lang w:val="en-US"/>
        </w:rPr>
        <w:t>by</w:t>
      </w:r>
      <w:r w:rsidRPr="0090596B">
        <w:rPr>
          <w:rFonts w:eastAsiaTheme="minorHAnsi"/>
          <w:lang w:val="en-US"/>
        </w:rPr>
        <w:t xml:space="preserve"> adjust</w:t>
      </w:r>
      <w:r w:rsidR="00022DE9">
        <w:rPr>
          <w:rFonts w:eastAsiaTheme="minorHAnsi"/>
          <w:lang w:val="en-US"/>
        </w:rPr>
        <w:t>ing</w:t>
      </w:r>
      <w:r w:rsidRPr="0090596B">
        <w:rPr>
          <w:rFonts w:eastAsiaTheme="minorHAnsi"/>
          <w:lang w:val="en-US"/>
        </w:rPr>
        <w:t xml:space="preserve"> the chemical composition in a large extent</w:t>
      </w:r>
      <w:r w:rsidRPr="00480A89">
        <w:fldChar w:fldCharType="begin"/>
      </w:r>
      <w:r>
        <w:rPr>
          <w:lang w:val="en-US"/>
        </w:rPr>
        <w:instrText xml:space="preserve"> ADDIN ZOTERO_ITEM CSL_CITATION {"citationID":"VqF3WldU","properties":{"formattedCitation":"{\\rtf \\super 52\\nosupersub{}}","plainCitation":"52"},"citationItems":[{"id":827,"uris":["http://zotero.org/users/local/LAa3lhGI/items/H46HIAD5"],"uri":["http://zotero.org/users/local/LAa3lhGI/items/H46HIAD5"],"itemData":{"id":827,"type":"article-journal","title":"Magnetron sputtering of transparent conductive zinc oxide: relation between the sputtering parameters and the electronic properties","container-title":"Journal of Physics D-Applied Physics","page":"R17-R32","volume":"33","issue":"4","source":"ISI Web of Knowledge","abstract":"Magnetron sputtering of transparent conductive oxides (zinc oxide, indium tin oxide, tin oxide) is a promising technique which allows the deposition of films at low temperatures with good optical and electronic properties. A special advantage is the scalability to large areas. The principles underlying magnetron sputtering are reviewed in this paper. The growth process during magnetron sputtering is characterized by the bombardment of the growing film with species from the sputtering target and from the plasma. In addition to sputtered atoms with energies in the eV range, ions from the plasma (mostly argon) and neutral atoms (also argon) reflected at the target hit the growing film. Depending on the energy of these species and on the ion-to-neutral ratio the properties of the films vary. High energies (greater than or equal to 100 eV), which occur mainly at low sputtering pressures lead to damage of the growing film, connected with mechanical stress, small crystallites and bad electrical parameters. Ion assisted growth with low ion energies (below about 50 eV) is advantageous as is a high ion-to-neutral ratio. A compilation of resistivities of magnetron sputtered zinc oxide films yields a limiting resistivity of 2 x 10(-4) Ohm cm for polycrystalline films. Based on the correlation between plasma parameters and film properties new research fields are anticipated. (Some figures in this article appear in colour in the electronic version; see www.iop.org).","DOI":"10.1088/0022-3727/33/4/201","ISSN":"0022-3727","note":"WOS:000085742300002","shortTitle":"Magnetron sputtering of transparent conductive zinc oxide","journalAbbreviation":"J. Phys. D-Appl. Phys.","language":"English","author":[{"family":"Ellmer","given":"K."}],"issued":{"date-parts":[["2000",2,21]]}}}],"schema":"https://github.com/citation-style-language/schema/raw/master/csl-citation.json"} </w:instrText>
      </w:r>
      <w:r w:rsidRPr="00480A89">
        <w:fldChar w:fldCharType="separate"/>
      </w:r>
      <w:r w:rsidRPr="00720B2F">
        <w:rPr>
          <w:rFonts w:ascii="Cambria" w:hAnsi="Cambria"/>
          <w:vertAlign w:val="superscript"/>
          <w:lang w:val="en-US"/>
        </w:rPr>
        <w:t>52</w:t>
      </w:r>
      <w:r w:rsidRPr="00480A89">
        <w:fldChar w:fldCharType="end"/>
      </w:r>
      <w:r w:rsidRPr="0090596B">
        <w:rPr>
          <w:lang w:val="en-US"/>
        </w:rPr>
        <w:t>.</w:t>
      </w:r>
    </w:p>
    <w:p w:rsidR="0074087E" w:rsidRPr="0090596B" w:rsidRDefault="0074087E" w:rsidP="005D3D97">
      <w:pPr>
        <w:pStyle w:val="texto"/>
        <w:rPr>
          <w:lang w:val="en-US"/>
        </w:rPr>
      </w:pPr>
      <w:r w:rsidRPr="0090596B">
        <w:rPr>
          <w:rFonts w:eastAsiaTheme="minorHAnsi"/>
          <w:lang w:val="en-US"/>
        </w:rPr>
        <w:t xml:space="preserve"> </w:t>
      </w:r>
    </w:p>
    <w:p w:rsidR="0074087E" w:rsidRPr="00230BC9" w:rsidRDefault="0074087E" w:rsidP="005D3D97">
      <w:pPr>
        <w:pStyle w:val="subt"/>
        <w:spacing w:after="200" w:afterAutospacing="0" w:line="360" w:lineRule="auto"/>
        <w:rPr>
          <w:sz w:val="24"/>
        </w:rPr>
      </w:pPr>
      <w:bookmarkStart w:id="27" w:name="_Toc409791147"/>
      <w:r w:rsidRPr="00230BC9">
        <w:rPr>
          <w:sz w:val="24"/>
        </w:rPr>
        <w:lastRenderedPageBreak/>
        <w:t xml:space="preserve">1.2. </w:t>
      </w:r>
      <w:bookmarkStart w:id="28" w:name="_Toc401859956"/>
      <w:r w:rsidRPr="00230BC9">
        <w:rPr>
          <w:sz w:val="24"/>
        </w:rPr>
        <w:t>Properties of Gold</w:t>
      </w:r>
      <w:bookmarkEnd w:id="27"/>
      <w:bookmarkEnd w:id="28"/>
    </w:p>
    <w:p w:rsidR="0074087E" w:rsidRPr="00230BC9" w:rsidRDefault="0074087E" w:rsidP="005D3D97">
      <w:pPr>
        <w:pStyle w:val="texto"/>
        <w:rPr>
          <w:sz w:val="18"/>
          <w:lang w:val="en-US"/>
        </w:rPr>
      </w:pPr>
    </w:p>
    <w:p w:rsidR="0074087E" w:rsidRPr="00230BC9" w:rsidRDefault="0074087E" w:rsidP="005D3D97">
      <w:pPr>
        <w:pStyle w:val="subt"/>
        <w:spacing w:after="200" w:afterAutospacing="0" w:line="360" w:lineRule="auto"/>
        <w:rPr>
          <w:sz w:val="24"/>
        </w:rPr>
      </w:pPr>
      <w:bookmarkStart w:id="29" w:name="_Toc409791148"/>
      <w:r w:rsidRPr="00230BC9">
        <w:rPr>
          <w:sz w:val="24"/>
        </w:rPr>
        <w:t xml:space="preserve">1.2.1. </w:t>
      </w:r>
      <w:bookmarkStart w:id="30" w:name="_Toc401859957"/>
      <w:r w:rsidRPr="00230BC9">
        <w:rPr>
          <w:sz w:val="24"/>
        </w:rPr>
        <w:t>General considerations</w:t>
      </w:r>
      <w:bookmarkEnd w:id="29"/>
      <w:bookmarkEnd w:id="30"/>
    </w:p>
    <w:p w:rsidR="0074087E" w:rsidRPr="0090596B" w:rsidRDefault="0074087E" w:rsidP="005D3D97">
      <w:pPr>
        <w:pStyle w:val="texto"/>
        <w:rPr>
          <w:lang w:val="en-US"/>
        </w:rPr>
      </w:pPr>
    </w:p>
    <w:p w:rsidR="0074087E" w:rsidRDefault="0074087E" w:rsidP="005D3D97">
      <w:pPr>
        <w:pStyle w:val="texto"/>
        <w:rPr>
          <w:lang w:val="en-US"/>
        </w:rPr>
      </w:pPr>
      <w:r w:rsidRPr="0090596B">
        <w:rPr>
          <w:lang w:val="en-US"/>
        </w:rPr>
        <w:t>Gold (Au) is a malleable and ductile transition metal of the group 11 in the periodic classification of elements. Its electronic configuration is</w:t>
      </w:r>
      <m:oMath>
        <m:r>
          <m:rPr>
            <m:sty m:val="p"/>
          </m:rPr>
          <w:rPr>
            <w:rFonts w:ascii="Cambria Math" w:hAnsi="Cambria Math"/>
            <w:lang w:val="en-US"/>
          </w:rPr>
          <m:t xml:space="preserve">  </m:t>
        </m:r>
        <m:d>
          <m:dPr>
            <m:begChr m:val="["/>
            <m:endChr m:val="]"/>
            <m:ctrlPr>
              <w:rPr>
                <w:rFonts w:ascii="Cambria Math" w:hAnsi="Cambria Math"/>
                <w:i/>
              </w:rPr>
            </m:ctrlPr>
          </m:dPr>
          <m:e>
            <m:r>
              <w:rPr>
                <w:rFonts w:ascii="Cambria Math" w:hAnsi="Cambria Math"/>
                <w:lang w:val="en-US"/>
              </w:rPr>
              <m:t>Xe</m:t>
            </m:r>
          </m:e>
        </m:d>
        <m:r>
          <w:rPr>
            <w:rFonts w:ascii="Cambria Math" w:hAnsi="Cambria Math"/>
            <w:lang w:val="en-US"/>
          </w:rPr>
          <m:t>4</m:t>
        </m:r>
        <m:sSup>
          <m:sSupPr>
            <m:ctrlPr>
              <w:rPr>
                <w:rFonts w:ascii="Cambria Math" w:hAnsi="Cambria Math"/>
                <w:i/>
              </w:rPr>
            </m:ctrlPr>
          </m:sSupPr>
          <m:e>
            <m:r>
              <w:rPr>
                <w:rFonts w:ascii="Cambria Math" w:hAnsi="Cambria Math"/>
                <w:lang w:val="en-US"/>
              </w:rPr>
              <m:t>f</m:t>
            </m:r>
          </m:e>
          <m:sup>
            <m:r>
              <w:rPr>
                <w:rFonts w:ascii="Cambria Math" w:hAnsi="Cambria Math"/>
                <w:lang w:val="en-US"/>
              </w:rPr>
              <m:t>14</m:t>
            </m:r>
          </m:sup>
        </m:sSup>
        <m:r>
          <w:rPr>
            <w:rFonts w:ascii="Cambria Math" w:hAnsi="Cambria Math"/>
            <w:lang w:val="en-US"/>
          </w:rPr>
          <m:t>5</m:t>
        </m:r>
        <m:sSup>
          <m:sSupPr>
            <m:ctrlPr>
              <w:rPr>
                <w:rFonts w:ascii="Cambria Math" w:hAnsi="Cambria Math"/>
                <w:i/>
              </w:rPr>
            </m:ctrlPr>
          </m:sSupPr>
          <m:e>
            <m:r>
              <w:rPr>
                <w:rFonts w:ascii="Cambria Math" w:hAnsi="Cambria Math"/>
                <w:lang w:val="en-US"/>
              </w:rPr>
              <m:t>d</m:t>
            </m:r>
          </m:e>
          <m:sup>
            <m:r>
              <w:rPr>
                <w:rFonts w:ascii="Cambria Math" w:hAnsi="Cambria Math"/>
                <w:lang w:val="en-US"/>
              </w:rPr>
              <m:t>10</m:t>
            </m:r>
          </m:sup>
        </m:sSup>
        <m:r>
          <w:rPr>
            <w:rFonts w:ascii="Cambria Math" w:hAnsi="Cambria Math"/>
            <w:lang w:val="en-US"/>
          </w:rPr>
          <m:t>6</m:t>
        </m:r>
        <m:sSup>
          <m:sSupPr>
            <m:ctrlPr>
              <w:rPr>
                <w:rFonts w:ascii="Cambria Math" w:hAnsi="Cambria Math"/>
                <w:i/>
              </w:rPr>
            </m:ctrlPr>
          </m:sSupPr>
          <m:e>
            <m:r>
              <w:rPr>
                <w:rFonts w:ascii="Cambria Math" w:hAnsi="Cambria Math"/>
                <w:lang w:val="en-US"/>
              </w:rPr>
              <m:t>s</m:t>
            </m:r>
          </m:e>
          <m:sup>
            <m:r>
              <w:rPr>
                <w:rFonts w:ascii="Cambria Math" w:hAnsi="Cambria Math"/>
                <w:lang w:val="en-US"/>
              </w:rPr>
              <m:t>1</m:t>
            </m:r>
          </m:sup>
        </m:sSup>
      </m:oMath>
      <w:r w:rsidRPr="0090596B">
        <w:rPr>
          <w:lang w:val="en-US"/>
        </w:rPr>
        <w:t>. Its crystal structure is face-centered cubic (</w:t>
      </w:r>
      <w:proofErr w:type="gramStart"/>
      <w:r>
        <w:rPr>
          <w:lang w:val="en-US"/>
        </w:rPr>
        <w:t>fcc</w:t>
      </w:r>
      <w:proofErr w:type="gramEnd"/>
      <w:r w:rsidRPr="0090596B">
        <w:rPr>
          <w:lang w:val="en-US"/>
        </w:rPr>
        <w:t>), with 4 atoms in the unit cell and a coordination number of 12. Most of the annual world demand of Au (4120 tons in 2011) is used in jewelry (48 %) followed by uses as money (41 %), comprising gold bars. Its participation in technology is only of 11 % mostly for electr</w:t>
      </w:r>
      <w:r w:rsidR="00B324B3">
        <w:rPr>
          <w:lang w:val="en-US"/>
        </w:rPr>
        <w:t>ical</w:t>
      </w:r>
      <w:r w:rsidRPr="0090596B">
        <w:rPr>
          <w:lang w:val="en-US"/>
        </w:rPr>
        <w:t xml:space="preserve"> contacts in the electronic industry due to its high conductivity and corrosion resistance. </w:t>
      </w:r>
    </w:p>
    <w:p w:rsidR="00107719" w:rsidRDefault="00107719" w:rsidP="00107719">
      <w:pPr>
        <w:pStyle w:val="texto"/>
        <w:rPr>
          <w:lang w:val="en-US"/>
        </w:rPr>
      </w:pPr>
      <w:r w:rsidRPr="0090596B">
        <w:rPr>
          <w:lang w:val="en-US"/>
        </w:rPr>
        <w:t xml:space="preserve">Detailed contribution of the Gold demand is depicted in </w:t>
      </w:r>
      <w:r>
        <w:rPr>
          <w:lang w:val="en-US"/>
        </w:rPr>
        <w:t>fig. 1.6</w:t>
      </w:r>
      <w:r w:rsidRPr="0090596B">
        <w:rPr>
          <w:lang w:val="en-US"/>
        </w:rPr>
        <w:t>. Since the early 1990s, there has been a sustained interest in the use and study of nanometric gold for application in various fields such as medicine, optics and catalysis due to novel or improved properties with reference to bulk gold.</w:t>
      </w:r>
    </w:p>
    <w:p w:rsidR="00107719" w:rsidRPr="00480A89" w:rsidRDefault="00107719" w:rsidP="00107719">
      <w:pPr>
        <w:pStyle w:val="texto"/>
        <w:jc w:val="center"/>
      </w:pPr>
      <w:bookmarkStart w:id="31" w:name="_Toc401859958"/>
      <w:r w:rsidRPr="00480A89">
        <w:rPr>
          <w:noProof/>
          <w:lang w:eastAsia="fr-FR"/>
        </w:rPr>
        <w:drawing>
          <wp:inline distT="0" distB="0" distL="0" distR="0" wp14:anchorId="3957F75B" wp14:editId="7EB92490">
            <wp:extent cx="3505200" cy="3145959"/>
            <wp:effectExtent l="0" t="0" r="0" b="0"/>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533861" cy="3171683"/>
                    </a:xfrm>
                    <a:prstGeom prst="rect">
                      <a:avLst/>
                    </a:prstGeom>
                  </pic:spPr>
                </pic:pic>
              </a:graphicData>
            </a:graphic>
          </wp:inline>
        </w:drawing>
      </w:r>
      <w:r w:rsidRPr="00480A89">
        <w:rPr>
          <w:noProof/>
          <w:lang w:eastAsia="fr-FR"/>
        </w:rPr>
        <mc:AlternateContent>
          <mc:Choice Requires="wps">
            <w:drawing>
              <wp:inline distT="0" distB="0" distL="0" distR="0" wp14:anchorId="1FBCA598" wp14:editId="232986AC">
                <wp:extent cx="304800" cy="304800"/>
                <wp:effectExtent l="0" t="0" r="0" b="0"/>
                <wp:docPr id="14" name="Rectangle 14" descr="http://www.nature.com.bases-doc.univ-lorraine.fr/nature/journal/v495/n7440_supp/images/495S2a-i3.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 o:spid="_x0000_s1026" alt="http://www.nature.com.bases-doc.univ-lorraine.fr/nature/journal/v495/n7440_supp/images/495S2a-i3.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AT8qIHAwMAACgGAAAOAAAAAAAAAAAAAAAAAC4CAABkcnMvZTJvRG9jLnhtbFBLAQItABQA&#10;BgAIAAAAIQBMoOks2AAAAAMBAAAPAAAAAAAAAAAAAAAAAF0FAABkcnMvZG93bnJldi54bWxQSwUG&#10;AAAAAAQABADzAAAAYgYAAAAA&#10;" filled="f" stroked="f">
                <o:lock v:ext="edit" aspectratio="t"/>
                <w10:anchorlock/>
              </v:rect>
            </w:pict>
          </mc:Fallback>
        </mc:AlternateContent>
      </w:r>
    </w:p>
    <w:p w:rsidR="00107719" w:rsidRDefault="00107719" w:rsidP="00107719">
      <w:pPr>
        <w:pStyle w:val="texto"/>
        <w:jc w:val="center"/>
        <w:rPr>
          <w:sz w:val="22"/>
          <w:lang w:val="en-US"/>
        </w:rPr>
      </w:pPr>
      <w:bookmarkStart w:id="32" w:name="_Ref399937015"/>
      <w:proofErr w:type="gramStart"/>
      <w:r w:rsidRPr="0090596B">
        <w:rPr>
          <w:sz w:val="22"/>
          <w:lang w:val="en-US"/>
        </w:rPr>
        <w:t>FIG. 1.</w:t>
      </w:r>
      <w:proofErr w:type="gramEnd"/>
      <w:r w:rsidRPr="00480A89">
        <w:rPr>
          <w:sz w:val="22"/>
        </w:rPr>
        <w:fldChar w:fldCharType="begin"/>
      </w:r>
      <w:r w:rsidRPr="0090596B">
        <w:rPr>
          <w:sz w:val="22"/>
          <w:lang w:val="en-US"/>
        </w:rPr>
        <w:instrText xml:space="preserve"> SEQ Fig._1. \* ARABIC </w:instrText>
      </w:r>
      <w:r w:rsidRPr="00480A89">
        <w:rPr>
          <w:sz w:val="22"/>
        </w:rPr>
        <w:fldChar w:fldCharType="separate"/>
      </w:r>
      <w:r w:rsidR="004F7B66">
        <w:rPr>
          <w:noProof/>
          <w:sz w:val="22"/>
          <w:lang w:val="en-US"/>
        </w:rPr>
        <w:t>6</w:t>
      </w:r>
      <w:r w:rsidRPr="00480A89">
        <w:rPr>
          <w:sz w:val="22"/>
        </w:rPr>
        <w:fldChar w:fldCharType="end"/>
      </w:r>
      <w:bookmarkEnd w:id="32"/>
      <w:r w:rsidRPr="0090596B">
        <w:rPr>
          <w:sz w:val="22"/>
          <w:lang w:val="en-US"/>
        </w:rPr>
        <w:t>. Total world demand of gold in 2011 year showing a demand of 11% for the technology sector</w:t>
      </w:r>
      <w:r w:rsidRPr="00480A89">
        <w:rPr>
          <w:sz w:val="22"/>
        </w:rPr>
        <w:fldChar w:fldCharType="begin"/>
      </w:r>
      <w:r>
        <w:rPr>
          <w:sz w:val="22"/>
          <w:lang w:val="en-US"/>
        </w:rPr>
        <w:instrText xml:space="preserve"> ADDIN ZOTERO_ITEM CSL_CITATION {"citationID":"YLJ6aocp","properties":{"formattedCitation":"{\\rtf \\super 53\\nosupersub{}}","plainCitation":"53"},"citationItems":[{"id":1047,"uris":["http://zotero.org/users/local/LAa3lhGI/items/UEKMTRA6"],"uri":["http://zotero.org/users/local/LAa3lhGI/items/UEKMTRA6"],"itemData":{"id":1047,"type":"article-journal","title":"Resources: Mine, all mine!","container-title":"Nature","page":"S2-S3","volume":"495","issue":"7440","source":"www.nature.com.bases-doc.univ-lorraine.fr","abstract":"Throughout history, gold has been prized around the world and eagerly sought. But where does it come from, and where does it all go? By Neil Savage.","DOI":"10.1038/495S2a","ISSN":"0028-0836","shortTitle":"Resources","journalAbbreviation":"Nature","language":"en","author":[{"family":"Savage","given":"Neil"}],"issued":{"date-parts":[["2013",3,14]]},"accessed":{"date-parts":[["2014",9,30]]}}}],"schema":"https://github.com/citation-style-language/schema/raw/master/csl-citation.json"} </w:instrText>
      </w:r>
      <w:r w:rsidRPr="00480A89">
        <w:rPr>
          <w:sz w:val="22"/>
        </w:rPr>
        <w:fldChar w:fldCharType="separate"/>
      </w:r>
      <w:r w:rsidRPr="00720B2F">
        <w:rPr>
          <w:rFonts w:ascii="Cambria" w:hAnsi="Cambria"/>
          <w:sz w:val="22"/>
          <w:vertAlign w:val="superscript"/>
          <w:lang w:val="en-US"/>
        </w:rPr>
        <w:t>53</w:t>
      </w:r>
      <w:r w:rsidRPr="00480A89">
        <w:rPr>
          <w:sz w:val="22"/>
        </w:rPr>
        <w:fldChar w:fldCharType="end"/>
      </w:r>
      <w:r w:rsidRPr="0090596B">
        <w:rPr>
          <w:sz w:val="22"/>
          <w:lang w:val="en-US"/>
        </w:rPr>
        <w:t>.</w:t>
      </w:r>
    </w:p>
    <w:p w:rsidR="0074087E" w:rsidRPr="00230BC9" w:rsidRDefault="0074087E" w:rsidP="005D3D97">
      <w:pPr>
        <w:pStyle w:val="subt"/>
        <w:spacing w:after="200" w:afterAutospacing="0" w:line="360" w:lineRule="auto"/>
        <w:rPr>
          <w:sz w:val="24"/>
        </w:rPr>
      </w:pPr>
      <w:bookmarkStart w:id="33" w:name="_Toc409791149"/>
      <w:r w:rsidRPr="00230BC9">
        <w:rPr>
          <w:sz w:val="24"/>
        </w:rPr>
        <w:lastRenderedPageBreak/>
        <w:t>1.2.2. Gold nanoparticles</w:t>
      </w:r>
      <w:bookmarkEnd w:id="31"/>
      <w:bookmarkEnd w:id="33"/>
    </w:p>
    <w:p w:rsidR="0074087E" w:rsidRPr="0090596B" w:rsidRDefault="0074087E" w:rsidP="005D3D97">
      <w:pPr>
        <w:pStyle w:val="texto"/>
        <w:rPr>
          <w:lang w:val="en-US"/>
        </w:rPr>
      </w:pPr>
    </w:p>
    <w:p w:rsidR="00107719" w:rsidRPr="0090596B" w:rsidRDefault="0074087E" w:rsidP="005D3D97">
      <w:pPr>
        <w:pStyle w:val="texto"/>
        <w:rPr>
          <w:lang w:val="en-US"/>
        </w:rPr>
      </w:pPr>
      <w:r w:rsidRPr="0090596B">
        <w:rPr>
          <w:lang w:val="en-US"/>
        </w:rPr>
        <w:t xml:space="preserve">There are several reasons for a different behavior of gold at the nanometric scale. One of it is the modification of the electronic structure. In order to explain its origin, it is necessary to recall some features of the energy band diagram of a metal. The band diagram shows superimposed valence and a conduction bands and each </w:t>
      </w:r>
      <w:r w:rsidR="00B324B3">
        <w:rPr>
          <w:lang w:val="en-US"/>
        </w:rPr>
        <w:t xml:space="preserve">of the </w:t>
      </w:r>
      <w:r w:rsidRPr="0090596B">
        <w:rPr>
          <w:lang w:val="en-US"/>
        </w:rPr>
        <w:t>energy band</w:t>
      </w:r>
      <w:r w:rsidR="00563F03">
        <w:rPr>
          <w:lang w:val="en-US"/>
        </w:rPr>
        <w:t>s</w:t>
      </w:r>
      <w:r w:rsidRPr="0090596B">
        <w:rPr>
          <w:lang w:val="en-US"/>
        </w:rPr>
        <w:t xml:space="preserve"> is not continuous but results from the contributions of N-atoms with N-energy levels including antibonding (high energy)  and bonding (low energy ) levels. When the dimensions are decreased to the nanometer scale, the number of atoms decreases dramatically and the separation between energy levels increases (</w:t>
      </w:r>
      <w:r>
        <w:rPr>
          <w:lang w:val="en-US"/>
        </w:rPr>
        <w:t>fig. 1.7</w:t>
      </w:r>
      <w:r w:rsidRPr="0090596B">
        <w:rPr>
          <w:lang w:val="en-US"/>
        </w:rPr>
        <w:t>). The properties of materials being highly sensitive to the electronic structure, they are modified with reference to the bulk phase.</w:t>
      </w:r>
    </w:p>
    <w:p w:rsidR="0074087E" w:rsidRPr="00480A89" w:rsidRDefault="0074087E" w:rsidP="005D3D97">
      <w:pPr>
        <w:pStyle w:val="texto"/>
        <w:jc w:val="center"/>
      </w:pPr>
      <w:r w:rsidRPr="00480A89">
        <w:rPr>
          <w:noProof/>
          <w:lang w:eastAsia="fr-FR"/>
        </w:rPr>
        <w:drawing>
          <wp:inline distT="0" distB="0" distL="0" distR="0" wp14:anchorId="0B202EC8" wp14:editId="6CAF6E45">
            <wp:extent cx="4312920" cy="2595278"/>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50331" cy="2617790"/>
                    </a:xfrm>
                    <a:prstGeom prst="rect">
                      <a:avLst/>
                    </a:prstGeom>
                    <a:noFill/>
                    <a:ln>
                      <a:noFill/>
                    </a:ln>
                    <a:effectLst/>
                    <a:extLst/>
                  </pic:spPr>
                </pic:pic>
              </a:graphicData>
            </a:graphic>
          </wp:inline>
        </w:drawing>
      </w:r>
    </w:p>
    <w:p w:rsidR="0074087E" w:rsidRPr="0090596B" w:rsidRDefault="0074087E" w:rsidP="005D3D97">
      <w:pPr>
        <w:pStyle w:val="texto"/>
        <w:jc w:val="center"/>
        <w:rPr>
          <w:sz w:val="22"/>
          <w:lang w:val="en-US"/>
        </w:rPr>
      </w:pPr>
      <w:bookmarkStart w:id="34" w:name="_Ref399937445"/>
      <w:proofErr w:type="gramStart"/>
      <w:r w:rsidRPr="0090596B">
        <w:rPr>
          <w:sz w:val="22"/>
          <w:lang w:val="en-US"/>
        </w:rPr>
        <w:t>FIG. 1.</w:t>
      </w:r>
      <w:proofErr w:type="gramEnd"/>
      <w:r w:rsidRPr="00480A89">
        <w:rPr>
          <w:sz w:val="22"/>
        </w:rPr>
        <w:fldChar w:fldCharType="begin"/>
      </w:r>
      <w:r w:rsidRPr="0090596B">
        <w:rPr>
          <w:sz w:val="22"/>
          <w:lang w:val="en-US"/>
        </w:rPr>
        <w:instrText xml:space="preserve"> SEQ Fig._1. \* ARABIC </w:instrText>
      </w:r>
      <w:r w:rsidRPr="00480A89">
        <w:rPr>
          <w:sz w:val="22"/>
        </w:rPr>
        <w:fldChar w:fldCharType="separate"/>
      </w:r>
      <w:r w:rsidR="004F7B66">
        <w:rPr>
          <w:noProof/>
          <w:sz w:val="22"/>
          <w:lang w:val="en-US"/>
        </w:rPr>
        <w:t>7</w:t>
      </w:r>
      <w:r w:rsidRPr="00480A89">
        <w:rPr>
          <w:sz w:val="22"/>
        </w:rPr>
        <w:fldChar w:fldCharType="end"/>
      </w:r>
      <w:bookmarkEnd w:id="34"/>
      <w:r w:rsidRPr="0090596B">
        <w:rPr>
          <w:sz w:val="22"/>
          <w:lang w:val="en-US"/>
        </w:rPr>
        <w:t xml:space="preserve">. </w:t>
      </w:r>
      <w:proofErr w:type="gramStart"/>
      <w:r w:rsidRPr="0090596B">
        <w:rPr>
          <w:sz w:val="22"/>
          <w:lang w:val="en-US"/>
        </w:rPr>
        <w:t>Schematic representation of the band diagram in a metal and its evolution when the number of atoms is decreased to a few atoms per nanoparticle.</w:t>
      </w:r>
      <w:proofErr w:type="gramEnd"/>
    </w:p>
    <w:p w:rsidR="0074087E" w:rsidRDefault="0074087E" w:rsidP="005D3D97">
      <w:pPr>
        <w:pStyle w:val="texto"/>
        <w:rPr>
          <w:lang w:val="en-US"/>
        </w:rPr>
      </w:pPr>
    </w:p>
    <w:p w:rsidR="00B324B3" w:rsidRPr="00B324B3" w:rsidRDefault="00B324B3" w:rsidP="00B324B3">
      <w:pPr>
        <w:autoSpaceDE w:val="0"/>
        <w:autoSpaceDN w:val="0"/>
        <w:adjustRightInd w:val="0"/>
        <w:spacing w:line="360" w:lineRule="auto"/>
        <w:jc w:val="both"/>
        <w:rPr>
          <w:sz w:val="24"/>
          <w:szCs w:val="24"/>
          <w:lang w:val="en-US"/>
        </w:rPr>
      </w:pPr>
      <w:r w:rsidRPr="00B324B3">
        <w:rPr>
          <w:rFonts w:asciiTheme="majorHAnsi" w:hAnsiTheme="majorHAnsi"/>
          <w:color w:val="000000" w:themeColor="text1"/>
          <w:sz w:val="24"/>
          <w:szCs w:val="24"/>
          <w:lang w:val="en-US"/>
        </w:rPr>
        <w:t>A second set of considerations are related to the geometry of nano-objects. First, as the size of nanoparticles (</w:t>
      </w:r>
      <w:r w:rsidRPr="00B324B3">
        <w:rPr>
          <w:rFonts w:asciiTheme="majorHAnsi" w:hAnsiTheme="majorHAnsi"/>
          <w:i/>
          <w:color w:val="000000" w:themeColor="text1"/>
          <w:sz w:val="24"/>
          <w:szCs w:val="24"/>
          <w:lang w:val="en-US"/>
        </w:rPr>
        <w:t>NPs</w:t>
      </w:r>
      <w:r w:rsidRPr="00B324B3">
        <w:rPr>
          <w:rFonts w:asciiTheme="majorHAnsi" w:hAnsiTheme="majorHAnsi"/>
          <w:color w:val="000000" w:themeColor="text1"/>
          <w:sz w:val="24"/>
          <w:szCs w:val="24"/>
          <w:lang w:val="en-US"/>
        </w:rPr>
        <w:t>) decreases, the fraction of surface atoms increases. This has several consequences: surface atoms vibrate more freely leading to a higher mobility of surface atoms and drop of the melting temperature</w:t>
      </w:r>
      <w:r w:rsidRPr="00B324B3">
        <w:rPr>
          <w:rFonts w:asciiTheme="majorHAnsi" w:hAnsiTheme="majorHAnsi"/>
          <w:color w:val="000000" w:themeColor="text1"/>
          <w:sz w:val="24"/>
          <w:szCs w:val="24"/>
          <w:lang w:val="en-US"/>
        </w:rPr>
        <w:fldChar w:fldCharType="begin"/>
      </w:r>
      <w:r>
        <w:rPr>
          <w:rFonts w:asciiTheme="majorHAnsi" w:hAnsiTheme="majorHAnsi"/>
          <w:color w:val="000000" w:themeColor="text1"/>
          <w:sz w:val="24"/>
          <w:szCs w:val="24"/>
          <w:lang w:val="en-US"/>
        </w:rPr>
        <w:instrText xml:space="preserve"> ADDIN ZOTERO_ITEM CSL_CITATION {"citationID":"w83hznHS","properties":{"formattedCitation":"{\\rtf \\super 54,55\\nosupersub{}}","plainCitation":"54,55"},"citationItems":[{"id":752,"uris":["http://zotero.org/users/local/LAa3lhGI/items/WW6D8ZSK"],"uri":["http://zotero.org/users/local/LAa3lhGI/items/WW6D8ZSK"],"itemData":{"id":752,"type":"article-journal","title":"Higher Surface Energy of Free Nanoparticles","container-title":"Physical Review Letters","volume":"91","issue":"10","source":"CrossRef","URL":"http://link.aps.org/doi/10.1103/PhysRevLett.91.106102","DOI":"10.1103/PhysRevLett.91.106102","ISSN":"0031-9007, 1079-7114","language":"en","author":[{"family":"Nanda","given":"K."},{"family":"Maisels","given":"A."},{"family":"Kruis","given":"F."},{"family":"Fissan","given":"H."},{"family":"Stappert","given":"S."}],"issued":{"date-parts":[["2003",9]]},"accessed":{"date-parts":[["2014",8,6]]}}},{"id":1026,"uris":["http://zotero.org/users/local/LAa3lhGI/items/V53B9UNG"],"uri":["http://zotero.org/users/local/LAa3lhGI/items/V53B9UNG"],"itemData":{"id":1026,"type":"article-journal","title":"Shape-Dependent Catalytic Properties of Pt Nanoparticles","container-title":"Journal of the American Chemical Society","page":"15714-15719","volume":"132","issue":"44","source":"ACS Publications","abstract":"Tailoring the chemical reactivity of nanomaterials at the atomic level is one of the most important challenges in catalysis research. In order to achieve this elusive goal, fundamental understanding of the geometric and electronic structure of these complex systems at the atomic level must be obtained. This article reports the influence of the nanoparticle shape on the reactivity of Pt nanocatalysts supported on ?-Al2O3. Nanoparticles with analogous average size distributions (?0.8?1 nm), but with different shapes, synthesized by inverse micelle encapsulation, were found to display distinct reactivities for the oxidation of 2-propanol. A correlation between the number of undercoordinated atoms at the nanoparticle surface and the onset temperature for 2-propanol oxidation was observed, demonstrating that catalytic properties can be controlled through shape-selective synthesis.","DOI":"10.1021/ja106679z","ISSN":"0002-7863","journalAbbreviation":"J. Am. Chem. Soc.","author":[{"family":"Mostafa","given":"Simon"},{"family":"Behafarid","given":"Farzad"},{"family":"Croy","given":"Jason R."},{"family":"Ono","given":"Luis K."},{"family":"Li","given":"Long"},{"family":"Yang","given":"Judith C."},{"family":"Frenkel","given":"Anatoly I."},{"family":"Cuenya","given":"Beatriz Roldan"}],"issued":{"date-parts":[["2010",11,10]]},"accessed":{"date-parts":[["2014",9,29]]}}}],"schema":"https://github.com/citation-style-language/schema/raw/master/csl-citation.json"} </w:instrText>
      </w:r>
      <w:r w:rsidRPr="00B324B3">
        <w:rPr>
          <w:rFonts w:asciiTheme="majorHAnsi" w:hAnsiTheme="majorHAnsi"/>
          <w:color w:val="000000" w:themeColor="text1"/>
          <w:sz w:val="24"/>
          <w:szCs w:val="24"/>
          <w:lang w:val="en-US"/>
        </w:rPr>
        <w:fldChar w:fldCharType="separate"/>
      </w:r>
      <w:r w:rsidRPr="00AE3436">
        <w:rPr>
          <w:rFonts w:ascii="Cambria" w:hAnsi="Cambria" w:cs="Times New Roman"/>
          <w:sz w:val="24"/>
          <w:szCs w:val="24"/>
          <w:vertAlign w:val="superscript"/>
          <w:lang w:val="en-US"/>
        </w:rPr>
        <w:t>54,55</w:t>
      </w:r>
      <w:r w:rsidRPr="00B324B3">
        <w:rPr>
          <w:rFonts w:asciiTheme="majorHAnsi" w:hAnsiTheme="majorHAnsi"/>
          <w:color w:val="000000" w:themeColor="text1"/>
          <w:sz w:val="24"/>
          <w:szCs w:val="24"/>
          <w:lang w:val="en-US"/>
        </w:rPr>
        <w:fldChar w:fldCharType="end"/>
      </w:r>
      <w:r w:rsidRPr="00B324B3">
        <w:rPr>
          <w:rFonts w:asciiTheme="majorHAnsi" w:hAnsiTheme="majorHAnsi"/>
          <w:color w:val="000000" w:themeColor="text1"/>
          <w:sz w:val="24"/>
          <w:szCs w:val="24"/>
          <w:lang w:val="en-US"/>
        </w:rPr>
        <w:t xml:space="preserve">. Moreover, depending on the number of atoms, it is possible to obtain different nanoparticle shapes, as is observed in </w:t>
      </w:r>
      <w:r w:rsidRPr="00B324B3">
        <w:rPr>
          <w:rFonts w:asciiTheme="majorHAnsi" w:hAnsiTheme="majorHAnsi"/>
          <w:color w:val="000000" w:themeColor="text1"/>
          <w:sz w:val="24"/>
          <w:szCs w:val="24"/>
          <w:lang w:val="en-US"/>
        </w:rPr>
        <w:lastRenderedPageBreak/>
        <w:t>fig. 1.8a for the Au series of 10, 18, 20, 24, 38 and 42 atoms. Facetted geometries with a given number of edges, corners or steps and different bond lengths, bond angles or coordination numbers compared to periodic surfaces are thereby obtained (</w:t>
      </w:r>
      <w:r>
        <w:rPr>
          <w:rFonts w:asciiTheme="majorHAnsi" w:hAnsiTheme="majorHAnsi"/>
          <w:color w:val="000000" w:themeColor="text1"/>
          <w:sz w:val="24"/>
          <w:szCs w:val="24"/>
          <w:lang w:val="en-US"/>
        </w:rPr>
        <w:t>fig. 1.8</w:t>
      </w:r>
      <w:r w:rsidRPr="00B324B3">
        <w:rPr>
          <w:rFonts w:asciiTheme="majorHAnsi" w:hAnsiTheme="majorHAnsi"/>
          <w:color w:val="000000" w:themeColor="text1"/>
          <w:sz w:val="24"/>
          <w:szCs w:val="24"/>
          <w:lang w:val="en-US"/>
        </w:rPr>
        <w:t xml:space="preserve">b shows it in the case of Pt </w:t>
      </w:r>
      <w:r w:rsidRPr="00B324B3">
        <w:rPr>
          <w:rFonts w:asciiTheme="majorHAnsi" w:hAnsiTheme="majorHAnsi"/>
          <w:i/>
          <w:color w:val="000000" w:themeColor="text1"/>
          <w:sz w:val="24"/>
          <w:szCs w:val="24"/>
          <w:lang w:val="en-US"/>
        </w:rPr>
        <w:t>NPs</w:t>
      </w:r>
      <w:r w:rsidRPr="00B324B3">
        <w:rPr>
          <w:rFonts w:asciiTheme="majorHAnsi" w:hAnsiTheme="majorHAnsi"/>
          <w:color w:val="000000" w:themeColor="text1"/>
          <w:sz w:val="24"/>
          <w:szCs w:val="24"/>
          <w:lang w:val="en-US"/>
        </w:rPr>
        <w:t>). Therefore, the uncompensated bonding forces and coordination number evolve with the position of atoms at the particle surface and the reactivity of surface atoms is different and higher than in the bulk metal</w:t>
      </w:r>
      <w:r w:rsidRPr="00B324B3">
        <w:rPr>
          <w:rFonts w:asciiTheme="majorHAnsi" w:hAnsiTheme="majorHAnsi"/>
          <w:color w:val="000000" w:themeColor="text1"/>
          <w:sz w:val="24"/>
          <w:szCs w:val="24"/>
          <w:lang w:val="en-US"/>
        </w:rPr>
        <w:fldChar w:fldCharType="begin"/>
      </w:r>
      <w:r w:rsidRPr="00B324B3">
        <w:rPr>
          <w:rFonts w:asciiTheme="majorHAnsi" w:hAnsiTheme="majorHAnsi"/>
          <w:color w:val="000000" w:themeColor="text1"/>
          <w:sz w:val="24"/>
          <w:szCs w:val="24"/>
          <w:lang w:val="en-US"/>
        </w:rPr>
        <w:instrText xml:space="preserve"> ADDIN ZOTERO_ITEM CSL_CITATION {"citationID":"ctkf3nho0","properties":{"formattedCitation":"{\\rtf \\super 56\\nosupersub{}}","plainCitation":"56"},"citationItems":[{"id":1034,"uris":["http://zotero.org/users/local/LAa3lhGI/items/IRNIIX8T"],"uri":["http://zotero.org/users/local/LAa3lhGI/items/IRNIIX8T"],"itemData":{"id":1034,"type":"article-journal","title":"Nanoparticle stability from the nano to the meso interval","container-title":"Nanoscale","page":"335-342","volume":"2","issue":"3","source":"pubs.rsc.org","abstract":"Nanoparticles are the cornerstone of nanotechnology. Their crystal structure and relation to shape are still open problems despite a lot of advances in the field. The classical theory of nanoparticle stability predicts that for sizes &lt;1.5–2 nm the icosahedral structure should be the most stable, then between around 2–5 nm, the decahedral shape should be the most stable. Beyond that, face-centered-cubic (FCC) structures will be the predominant phase. However, in the experimental side, icosahedral (Ih) and decahedral (Dh) particles can be observed much beyond the 5 nm limit. In fact, it is possible to find Ih and Dh particles even in the mesoscopic range. Conversely, it is possible to find FCC particles with a size &lt;1.5 nm. In this paper we review a number of the mechanisms proposed in the literature that allow the stabilization of nanoparticles. Some of the mechanisms are very interrelated and it becomes difficult to distinguish between them.","DOI":"10.1039/B9NR00287A","ISSN":"2040-3372","journalAbbreviation":"Nanoscale","language":"en","author":[{"family":"Mayoral","given":"Alvaro"},{"family":"Barron","given":"Hector"},{"family":"Estrada-Salas","given":"Ruben"},{"family":"Vazquez-Duran","given":"Alma"},{"family":"José-Yacamán","given":"Miguel"}],"issued":{"date-parts":[["2010",3,9]]},"accessed":{"date-parts":[["2014",9,30]]}}}],"schema":"https://github.com/citation-style-language/schema/raw/master/csl-citation.json"} </w:instrText>
      </w:r>
      <w:r w:rsidRPr="00B324B3">
        <w:rPr>
          <w:rFonts w:asciiTheme="majorHAnsi" w:hAnsiTheme="majorHAnsi"/>
          <w:color w:val="000000" w:themeColor="text1"/>
          <w:sz w:val="24"/>
          <w:szCs w:val="24"/>
          <w:lang w:val="en-US"/>
        </w:rPr>
        <w:fldChar w:fldCharType="separate"/>
      </w:r>
      <w:r w:rsidRPr="00B324B3">
        <w:rPr>
          <w:rFonts w:asciiTheme="majorHAnsi" w:hAnsiTheme="majorHAnsi"/>
          <w:color w:val="000000" w:themeColor="text1"/>
          <w:sz w:val="24"/>
          <w:szCs w:val="24"/>
          <w:vertAlign w:val="superscript"/>
          <w:lang w:val="en-US"/>
        </w:rPr>
        <w:t>56</w:t>
      </w:r>
      <w:r w:rsidRPr="00B324B3">
        <w:rPr>
          <w:rFonts w:asciiTheme="majorHAnsi" w:hAnsiTheme="majorHAnsi"/>
          <w:color w:val="000000" w:themeColor="text1"/>
          <w:sz w:val="24"/>
          <w:szCs w:val="24"/>
          <w:lang w:val="en-US"/>
        </w:rPr>
        <w:fldChar w:fldCharType="end"/>
      </w:r>
      <w:r w:rsidRPr="00B324B3">
        <w:rPr>
          <w:rFonts w:asciiTheme="majorHAnsi" w:hAnsiTheme="majorHAnsi"/>
          <w:color w:val="000000" w:themeColor="text1"/>
          <w:sz w:val="24"/>
          <w:szCs w:val="24"/>
          <w:lang w:val="en-US"/>
        </w:rPr>
        <w:t xml:space="preserve">. </w:t>
      </w:r>
    </w:p>
    <w:p w:rsidR="00F031C1" w:rsidRPr="0090596B" w:rsidRDefault="00F031C1" w:rsidP="00F031C1">
      <w:pPr>
        <w:pStyle w:val="texto"/>
        <w:jc w:val="center"/>
        <w:rPr>
          <w:lang w:val="en-US"/>
        </w:rPr>
      </w:pPr>
      <w:r w:rsidRPr="00480A89">
        <w:rPr>
          <w:noProof/>
          <w:lang w:eastAsia="fr-FR"/>
        </w:rPr>
        <w:drawing>
          <wp:inline distT="0" distB="0" distL="0" distR="0" wp14:anchorId="21262F13" wp14:editId="50E8B5DB">
            <wp:extent cx="5883592" cy="3017520"/>
            <wp:effectExtent l="0" t="0" r="3175"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0096" cy="3067014"/>
                    </a:xfrm>
                    <a:prstGeom prst="rect">
                      <a:avLst/>
                    </a:prstGeom>
                    <a:noFill/>
                    <a:ln>
                      <a:noFill/>
                    </a:ln>
                    <a:effectLst/>
                    <a:extLst/>
                  </pic:spPr>
                </pic:pic>
              </a:graphicData>
            </a:graphic>
          </wp:inline>
        </w:drawing>
      </w:r>
    </w:p>
    <w:p w:rsidR="00F031C1" w:rsidRPr="0090596B" w:rsidRDefault="00F031C1" w:rsidP="00F031C1">
      <w:pPr>
        <w:pStyle w:val="texto"/>
        <w:jc w:val="center"/>
        <w:rPr>
          <w:sz w:val="22"/>
          <w:lang w:val="en-US"/>
        </w:rPr>
      </w:pPr>
      <w:proofErr w:type="gramStart"/>
      <w:r w:rsidRPr="0090596B">
        <w:rPr>
          <w:sz w:val="22"/>
          <w:lang w:val="en-US"/>
        </w:rPr>
        <w:t>FIG. 1.</w:t>
      </w:r>
      <w:proofErr w:type="gramEnd"/>
      <w:r w:rsidRPr="00480A89">
        <w:rPr>
          <w:sz w:val="22"/>
        </w:rPr>
        <w:fldChar w:fldCharType="begin"/>
      </w:r>
      <w:r w:rsidRPr="0090596B">
        <w:rPr>
          <w:sz w:val="22"/>
          <w:lang w:val="en-US"/>
        </w:rPr>
        <w:instrText xml:space="preserve"> SEQ Fig._1. \* ARABIC </w:instrText>
      </w:r>
      <w:r w:rsidRPr="00480A89">
        <w:rPr>
          <w:sz w:val="22"/>
        </w:rPr>
        <w:fldChar w:fldCharType="separate"/>
      </w:r>
      <w:r w:rsidR="004F7B66">
        <w:rPr>
          <w:noProof/>
          <w:sz w:val="22"/>
          <w:lang w:val="en-US"/>
        </w:rPr>
        <w:t>8</w:t>
      </w:r>
      <w:r w:rsidRPr="00480A89">
        <w:rPr>
          <w:sz w:val="22"/>
        </w:rPr>
        <w:fldChar w:fldCharType="end"/>
      </w:r>
      <w:r w:rsidRPr="0090596B">
        <w:rPr>
          <w:sz w:val="22"/>
          <w:lang w:val="en-US"/>
        </w:rPr>
        <w:t xml:space="preserve">. Representation of metallic </w:t>
      </w:r>
      <w:r w:rsidRPr="00720B2F">
        <w:rPr>
          <w:i/>
          <w:sz w:val="22"/>
          <w:lang w:val="en-US"/>
        </w:rPr>
        <w:t>NP</w:t>
      </w:r>
      <w:r w:rsidRPr="0090596B">
        <w:rPr>
          <w:sz w:val="22"/>
          <w:lang w:val="en-US"/>
        </w:rPr>
        <w:t>s for (a) 10 to 42 Au Atoms and their corresponding geometrical configurations</w:t>
      </w:r>
      <w:r w:rsidRPr="00480A89">
        <w:rPr>
          <w:sz w:val="22"/>
        </w:rPr>
        <w:fldChar w:fldCharType="begin"/>
      </w:r>
      <w:r w:rsidR="00AE3436">
        <w:rPr>
          <w:sz w:val="22"/>
          <w:lang w:val="en-US"/>
        </w:rPr>
        <w:instrText xml:space="preserve"> ADDIN ZOTERO_ITEM CSL_CITATION {"citationID":"14la78o8ks","properties":{"formattedCitation":"{\\rtf \\super 57\\nosupersub{}}","plainCitation":"57"},"citationItems":[{"id":1040,"uris":["http://zotero.org/users/local/LAa3lhGI/items/WTQRBW3W"],"uri":["http://zotero.org/users/local/LAa3lhGI/items/WTQRBW3W"],"itemData":{"id":1040,"type":"article-journal","title":"Oxygen Activation on Nanometer-Size Gold Nanoparticles","container-title":"The Journal of Physical Chemistry C","page":"15992-16000","volume":"116","issue":"30","source":"CrossRef","DOI":"10.1021/jp301898t","ISSN":"1932-7447, 1932-7455","language":"en","author":[{"family":"Staykov","given":"Aleksandar"},{"family":"Nishimi","given":"Tomonori"},{"family":"Yoshizawa","given":"Kazunari"},{"family":"Ishihara","given":"Tatsumi"}],"issued":{"date-parts":[["2012",8,2]]},"accessed":{"date-parts":[["2014",9,30]]}}}],"schema":"https://github.com/citation-style-language/schema/raw/master/csl-citation.json"} </w:instrText>
      </w:r>
      <w:r w:rsidRPr="00480A89">
        <w:rPr>
          <w:sz w:val="22"/>
        </w:rPr>
        <w:fldChar w:fldCharType="separate"/>
      </w:r>
      <w:r w:rsidR="00AE3436" w:rsidRPr="00AE3436">
        <w:rPr>
          <w:rFonts w:ascii="Cambria" w:hAnsi="Cambria"/>
          <w:sz w:val="22"/>
          <w:vertAlign w:val="superscript"/>
          <w:lang w:val="en-US"/>
        </w:rPr>
        <w:t>57</w:t>
      </w:r>
      <w:r w:rsidRPr="00480A89">
        <w:rPr>
          <w:sz w:val="22"/>
        </w:rPr>
        <w:fldChar w:fldCharType="end"/>
      </w:r>
      <w:r w:rsidRPr="0090596B">
        <w:rPr>
          <w:sz w:val="22"/>
          <w:lang w:val="en-US"/>
        </w:rPr>
        <w:t xml:space="preserve">. (b) Pt </w:t>
      </w:r>
      <w:r w:rsidRPr="00720B2F">
        <w:rPr>
          <w:i/>
          <w:sz w:val="22"/>
          <w:lang w:val="en-US"/>
        </w:rPr>
        <w:t>NP</w:t>
      </w:r>
      <w:r w:rsidRPr="0090596B">
        <w:rPr>
          <w:sz w:val="22"/>
          <w:lang w:val="en-US"/>
        </w:rPr>
        <w:t>s with different number of atoms and shapes, N1 present a color-table indicating the coordination number for each geometrical configuration</w:t>
      </w:r>
      <w:r w:rsidRPr="00480A89">
        <w:rPr>
          <w:sz w:val="22"/>
        </w:rPr>
        <w:fldChar w:fldCharType="begin"/>
      </w:r>
      <w:r>
        <w:rPr>
          <w:sz w:val="22"/>
          <w:lang w:val="en-US"/>
        </w:rPr>
        <w:instrText xml:space="preserve"> ADDIN ZOTERO_ITEM CSL_CITATION {"citationID":"0LtU0n4k","properties":{"formattedCitation":"{\\rtf \\super 55\\nosupersub{}}","plainCitation":"55"},"citationItems":[{"id":1026,"uris":["http://zotero.org/users/local/LAa3lhGI/items/V53B9UNG"],"uri":["http://zotero.org/users/local/LAa3lhGI/items/V53B9UNG"],"itemData":{"id":1026,"type":"article-journal","title":"Shape-Dependent Catalytic Properties of Pt Nanoparticles","container-title":"Journal of the American Chemical Society","page":"15714-15719","volume":"132","issue":"44","source":"ACS Publications","abstract":"Tailoring the chemical reactivity of nanomaterials at the atomic level is one of the most important challenges in catalysis research. In order to achieve this elusive goal, fundamental understanding of the geometric and electronic structure of these complex systems at the atomic level must be obtained. This article reports the influence of the nanoparticle shape on the reactivity of Pt nanocatalysts supported on ?-Al2O3. Nanoparticles with analogous average size distributions (?0.8?1 nm), but with different shapes, synthesized by inverse micelle encapsulation, were found to display distinct reactivities for the oxidation of 2-propanol. A correlation between the number of undercoordinated atoms at the nanoparticle surface and the onset temperature for 2-propanol oxidation was observed, demonstrating that catalytic properties can be controlled through shape-selective synthesis.","DOI":"10.1021/ja106679z","ISSN":"0002-7863","journalAbbreviation":"J. Am. Chem. Soc.","author":[{"family":"Mostafa","given":"Simon"},{"family":"Behafarid","given":"Farzad"},{"family":"Croy","given":"Jason R."},{"family":"Ono","given":"Luis K."},{"family":"Li","given":"Long"},{"family":"Yang","given":"Judith C."},{"family":"Frenkel","given":"Anatoly I."},{"family":"Cuenya","given":"Beatriz Roldan"}],"issued":{"date-parts":[["2010",11,10]]},"accessed":{"date-parts":[["2014",9,29]]}}}],"schema":"https://github.com/citation-style-language/schema/raw/master/csl-citation.json"} </w:instrText>
      </w:r>
      <w:r w:rsidRPr="00480A89">
        <w:rPr>
          <w:sz w:val="22"/>
        </w:rPr>
        <w:fldChar w:fldCharType="separate"/>
      </w:r>
      <w:r w:rsidRPr="00720B2F">
        <w:rPr>
          <w:rFonts w:ascii="Cambria" w:hAnsi="Cambria"/>
          <w:sz w:val="22"/>
          <w:vertAlign w:val="superscript"/>
          <w:lang w:val="en-US"/>
        </w:rPr>
        <w:t>55</w:t>
      </w:r>
      <w:r w:rsidRPr="00480A89">
        <w:rPr>
          <w:sz w:val="22"/>
        </w:rPr>
        <w:fldChar w:fldCharType="end"/>
      </w:r>
      <w:r w:rsidRPr="0090596B">
        <w:rPr>
          <w:sz w:val="22"/>
          <w:lang w:val="en-US"/>
        </w:rPr>
        <w:t xml:space="preserve">. (c) Dodecahedral Au781 and Penta-star Au932 </w:t>
      </w:r>
      <w:r w:rsidRPr="00720B2F">
        <w:rPr>
          <w:i/>
          <w:sz w:val="22"/>
          <w:lang w:val="en-US"/>
        </w:rPr>
        <w:t>NP</w:t>
      </w:r>
      <w:r w:rsidRPr="0090596B">
        <w:rPr>
          <w:sz w:val="22"/>
          <w:lang w:val="en-US"/>
        </w:rPr>
        <w:t>s close to 4 nm in diameter</w:t>
      </w:r>
      <w:r w:rsidRPr="00480A89">
        <w:rPr>
          <w:sz w:val="22"/>
        </w:rPr>
        <w:fldChar w:fldCharType="begin"/>
      </w:r>
      <w:r w:rsidR="00AE3436">
        <w:rPr>
          <w:sz w:val="22"/>
          <w:lang w:val="en-US"/>
        </w:rPr>
        <w:instrText xml:space="preserve"> ADDIN ZOTERO_ITEM CSL_CITATION {"citationID":"yUXQ00jb","properties":{"formattedCitation":"{\\rtf \\super 58\\nosupersub{}}","plainCitation":"58"},"citationItems":[{"id":1041,"uris":["http://zotero.org/users/local/LAa3lhGI/items/UTMXDDJD"],"uri":["http://zotero.org/users/local/LAa3lhGI/items/UTMXDDJD"],"itemData":{"id":1041,"type":"article-journal","title":"Origin and Activity of Gold Nanoparticles as Aerobic Oxidation Catalysts in Aqueous Solution","container-title":"Journal of the American Chemical Society","page":"9938-9947","volume":"133","issue":"25","source":"ACS Publications","abstract":"Whether gold is catalytically active on its own has been hotly debated since the discovery of gold-based catalysis in the 1980s. One of the central controversies is on the O2 activation mechanism. This work, by investigating aerobic phenylethanol oxidation on gold nanoparticles in aqueous solution, demonstrates that gold nanoparticles are capable to activate O2 at the solid?liquid interface. Extensive density functional theory (DFT) calculations combined with the periodic continuum solvation model have been utilized to provide a complete reaction network of aerobic alcohol oxidation. We show that the adsorption of O2 is very sensitive to the environment: the presence of water can double the O2 adsorption energy to ?0.4 eV at commonly available edge sites of nanoparticles (?4 nm) because of its strongly polarized nature in adsorption. In alcohol oxidation, the hydroxyl bond of alcohol can break only with the help of an external base at ambient conditions, while the consequent α-C?H bond breaking occurs on pure Au, both on edges and terraces, with a reaction barrier of 0.7 eV, which is the rate-determining step. The surface H from the α-C?H bond cleavage can be easily removed by O2 and OOH via a H2O2 pathway without involving atomic O. We find that Au particles become negatively charged at the steady state because of a facile proton-shift equilibrium on surface, OOH + OH ? O2 + H2O. The theoretical results are utilized to rationalize experimental findings and provide a firm basis for utilizing nanoparticle gold as aerobic oxidation catalysts in aqueous surroundings.","DOI":"10.1021/ja203468v","ISSN":"0002-7863","journalAbbreviation":"J. Am. Chem. Soc.","author":[{"family":"Shang","given":"Cheng"},{"family":"Liu","given":"Zhi-Pan"}],"issued":{"date-parts":[["2011",6,29]]},"accessed":{"date-parts":[["2014",9,30]]}}}],"schema":"https://github.com/citation-style-language/schema/raw/master/csl-citation.json"} </w:instrText>
      </w:r>
      <w:r w:rsidRPr="00480A89">
        <w:rPr>
          <w:sz w:val="22"/>
        </w:rPr>
        <w:fldChar w:fldCharType="separate"/>
      </w:r>
      <w:r w:rsidR="00AE3436" w:rsidRPr="00AE3436">
        <w:rPr>
          <w:rFonts w:ascii="Cambria" w:hAnsi="Cambria"/>
          <w:sz w:val="22"/>
          <w:vertAlign w:val="superscript"/>
          <w:lang w:val="en-US"/>
        </w:rPr>
        <w:t>58</w:t>
      </w:r>
      <w:r w:rsidRPr="00480A89">
        <w:rPr>
          <w:sz w:val="22"/>
        </w:rPr>
        <w:fldChar w:fldCharType="end"/>
      </w:r>
      <w:r w:rsidRPr="0090596B">
        <w:rPr>
          <w:sz w:val="22"/>
          <w:lang w:val="en-US"/>
        </w:rPr>
        <w:t>.</w:t>
      </w:r>
    </w:p>
    <w:p w:rsidR="00F031C1" w:rsidRDefault="00F031C1" w:rsidP="00B6733A">
      <w:pPr>
        <w:pStyle w:val="texto"/>
        <w:rPr>
          <w:lang w:val="en-US"/>
        </w:rPr>
      </w:pPr>
    </w:p>
    <w:p w:rsidR="00B6733A" w:rsidRDefault="00B6733A" w:rsidP="00B6733A">
      <w:pPr>
        <w:pStyle w:val="texto"/>
        <w:rPr>
          <w:lang w:val="en-US"/>
        </w:rPr>
      </w:pPr>
      <w:r w:rsidRPr="0090596B">
        <w:rPr>
          <w:lang w:val="en-US"/>
        </w:rPr>
        <w:t>There are several studies of nanoparticules of a few atoms (nanoclusters) revealing that for cluster between 15 to 19 atoms the atoms in the Au nanocluster are all surface atoms</w:t>
      </w:r>
      <w:r w:rsidRPr="00480A89">
        <w:fldChar w:fldCharType="begin"/>
      </w:r>
      <w:r w:rsidR="00AE3436">
        <w:rPr>
          <w:lang w:val="en-US"/>
        </w:rPr>
        <w:instrText xml:space="preserve"> ADDIN ZOTERO_ITEM CSL_CITATION {"citationID":"2acq1cfl6o","properties":{"formattedCitation":"{\\rtf \\super 59\\nosupersub{}}","plainCitation":"59"},"citationItems":[{"id":1044,"uris":["http://zotero.org/users/local/LAa3lhGI/items/VUB3DKVU"],"uri":["http://zotero.org/users/local/LAa3lhGI/items/VUB3DKVU"],"itemData":{"id":1044,"type":"article-journal","title":"Aerobic Oxidation of Cyclohexane Catalyzed by Size-Controlled Au Clusters on Hydroxyapatite: Size Effect in the Sub-2 nm Regime","container-title":"ACS Catalysis","page":"2-6","volume":"1","issue":"1","source":"ACS Publications","abstract":"In this work, we synthesized gold clusters, Aun (n = 10, 18, 25, 39), with atomically controlled sizes on hydroxyapatite (HAP) and studied the catalysis for aerobic oxidation of cyclohexane. These Aun/HAP catalysts could efficiently oxidize cyclohexane to cyclohexanol and cyclohexanone. The turnover frequency monotonically increased with an increase in the size, reaching values as high as 18?500 h?1 Au atom?1 at n = 39, and thereafter decreased with a further increase in n up to n ? 85. This finding provides a fundamental insight into size-specific catalysis of gold in the cluster regime (diameter &lt; 2 nm) and a guiding principle for rational design of Au cluster-based catalysts.","DOI":"10.1021/cs100043j","shortTitle":"Aerobic Oxidation of Cyclohexane Catalyzed by Size-Controlled Au Clusters on Hydroxyapatite","journalAbbreviation":"ACS Catal.","author":[{"family":"Liu","given":"Yongmei"},{"family":"Tsunoyama","given":"Hironori"},{"family":"Akita","given":"Tomoki"},{"family":"Xie","given":"Songhai"},{"family":"Tsukuda","given":"Tatsuya"}],"issued":{"date-parts":[["2011",1,7]]},"accessed":{"date-parts":[["2014",9,30]]}}}],"schema":"https://github.com/citation-style-language/schema/raw/master/csl-citation.json"} </w:instrText>
      </w:r>
      <w:r w:rsidRPr="00480A89">
        <w:fldChar w:fldCharType="separate"/>
      </w:r>
      <w:r w:rsidR="00AE3436" w:rsidRPr="00AE3436">
        <w:rPr>
          <w:rFonts w:ascii="Cambria" w:hAnsi="Cambria"/>
          <w:vertAlign w:val="superscript"/>
          <w:lang w:val="en-US"/>
        </w:rPr>
        <w:t>59</w:t>
      </w:r>
      <w:r w:rsidRPr="00480A89">
        <w:fldChar w:fldCharType="end"/>
      </w:r>
      <w:r w:rsidRPr="0090596B">
        <w:rPr>
          <w:lang w:val="en-US"/>
        </w:rPr>
        <w:t xml:space="preserve">, but this proportion readily decreases with the increase in the size of </w:t>
      </w:r>
      <w:r w:rsidRPr="00720B2F">
        <w:rPr>
          <w:i/>
          <w:lang w:val="en-US"/>
        </w:rPr>
        <w:t>NP</w:t>
      </w:r>
      <w:r w:rsidRPr="0090596B">
        <w:rPr>
          <w:lang w:val="en-US"/>
        </w:rPr>
        <w:t xml:space="preserve">s. However, the catalytic activity seems to be enhanced by sites with low coordination numbers only for </w:t>
      </w:r>
      <w:r w:rsidRPr="00720B2F">
        <w:rPr>
          <w:i/>
          <w:lang w:val="en-US"/>
        </w:rPr>
        <w:t>NP</w:t>
      </w:r>
      <w:r w:rsidRPr="0090596B">
        <w:rPr>
          <w:lang w:val="en-US"/>
        </w:rPr>
        <w:t>s with sizes lower than 1 nm containing around 50 atoms</w:t>
      </w:r>
      <w:r w:rsidRPr="00480A89">
        <w:fldChar w:fldCharType="begin"/>
      </w:r>
      <w:r w:rsidR="006B193D">
        <w:rPr>
          <w:lang w:val="en-US"/>
        </w:rPr>
        <w:instrText xml:space="preserve"> ADDIN ZOTERO_ITEM CSL_CITATION {"citationID":"daskisath","properties":{"formattedCitation":"{\\rtf \\super 55,57\\nosupersub{}}","plainCitation":"55,57"},"citationItems":[{"id":1040,"uris":["http://zotero.org/users/local/LAa3lhGI/items/WTQRBW3W"],"uri":["http://zotero.org/users/local/LAa3lhGI/items/WTQRBW3W"],"itemData":{"id":1040,"type":"article-journal","title":"Oxygen Activation on Nanometer-Size Gold Nanoparticles","container-title":"The Journal of Physical Chemistry C","page":"15992-16000","volume":"116","issue":"30","source":"CrossRef","DOI":"10.1021/jp301898t","ISSN":"1932-7447, 1932-7455","language":"en","author":[{"family":"Staykov","given":"Aleksandar"},{"family":"Nishimi","given":"Tomonori"},{"family":"Yoshizawa","given":"Kazunari"},{"family":"Ishihara","given":"Tatsumi"}],"issued":{"date-parts":[["2012",8,2]]},"accessed":{"date-parts":[["2014",9,30]]}}},{"id":1026,"uris":["http://zotero.org/users/local/LAa3lhGI/items/V53B9UNG"],"uri":["http://zotero.org/users/local/LAa3lhGI/items/V53B9UNG"],"itemData":{"id":1026,"type":"article-journal","title":"Shape-Dependent Catalytic Properties of Pt Nanoparticles","container-title":"Journal of the American Chemical Society","page":"15714-15719","volume":"132","issue":"44","source":"ACS Publications","abstract":"Tailoring the chemical reactivity of nanomaterials at the atomic level is one of the most important challenges in catalysis research. In order to achieve this elusive goal, fundamental understanding of the geometric and electronic structure of these complex systems at the atomic level must be obtained. This article reports the influence of the nanoparticle shape on the reactivity of Pt nanocatalysts supported on ?-Al2O3. Nanoparticles with analogous average size distributions (?0.8?1 nm), but with different shapes, synthesized by inverse micelle encapsulation, were found to display distinct reactivities for the oxidation of 2-propanol. A correlation between the number of undercoordinated atoms at the nanoparticle surface and the onset temperature for 2-propanol oxidation was observed, demonstrating that catalytic properties can be controlled through shape-selective synthesis.","DOI":"10.1021/ja106679z","ISSN":"0002-7863","journalAbbreviation":"J. Am. Chem. Soc.","author":[{"family":"Mostafa","given":"Simon"},{"family":"Behafarid","given":"Farzad"},{"family":"Croy","given":"Jason R."},{"family":"Ono","given":"Luis K."},{"family":"Li","given":"Long"},{"family":"Yang","given":"Judith C."},{"family":"Frenkel","given":"Anatoly I."},{"family":"Cuenya","given":"Beatriz Roldan"}],"issued":{"date-parts":[["2010",11,10]]},"accessed":{"date-parts":[["2014",9,29]]}}}],"schema":"https://github.com/citation-style-language/schema/raw/master/csl-citation.json"} </w:instrText>
      </w:r>
      <w:r w:rsidRPr="00480A89">
        <w:fldChar w:fldCharType="separate"/>
      </w:r>
      <w:r w:rsidR="006B193D" w:rsidRPr="00FC31DB">
        <w:rPr>
          <w:rFonts w:ascii="Cambria" w:hAnsi="Cambria"/>
          <w:vertAlign w:val="superscript"/>
          <w:lang w:val="en-US"/>
        </w:rPr>
        <w:t>55,57</w:t>
      </w:r>
      <w:r w:rsidRPr="00480A89">
        <w:fldChar w:fldCharType="end"/>
      </w:r>
      <w:r w:rsidRPr="0090596B">
        <w:rPr>
          <w:lang w:val="en-US"/>
        </w:rPr>
        <w:t xml:space="preserve">. Furthermore, the fraction of sites with low coordination numbers is low in particles with more than 150 atoms (~2 nm) of dodecahedral or penta-star geometries (fig. 1.8c) but the catalytic activity is high. Hence, other mechanisms </w:t>
      </w:r>
      <w:r w:rsidR="00B324B3">
        <w:rPr>
          <w:color w:val="000000" w:themeColor="text1"/>
          <w:lang w:val="en-US"/>
        </w:rPr>
        <w:t xml:space="preserve">than site improvement such </w:t>
      </w:r>
      <w:r w:rsidRPr="0090596B">
        <w:rPr>
          <w:lang w:val="en-US"/>
        </w:rPr>
        <w:t xml:space="preserve">as </w:t>
      </w:r>
      <w:r w:rsidRPr="0090596B">
        <w:rPr>
          <w:lang w:val="en-US"/>
        </w:rPr>
        <w:lastRenderedPageBreak/>
        <w:t xml:space="preserve">the presence of charged Au atoms are involved in the overall catalytic activity of Au </w:t>
      </w:r>
      <w:r w:rsidRPr="00720B2F">
        <w:rPr>
          <w:i/>
          <w:lang w:val="en-US"/>
        </w:rPr>
        <w:t>NP</w:t>
      </w:r>
      <w:r w:rsidRPr="0090596B">
        <w:rPr>
          <w:lang w:val="en-US"/>
        </w:rPr>
        <w:t>s</w:t>
      </w:r>
      <w:r w:rsidRPr="00480A89">
        <w:fldChar w:fldCharType="begin"/>
      </w:r>
      <w:r w:rsidR="006B193D">
        <w:rPr>
          <w:lang w:val="en-US"/>
        </w:rPr>
        <w:instrText xml:space="preserve"> ADDIN ZOTERO_ITEM CSL_CITATION {"citationID":"uEIQRhNf","properties":{"formattedCitation":"{\\rtf \\super 58,59\\nosupersub{}}","plainCitation":"58,59"},"citationItems":[{"id":1041,"uris":["http://zotero.org/users/local/LAa3lhGI/items/UTMXDDJD"],"uri":["http://zotero.org/users/local/LAa3lhGI/items/UTMXDDJD"],"itemData":{"id":1041,"type":"article-journal","title":"Origin and Activity of Gold Nanoparticles as Aerobic Oxidation Catalysts in Aqueous Solution","container-title":"Journal of the American Chemical Society","page":"9938-9947","volume":"133","issue":"25","source":"ACS Publications","abstract":"Whether gold is catalytically active on its own has been hotly debated since the discovery of gold-based catalysis in the 1980s. One of the central controversies is on the O2 activation mechanism. This work, by investigating aerobic phenylethanol oxidation on gold nanoparticles in aqueous solution, demonstrates that gold nanoparticles are capable to activate O2 at the solid?liquid interface. Extensive density functional theory (DFT) calculations combined with the periodic continuum solvation model have been utilized to provide a complete reaction network of aerobic alcohol oxidation. We show that the adsorption of O2 is very sensitive to the environment: the presence of water can double the O2 adsorption energy to ?0.4 eV at commonly available edge sites of nanoparticles (?4 nm) because of its strongly polarized nature in adsorption. In alcohol oxidation, the hydroxyl bond of alcohol can break only with the help of an external base at ambient conditions, while the consequent α-C?H bond breaking occurs on pure Au, both on edges and terraces, with a reaction barrier of 0.7 eV, which is the rate-determining step. The surface H from the α-C?H bond cleavage can be easily removed by O2 and OOH via a H2O2 pathway without involving atomic O. We find that Au particles become negatively charged at the steady state because of a facile proton-shift equilibrium on surface, OOH + OH ? O2 + H2O. The theoretical results are utilized to rationalize experimental findings and provide a firm basis for utilizing nanoparticle gold as aerobic oxidation catalysts in aqueous surroundings.","DOI":"10.1021/ja203468v","ISSN":"0002-7863","journalAbbreviation":"J. Am. Chem. Soc.","author":[{"family":"Shang","given":"Cheng"},{"family":"Liu","given":"Zhi-Pan"}],"issued":{"date-parts":[["2011",6,29]]},"accessed":{"date-parts":[["2014",9,30]]}}},{"id":1044,"uris":["http://zotero.org/users/local/LAa3lhGI/items/VUB3DKVU"],"uri":["http://zotero.org/users/local/LAa3lhGI/items/VUB3DKVU"],"itemData":{"id":1044,"type":"article-journal","title":"Aerobic Oxidation of Cyclohexane Catalyzed by Size-Controlled Au Clusters on Hydroxyapatite: Size Effect in the Sub-2 nm Regime","container-title":"ACS Catalysis","page":"2-6","volume":"1","issue":"1","source":"ACS Publications","abstract":"In this work, we synthesized gold clusters, Aun (n = 10, 18, 25, 39), with atomically controlled sizes on hydroxyapatite (HAP) and studied the catalysis for aerobic oxidation of cyclohexane. These Aun/HAP catalysts could efficiently oxidize cyclohexane to cyclohexanol and cyclohexanone. The turnover frequency monotonically increased with an increase in the size, reaching values as high as 18?500 h?1 Au atom?1 at n = 39, and thereafter decreased with a further increase in n up to n ? 85. This finding provides a fundamental insight into size-specific catalysis of gold in the cluster regime (diameter &lt; 2 nm) and a guiding principle for rational design of Au cluster-based catalysts.","DOI":"10.1021/cs100043j","shortTitle":"Aerobic Oxidation of Cyclohexane Catalyzed by Size-Controlled Au Clusters on Hydroxyapatite","journalAbbreviation":"ACS Catal.","author":[{"family":"Liu","given":"Yongmei"},{"family":"Tsunoyama","given":"Hironori"},{"family":"Akita","given":"Tomoki"},{"family":"Xie","given":"Songhai"},{"family":"Tsukuda","given":"Tatsuya"}],"issued":{"date-parts":[["2011",1,7]]},"accessed":{"date-parts":[["2014",9,30]]}}}],"schema":"https://github.com/citation-style-language/schema/raw/master/csl-citation.json"} </w:instrText>
      </w:r>
      <w:r w:rsidRPr="00480A89">
        <w:fldChar w:fldCharType="separate"/>
      </w:r>
      <w:r w:rsidR="006B193D" w:rsidRPr="00FC31DB">
        <w:rPr>
          <w:rFonts w:ascii="Cambria" w:hAnsi="Cambria"/>
          <w:vertAlign w:val="superscript"/>
          <w:lang w:val="en-US"/>
        </w:rPr>
        <w:t>58,59</w:t>
      </w:r>
      <w:r w:rsidRPr="00480A89">
        <w:fldChar w:fldCharType="end"/>
      </w:r>
      <w:r w:rsidRPr="0090596B">
        <w:rPr>
          <w:lang w:val="en-US"/>
        </w:rPr>
        <w:t>.</w:t>
      </w:r>
    </w:p>
    <w:p w:rsidR="00B6733A" w:rsidRPr="0090596B" w:rsidRDefault="00B6733A" w:rsidP="00B6733A">
      <w:pPr>
        <w:pStyle w:val="texto"/>
        <w:rPr>
          <w:lang w:val="en-US"/>
        </w:rPr>
      </w:pPr>
      <w:r w:rsidRPr="0090596B">
        <w:rPr>
          <w:lang w:val="en-US"/>
        </w:rPr>
        <w:t>Relativistic effects are also considered to affect deeply the shape, catalytic activity</w:t>
      </w:r>
      <w:r w:rsidRPr="00480A89">
        <w:fldChar w:fldCharType="begin"/>
      </w:r>
      <w:r>
        <w:rPr>
          <w:lang w:val="en-US"/>
        </w:rPr>
        <w:instrText xml:space="preserve"> ADDIN ZOTERO_ITEM CSL_CITATION {"citationID":"1Rz4K2Iq","properties":{"formattedCitation":"{\\rtf \\super 60\\nosupersub{}}","plainCitation":"60"},"citationItems":[{"id":1216,"uris":["http://zotero.org/users/local/LAa3lhGI/items/XJ98E3SH"],"uri":["http://zotero.org/users/local/LAa3lhGI/items/XJ98E3SH"],"itemData":{"id":1216,"type":"article-journal","title":"Relativistic Effects and the Unique Low-Symmetry Structures of Gold Nanoclusters","container-title":"ACS Nano","page":"897-904","volume":"2","issue":"5","source":"ACS Publications","abstract":"The atomic structures of bare gold clusters provide the foundation to understand the enhanced catalytic properties of supported gold nanoparticles. However, the richness of diverse structures and the strong relativistic effects have posed considerable challenges for a systematic understanding of gold clusters with more than 20 atoms. We use photoelectron spectroscopy of size-selected anions, in combination with first principles calculations, to elucidate the structures of gold nanoclusters in a critical size regime from 55 to 64 atoms (1.1?1.3 nm in diameter). Au55? is found to be a nonicosahedral disordered cluster as a result of relativistic effects that induce strong surface contractions analogous to bulk surface reconstructions, whereas low-symmetry core?shell-type structures are found for Au56? to Au64?. Au58 exhibits a major electron-shell closing and is shown to possess a low-symmetry, but nearly spherical structure with a large energy gap. Clear spectroscopic and computational evidence has been observed, showing that Au58? is a highly robust cluster and additional atoms are simply added to its surface from Au59? to Au64? without inducing significant structural changes. The unique low-symmetry structures characteristic of gold nanoclusters due to the strong relativistic effects allow abundant surface defects sites, providing a key structure?function relationship to understand the catalytic capabilities of gold nanoparticles.","DOI":"10.1021/nn800074b","ISSN":"1936-0851","journalAbbreviation":"ACS Nano","author":[{"family":"Huang","given":"Wei"},{"family":"Ji","given":"Min"},{"family":"Dong","given":"Chuan-Ding"},{"family":"Gu","given":"Xiao"},{"family":"Wang","given":"Lei-Ming"},{"family":"Gong","given":"Xin Gao"},{"family":"Wang","given":"Lai-Sheng"}],"issued":{"date-parts":[["2008",5,1]]},"accessed":{"date-parts":[["2014",10,21]]}}}],"schema":"https://github.com/citation-style-language/schema/raw/master/csl-citation.json"} </w:instrText>
      </w:r>
      <w:r w:rsidRPr="00480A89">
        <w:fldChar w:fldCharType="separate"/>
      </w:r>
      <w:r w:rsidRPr="00720B2F">
        <w:rPr>
          <w:vertAlign w:val="superscript"/>
          <w:lang w:val="en-US"/>
        </w:rPr>
        <w:t>60</w:t>
      </w:r>
      <w:r w:rsidRPr="00480A89">
        <w:fldChar w:fldCharType="end"/>
      </w:r>
      <w:r w:rsidRPr="0090596B">
        <w:rPr>
          <w:lang w:val="en-US"/>
        </w:rPr>
        <w:t xml:space="preserve"> as well as chemistry of gold </w:t>
      </w:r>
      <w:r w:rsidRPr="00720B2F">
        <w:rPr>
          <w:i/>
          <w:lang w:val="en-US"/>
        </w:rPr>
        <w:t>NPs</w:t>
      </w:r>
      <w:r w:rsidRPr="00480A89">
        <w:fldChar w:fldCharType="begin"/>
      </w:r>
      <w:r>
        <w:rPr>
          <w:lang w:val="en-US"/>
        </w:rPr>
        <w:instrText xml:space="preserve"> ADDIN ZOTERO_ITEM CSL_CITATION {"citationID":"HcRZAHCk","properties":{"formattedCitation":"{\\rtf \\super 61\\nosupersub{}}","plainCitation":"61"},"citationItems":[{"id":1219,"uris":["http://zotero.org/users/local/LAa3lhGI/items/KT7TAM9U"],"uri":["http://zotero.org/users/local/LAa3lhGI/items/KT7TAM9U"],"itemData":{"id":1219,"type":"article-journal","title":"Relativistic effects in gold chemistry. 4. Gold(III) and gold(V) compounds","container-title":"Inorganic Chemistry","page":"3411-3422","volume":"31","issue":"16","source":"ACS Publications","DOI":"10.1021/ic00042a016","ISSN":"0020-1669","journalAbbreviation":"Inorg. Chem.","author":[{"family":"Schwerdtfeger","given":"Peter"},{"family":"Boyd","given":"Peter D. W."},{"family":"Brienne","given":"Stephane"},{"family":"Burrell","given":"Anthony K."}],"issued":{"date-parts":[["1992",8,1]]},"accessed":{"date-parts":[["2014",10,21]]}}}],"schema":"https://github.com/citation-style-language/schema/raw/master/csl-citation.json"} </w:instrText>
      </w:r>
      <w:r w:rsidRPr="00480A89">
        <w:fldChar w:fldCharType="separate"/>
      </w:r>
      <w:r w:rsidRPr="00720B2F">
        <w:rPr>
          <w:rFonts w:ascii="Calibri" w:hAnsi="Calibri"/>
          <w:sz w:val="22"/>
          <w:vertAlign w:val="superscript"/>
          <w:lang w:val="en-US"/>
        </w:rPr>
        <w:t>61</w:t>
      </w:r>
      <w:r w:rsidRPr="00480A89">
        <w:fldChar w:fldCharType="end"/>
      </w:r>
      <w:r w:rsidRPr="0090596B">
        <w:rPr>
          <w:lang w:val="en-US"/>
        </w:rPr>
        <w:t xml:space="preserve">. This short overview on some of the effects present in gold </w:t>
      </w:r>
      <w:r w:rsidRPr="00720B2F">
        <w:rPr>
          <w:i/>
          <w:lang w:val="en-US"/>
        </w:rPr>
        <w:t>NPs</w:t>
      </w:r>
      <w:r w:rsidRPr="0090596B">
        <w:rPr>
          <w:lang w:val="en-US"/>
        </w:rPr>
        <w:t xml:space="preserve"> shows </w:t>
      </w:r>
      <w:r w:rsidR="008D3A11">
        <w:rPr>
          <w:lang w:val="en-US"/>
        </w:rPr>
        <w:t xml:space="preserve">that </w:t>
      </w:r>
      <w:r w:rsidRPr="0090596B">
        <w:rPr>
          <w:lang w:val="en-US"/>
        </w:rPr>
        <w:t>their behavior is affected by many factors, which influences can be difficult to separate.</w:t>
      </w:r>
    </w:p>
    <w:p w:rsidR="00B6733A" w:rsidRPr="0090596B" w:rsidRDefault="00B6733A" w:rsidP="00B6733A">
      <w:pPr>
        <w:pStyle w:val="texto"/>
        <w:rPr>
          <w:lang w:val="en-US"/>
        </w:rPr>
      </w:pPr>
    </w:p>
    <w:p w:rsidR="0074087E" w:rsidRPr="00230BC9" w:rsidRDefault="0074087E" w:rsidP="005D3D97">
      <w:pPr>
        <w:pStyle w:val="subt"/>
        <w:spacing w:after="200" w:afterAutospacing="0" w:line="360" w:lineRule="auto"/>
        <w:rPr>
          <w:sz w:val="24"/>
        </w:rPr>
      </w:pPr>
      <w:bookmarkStart w:id="35" w:name="_Toc401859959"/>
      <w:bookmarkStart w:id="36" w:name="_Toc409791150"/>
      <w:r w:rsidRPr="00230BC9">
        <w:rPr>
          <w:sz w:val="24"/>
        </w:rPr>
        <w:t>1.2.</w:t>
      </w:r>
      <w:r w:rsidR="008D3A11">
        <w:rPr>
          <w:sz w:val="24"/>
        </w:rPr>
        <w:t>2.1.</w:t>
      </w:r>
      <w:r w:rsidRPr="00230BC9">
        <w:rPr>
          <w:sz w:val="24"/>
        </w:rPr>
        <w:t xml:space="preserve"> Localized surface plasmon resonance</w:t>
      </w:r>
      <w:bookmarkEnd w:id="35"/>
      <w:bookmarkEnd w:id="36"/>
    </w:p>
    <w:p w:rsidR="0074087E" w:rsidRPr="0090596B" w:rsidRDefault="0074087E" w:rsidP="005D3D97">
      <w:pPr>
        <w:pStyle w:val="texto"/>
        <w:rPr>
          <w:lang w:val="en-US"/>
        </w:rPr>
      </w:pPr>
    </w:p>
    <w:p w:rsidR="0074087E" w:rsidRPr="0090596B" w:rsidRDefault="0074087E" w:rsidP="005D3D97">
      <w:pPr>
        <w:pStyle w:val="texto"/>
        <w:rPr>
          <w:lang w:val="en-US"/>
        </w:rPr>
      </w:pPr>
      <w:r w:rsidRPr="0090596B">
        <w:rPr>
          <w:lang w:val="en-US"/>
        </w:rPr>
        <w:t>Another important consequence of the reduction of the size of gold objects to the nanoscale is the absorption of light at a given wavelength depending on the particle size. Gold is known to be a metal of low reactivity. However, it is possible to obtain gold compounds in highly oxidizing conditions. The most stable oxidation states of gold are Au</w:t>
      </w:r>
      <w:r w:rsidRPr="00720B2F">
        <w:rPr>
          <w:vertAlign w:val="superscript"/>
          <w:lang w:val="en-US"/>
        </w:rPr>
        <w:t>+1</w:t>
      </w:r>
      <w:r w:rsidRPr="0090596B">
        <w:rPr>
          <w:lang w:val="en-US"/>
        </w:rPr>
        <w:t xml:space="preserve"> and Au</w:t>
      </w:r>
      <w:r w:rsidRPr="00720B2F">
        <w:rPr>
          <w:vertAlign w:val="superscript"/>
          <w:lang w:val="en-US"/>
        </w:rPr>
        <w:t>3+</w:t>
      </w:r>
      <w:r w:rsidRPr="0090596B">
        <w:rPr>
          <w:lang w:val="en-US"/>
        </w:rPr>
        <w:t>. A well-known recipe to dissolve gold is in an aqueous solution of concentrated HNO</w:t>
      </w:r>
      <w:r w:rsidRPr="00720B2F">
        <w:rPr>
          <w:vertAlign w:val="subscript"/>
          <w:lang w:val="en-US"/>
        </w:rPr>
        <w:t>3</w:t>
      </w:r>
      <w:r w:rsidRPr="0090596B">
        <w:rPr>
          <w:lang w:val="en-US"/>
        </w:rPr>
        <w:t xml:space="preserve"> and HCl (aqua regia), producing Au</w:t>
      </w:r>
      <w:r w:rsidRPr="00720B2F">
        <w:rPr>
          <w:vertAlign w:val="superscript"/>
          <w:lang w:val="en-US"/>
        </w:rPr>
        <w:t>3+</w:t>
      </w:r>
      <w:r w:rsidRPr="0090596B">
        <w:rPr>
          <w:lang w:val="en-US"/>
        </w:rPr>
        <w:t xml:space="preserve"> ions in solution. Nitric acid oxidizes the metallic Au and HCl forms complex anions as AuCl</w:t>
      </w:r>
      <w:r w:rsidRPr="00720B2F">
        <w:rPr>
          <w:vertAlign w:val="superscript"/>
          <w:lang w:val="en-US"/>
        </w:rPr>
        <w:t>4-</w:t>
      </w:r>
      <w:r w:rsidRPr="0090596B">
        <w:rPr>
          <w:lang w:val="en-US"/>
        </w:rPr>
        <w:t xml:space="preserve"> stabilizing the Au ions and helping to dissolve the Au. </w:t>
      </w:r>
    </w:p>
    <w:p w:rsidR="0074087E" w:rsidRPr="0090596B" w:rsidRDefault="0074087E" w:rsidP="005D3D97">
      <w:pPr>
        <w:pStyle w:val="texto"/>
        <w:rPr>
          <w:lang w:val="en-US"/>
        </w:rPr>
      </w:pPr>
      <w:r w:rsidRPr="0090596B">
        <w:rPr>
          <w:lang w:val="en-US"/>
        </w:rPr>
        <w:t>If the AuCl</w:t>
      </w:r>
      <w:r w:rsidRPr="00720B2F">
        <w:rPr>
          <w:vertAlign w:val="superscript"/>
          <w:lang w:val="en-US"/>
        </w:rPr>
        <w:t>4-</w:t>
      </w:r>
      <w:r w:rsidRPr="0090596B">
        <w:rPr>
          <w:lang w:val="en-US"/>
        </w:rPr>
        <w:t xml:space="preserve"> aqueous solution is gently reduced by citric acid, it is possible to obtain colloidal suspensions of metallic Au </w:t>
      </w:r>
      <w:r w:rsidR="00FA4D60">
        <w:rPr>
          <w:lang w:val="en-US"/>
        </w:rPr>
        <w:t xml:space="preserve">nanoparticles </w:t>
      </w:r>
      <w:r w:rsidRPr="00720B2F">
        <w:rPr>
          <w:i/>
          <w:lang w:val="en-US"/>
        </w:rPr>
        <w:t>NP</w:t>
      </w:r>
      <w:r w:rsidRPr="0090596B">
        <w:rPr>
          <w:lang w:val="en-US"/>
        </w:rPr>
        <w:t xml:space="preserve">s. Gold colloidal suspensions are colored and the obtained color is strongly dependent on the size of the Au </w:t>
      </w:r>
      <w:r w:rsidR="008D3A11">
        <w:rPr>
          <w:lang w:val="en-US"/>
        </w:rPr>
        <w:t>(</w:t>
      </w:r>
      <w:r w:rsidRPr="00720B2F">
        <w:rPr>
          <w:i/>
          <w:lang w:val="en-US"/>
        </w:rPr>
        <w:t>NP</w:t>
      </w:r>
      <w:r w:rsidRPr="0090596B">
        <w:rPr>
          <w:lang w:val="en-US"/>
        </w:rPr>
        <w:t>s</w:t>
      </w:r>
      <w:r w:rsidR="008D3A11">
        <w:rPr>
          <w:lang w:val="en-US"/>
        </w:rPr>
        <w:t>)</w:t>
      </w:r>
      <w:r w:rsidRPr="0090596B">
        <w:rPr>
          <w:lang w:val="en-US"/>
        </w:rPr>
        <w:t>. This behavior is absent in the bulk state and the visual result has been applied for centuries. It is at the origin of the color of stained glass in the middle age churches. It is possible to trace its use back to the Roman culture with the famous example of the Lycurgus cup of the IV century. The cup represents an episode from the myth of King Lycurgus who attacked Dionysus. The cup shows this moment when Lycurgus is entrapped by the branches of the vine (metamorphosed nymph Ambrosia), while Dionysus, Pan and a satyr torment him for his evil behaviour</w:t>
      </w:r>
      <w:r w:rsidRPr="00480A89">
        <w:fldChar w:fldCharType="begin"/>
      </w:r>
      <w:r>
        <w:rPr>
          <w:lang w:val="en-US"/>
        </w:rPr>
        <w:instrText xml:space="preserve"> ADDIN ZOTERO_ITEM CSL_CITATION {"citationID":"rjyXN2Fs","properties":{"formattedCitation":"{\\rtf \\super 62\\nosupersub{}}","plainCitation":"62"},"citationItems":[{"id":1053,"uris":["http://zotero.org/users/local/LAa3lhGI/items/AZKG6785"],"uri":["http://zotero.org/users/local/LAa3lhGI/items/AZKG6785"],"itemData":{"id":1053,"type":"article-journal","title":"The Lycurgus Cup — A Roman nanotechnology","container-title":"Gold Bulletin","page":"270-277","volume":"40","issue":"4","source":"link.springer.com","DOI":"10.1007/BF03215599","ISSN":"0017-1557, 2190-7579","journalAbbreviation":"Gold Bull","language":"en","author":[{"family":"Freestone","given":"Ian"},{"family":"Meeks","given":"Nigel"},{"family":"Sax","given":"Margaret"},{"family":"Higgitt","given":"Catherine"}],"issued":{"date-parts":[["2007",12,1]]},"accessed":{"date-parts":[["2014",10,1]]}}}],"schema":"https://github.com/citation-style-language/schema/raw/master/csl-citation.json"} </w:instrText>
      </w:r>
      <w:r w:rsidRPr="00480A89">
        <w:fldChar w:fldCharType="separate"/>
      </w:r>
      <w:r w:rsidRPr="00720B2F">
        <w:rPr>
          <w:rFonts w:ascii="Cambria" w:hAnsi="Cambria"/>
          <w:vertAlign w:val="superscript"/>
          <w:lang w:val="en-US"/>
        </w:rPr>
        <w:t>62</w:t>
      </w:r>
      <w:r w:rsidRPr="00480A89">
        <w:fldChar w:fldCharType="end"/>
      </w:r>
      <w:r w:rsidRPr="0090596B">
        <w:rPr>
          <w:lang w:val="en-US"/>
        </w:rPr>
        <w:t xml:space="preserve">. The cup is composed of Silver-Gold alloy </w:t>
      </w:r>
      <w:r w:rsidRPr="00720B2F">
        <w:rPr>
          <w:i/>
          <w:lang w:val="en-US"/>
        </w:rPr>
        <w:t>NP</w:t>
      </w:r>
      <w:r w:rsidRPr="0090596B">
        <w:rPr>
          <w:lang w:val="en-US"/>
        </w:rPr>
        <w:t xml:space="preserve">s of a diameter close to 70 nm dispersed in melted silica. When the light is reflected from the surface, the cup shows an opaque Jade color. In contrast, if the light pass through the cup, it absorbs the blue radiation and the transmitted light is red (wine color) (see fig. </w:t>
      </w:r>
      <w:r w:rsidRPr="0090596B">
        <w:rPr>
          <w:lang w:val="en-US"/>
        </w:rPr>
        <w:lastRenderedPageBreak/>
        <w:t xml:space="preserve">1.9). Scientific approaches to study the optical behavior of Au </w:t>
      </w:r>
      <w:r w:rsidRPr="00720B2F">
        <w:rPr>
          <w:i/>
          <w:lang w:val="en-US"/>
        </w:rPr>
        <w:t>NP</w:t>
      </w:r>
      <w:r w:rsidRPr="0090596B">
        <w:rPr>
          <w:lang w:val="en-US"/>
        </w:rPr>
        <w:t>s start with the works of Michael Faraday studying colloidal suspensions.</w:t>
      </w:r>
    </w:p>
    <w:p w:rsidR="0074087E" w:rsidRPr="00480A89" w:rsidRDefault="0074087E" w:rsidP="005D3D97">
      <w:pPr>
        <w:pStyle w:val="texto"/>
        <w:jc w:val="center"/>
      </w:pPr>
      <w:r w:rsidRPr="00480A89">
        <w:rPr>
          <w:noProof/>
          <w:lang w:eastAsia="fr-FR"/>
        </w:rPr>
        <w:drawing>
          <wp:inline distT="0" distB="0" distL="0" distR="0" wp14:anchorId="0A95771E" wp14:editId="2307643C">
            <wp:extent cx="5246082" cy="3520440"/>
            <wp:effectExtent l="0" t="0" r="0" b="381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47062" cy="3521098"/>
                    </a:xfrm>
                    <a:prstGeom prst="rect">
                      <a:avLst/>
                    </a:prstGeom>
                    <a:noFill/>
                    <a:ln>
                      <a:noFill/>
                    </a:ln>
                    <a:effectLst/>
                    <a:extLst/>
                  </pic:spPr>
                </pic:pic>
              </a:graphicData>
            </a:graphic>
          </wp:inline>
        </w:drawing>
      </w:r>
    </w:p>
    <w:p w:rsidR="0074087E" w:rsidRPr="0090596B" w:rsidRDefault="0074087E" w:rsidP="005D3D97">
      <w:pPr>
        <w:pStyle w:val="texto"/>
        <w:jc w:val="center"/>
        <w:rPr>
          <w:sz w:val="22"/>
          <w:szCs w:val="22"/>
          <w:lang w:val="en-US"/>
        </w:rPr>
      </w:pPr>
      <w:bookmarkStart w:id="37" w:name="_Ref399870629"/>
      <w:proofErr w:type="gramStart"/>
      <w:r w:rsidRPr="0090596B">
        <w:rPr>
          <w:sz w:val="22"/>
          <w:szCs w:val="22"/>
          <w:lang w:val="en-US"/>
        </w:rPr>
        <w:t>FIG. 1.</w:t>
      </w:r>
      <w:proofErr w:type="gramEnd"/>
      <w:r w:rsidRPr="00480A89">
        <w:rPr>
          <w:sz w:val="22"/>
          <w:szCs w:val="22"/>
        </w:rPr>
        <w:fldChar w:fldCharType="begin"/>
      </w:r>
      <w:r w:rsidRPr="0090596B">
        <w:rPr>
          <w:sz w:val="22"/>
          <w:szCs w:val="22"/>
          <w:lang w:val="en-US"/>
        </w:rPr>
        <w:instrText xml:space="preserve"> SEQ Fig._1. \* ARABIC </w:instrText>
      </w:r>
      <w:r w:rsidRPr="00480A89">
        <w:rPr>
          <w:sz w:val="22"/>
          <w:szCs w:val="22"/>
        </w:rPr>
        <w:fldChar w:fldCharType="separate"/>
      </w:r>
      <w:r w:rsidR="004F7B66">
        <w:rPr>
          <w:noProof/>
          <w:sz w:val="22"/>
          <w:szCs w:val="22"/>
          <w:lang w:val="en-US"/>
        </w:rPr>
        <w:t>9</w:t>
      </w:r>
      <w:r w:rsidRPr="00480A89">
        <w:rPr>
          <w:sz w:val="22"/>
          <w:szCs w:val="22"/>
        </w:rPr>
        <w:fldChar w:fldCharType="end"/>
      </w:r>
      <w:bookmarkEnd w:id="37"/>
      <w:r w:rsidRPr="0090596B">
        <w:rPr>
          <w:sz w:val="22"/>
          <w:szCs w:val="22"/>
          <w:lang w:val="en-US"/>
        </w:rPr>
        <w:t>. Lycurgus Cup from the Roman era depicting the legend of the Thracian king Lycurgus</w:t>
      </w:r>
      <w:r w:rsidRPr="0090596B">
        <w:rPr>
          <w:lang w:val="en-US"/>
        </w:rPr>
        <w:t> </w:t>
      </w:r>
      <w:r w:rsidRPr="0090596B">
        <w:rPr>
          <w:sz w:val="22"/>
          <w:szCs w:val="22"/>
          <w:lang w:val="en-US"/>
        </w:rPr>
        <w:t>wrestling with vines. (Left) jade color whit reflected light. (Right) Cup turning to red after the light passes through the cup.</w:t>
      </w:r>
    </w:p>
    <w:p w:rsidR="0074087E" w:rsidRPr="0090596B" w:rsidRDefault="0074087E" w:rsidP="005D3D97">
      <w:pPr>
        <w:pStyle w:val="texto"/>
        <w:rPr>
          <w:lang w:val="en-US"/>
        </w:rPr>
      </w:pPr>
    </w:p>
    <w:p w:rsidR="0074087E" w:rsidRDefault="008D3A11" w:rsidP="005D3D97">
      <w:pPr>
        <w:pStyle w:val="texto"/>
        <w:rPr>
          <w:lang w:val="en-US"/>
        </w:rPr>
      </w:pPr>
      <w:r>
        <w:rPr>
          <w:color w:val="000000" w:themeColor="text1"/>
          <w:lang w:val="en-US"/>
        </w:rPr>
        <w:t xml:space="preserve">Later on, </w:t>
      </w:r>
      <w:r w:rsidRPr="00F0477D">
        <w:rPr>
          <w:color w:val="000000" w:themeColor="text1"/>
          <w:lang w:val="en-US"/>
        </w:rPr>
        <w:t>in the early years of the 20</w:t>
      </w:r>
      <w:r w:rsidRPr="00F0477D">
        <w:rPr>
          <w:color w:val="000000" w:themeColor="text1"/>
          <w:vertAlign w:val="superscript"/>
          <w:lang w:val="en-US"/>
        </w:rPr>
        <w:t>th</w:t>
      </w:r>
      <w:r w:rsidRPr="00F0477D">
        <w:rPr>
          <w:color w:val="000000" w:themeColor="text1"/>
          <w:lang w:val="en-US"/>
        </w:rPr>
        <w:t xml:space="preserve"> century</w:t>
      </w:r>
      <w:r>
        <w:rPr>
          <w:color w:val="000000" w:themeColor="text1"/>
          <w:lang w:val="en-US"/>
        </w:rPr>
        <w:t xml:space="preserve">, </w:t>
      </w:r>
      <w:r w:rsidR="0074087E" w:rsidRPr="0090596B">
        <w:rPr>
          <w:lang w:val="en-US"/>
        </w:rPr>
        <w:t>Gustav Mie, solved the Maxwell equations for absorption and scattering of electromagnetic radiation by spherical noble metallic nanoparticles in the early years of the 20th century</w:t>
      </w:r>
      <w:r w:rsidR="0074087E" w:rsidRPr="00480A89">
        <w:fldChar w:fldCharType="begin"/>
      </w:r>
      <w:r w:rsidR="0074087E">
        <w:rPr>
          <w:lang w:val="en-US"/>
        </w:rPr>
        <w:instrText xml:space="preserve"> ADDIN ZOTERO_ITEM CSL_CITATION {"citationID":"d86TkDCG","properties":{"formattedCitation":"{\\rtf \\super 63,64\\nosupersub{}}","plainCitation":"63,64"},"citationItems":[{"id":1192,"uris":["http://zotero.org/users/local/LAa3lhGI/items/9QVQTNU8"],"uri":["http://zotero.org/users/local/LAa3lhGI/items/9QVQTNU8"],"itemData":{"id":1192,"type":"article-journal","title":"Beiträge zur Optik trüber Medien, speziell kolloidaler Metallösungen","container-title":"Annalen der Physik","page":"377-445","volume":"330","issue":"3","source":"Wiley Online Library","DOI":"10.1002/andp.19083300302","ISSN":"1521-3889","journalAbbreviation":"Ann. Phys.","language":"en","author":[{"family":"Mie","given":"Gustav"}],"issued":{"date-parts":[["1908",1,1]]},"accessed":{"date-parts":[["2014",10,20]]}}},{"id":1223,"uris":["http://zotero.org/users/local/LAa3lhGI/items/WGGVANTR"],"uri":["http://zotero.org/users/local/LAa3lhGI/items/WGGVANTR"],"itemData":{"id":1223,"type":"article-journal","title":"Shape and size dependence of radiative, non-radiative and photothermal properties of gold nanocrystals","container-title":"International Reviews in Physical Chemistry","page":"409–453","volume":"19","issue":"3","source":"Google Scholar","author":[{"family":"Link","given":"Stephan"},{"family":"El-Sayed","given":"Mostafa A."}],"issued":{"date-parts":[["2000"]]},"accessed":{"date-parts":[["2014",10,21]]}}}],"schema":"https://github.com/citation-style-language/schema/raw/master/csl-citation.json"} </w:instrText>
      </w:r>
      <w:r w:rsidR="0074087E" w:rsidRPr="00480A89">
        <w:fldChar w:fldCharType="separate"/>
      </w:r>
      <w:r w:rsidR="0074087E" w:rsidRPr="00720B2F">
        <w:rPr>
          <w:rFonts w:ascii="Cambria" w:hAnsi="Cambria"/>
          <w:vertAlign w:val="superscript"/>
          <w:lang w:val="en-US"/>
        </w:rPr>
        <w:t>63,64</w:t>
      </w:r>
      <w:r w:rsidR="0074087E" w:rsidRPr="00480A89">
        <w:fldChar w:fldCharType="end"/>
      </w:r>
      <w:r w:rsidR="0074087E" w:rsidRPr="0090596B">
        <w:rPr>
          <w:lang w:val="en-US"/>
        </w:rPr>
        <w:t xml:space="preserve">. He showed that noble metal, as Pd, Ag, and Au, nanoparticles can absorb </w:t>
      </w:r>
      <w:r>
        <w:rPr>
          <w:lang w:val="en-US"/>
        </w:rPr>
        <w:t>e</w:t>
      </w:r>
      <w:r>
        <w:rPr>
          <w:color w:val="000000" w:themeColor="text1"/>
          <w:lang w:val="en-US"/>
        </w:rPr>
        <w:t xml:space="preserve">lectromagnetic </w:t>
      </w:r>
      <w:r w:rsidR="0074087E" w:rsidRPr="0090596B">
        <w:rPr>
          <w:lang w:val="en-US"/>
        </w:rPr>
        <w:t xml:space="preserve">radiation in the visible region due to the harmonic oscillation of the electrons of the </w:t>
      </w:r>
      <w:r w:rsidR="0074087E" w:rsidRPr="00720B2F">
        <w:rPr>
          <w:i/>
          <w:lang w:val="en-US"/>
        </w:rPr>
        <w:t>NP</w:t>
      </w:r>
      <w:r w:rsidR="0074087E" w:rsidRPr="0090596B">
        <w:rPr>
          <w:lang w:val="en-US"/>
        </w:rPr>
        <w:t xml:space="preserve"> surface (</w:t>
      </w:r>
      <w:r w:rsidR="0074087E">
        <w:rPr>
          <w:lang w:val="en-US"/>
        </w:rPr>
        <w:t>fig. 1.10</w:t>
      </w:r>
      <w:r w:rsidR="0074087E" w:rsidRPr="0090596B">
        <w:rPr>
          <w:lang w:val="en-US"/>
        </w:rPr>
        <w:t>). This effect called localized surface plasmon resonance (</w:t>
      </w:r>
      <w:r w:rsidR="0074087E" w:rsidRPr="00720B2F">
        <w:rPr>
          <w:i/>
          <w:lang w:val="en-US"/>
        </w:rPr>
        <w:t>LSPR</w:t>
      </w:r>
      <w:r w:rsidR="0074087E" w:rsidRPr="0090596B">
        <w:rPr>
          <w:lang w:val="en-US"/>
        </w:rPr>
        <w:t xml:space="preserve">) occurs </w:t>
      </w:r>
      <w:r>
        <w:rPr>
          <w:color w:val="000000" w:themeColor="text1"/>
          <w:lang w:val="en-US"/>
        </w:rPr>
        <w:t xml:space="preserve">upon interaction </w:t>
      </w:r>
      <w:r w:rsidR="0074087E" w:rsidRPr="0090596B">
        <w:rPr>
          <w:lang w:val="en-US"/>
        </w:rPr>
        <w:t xml:space="preserve">with an electromagnetic radiation of frequency depending on the metal, the size, the shape of the </w:t>
      </w:r>
      <w:r w:rsidR="0074087E" w:rsidRPr="00720B2F">
        <w:rPr>
          <w:i/>
          <w:lang w:val="en-US"/>
        </w:rPr>
        <w:t>NP</w:t>
      </w:r>
      <w:r w:rsidR="0074087E" w:rsidRPr="0090596B">
        <w:rPr>
          <w:lang w:val="en-US"/>
        </w:rPr>
        <w:t xml:space="preserve">s and the dielectric constant of the surrounding medium. The frequency absorbed corresponds to the plasmon frequency of the free electrons in the </w:t>
      </w:r>
      <w:r w:rsidR="0074087E" w:rsidRPr="00720B2F">
        <w:rPr>
          <w:i/>
          <w:lang w:val="en-US"/>
        </w:rPr>
        <w:t>NP</w:t>
      </w:r>
      <w:r w:rsidR="0074087E" w:rsidRPr="0090596B">
        <w:rPr>
          <w:lang w:val="en-US"/>
        </w:rPr>
        <w:t>.</w:t>
      </w:r>
    </w:p>
    <w:p w:rsidR="00230BC9" w:rsidRPr="0090596B" w:rsidRDefault="00230BC9" w:rsidP="005D3D97">
      <w:pPr>
        <w:pStyle w:val="texto"/>
        <w:rPr>
          <w:lang w:val="en-US"/>
        </w:rPr>
      </w:pPr>
      <w:r w:rsidRPr="0090596B">
        <w:rPr>
          <w:lang w:val="en-US"/>
        </w:rPr>
        <w:t xml:space="preserve">The Mie approximation can describe the behavior of spherical metallic nanoparticles with only dipole polarization. For </w:t>
      </w:r>
      <w:r w:rsidRPr="00720B2F">
        <w:rPr>
          <w:i/>
          <w:lang w:val="en-US"/>
        </w:rPr>
        <w:t>NP</w:t>
      </w:r>
      <w:r w:rsidRPr="0090596B">
        <w:rPr>
          <w:lang w:val="en-US"/>
        </w:rPr>
        <w:t xml:space="preserve">s that are much smaller than the radiation </w:t>
      </w:r>
      <w:r w:rsidRPr="0090596B">
        <w:rPr>
          <w:lang w:val="en-US"/>
        </w:rPr>
        <w:lastRenderedPageBreak/>
        <w:t>wavelength (usually 2r&lt;</w:t>
      </w:r>
      <m:oMath>
        <m:r>
          <m:rPr>
            <m:sty m:val="p"/>
          </m:rPr>
          <w:rPr>
            <w:rFonts w:ascii="Cambria Math" w:hAnsi="Cambria Math"/>
          </w:rPr>
          <m:t>λ</m:t>
        </m:r>
        <m:r>
          <m:rPr>
            <m:sty m:val="p"/>
          </m:rPr>
          <w:rPr>
            <w:rFonts w:ascii="Cambria Math" w:hAnsi="Cambria Math"/>
            <w:lang w:val="en-US"/>
          </w:rPr>
          <m:t>/10</m:t>
        </m:r>
      </m:oMath>
      <w:r w:rsidRPr="0090596B">
        <w:rPr>
          <w:lang w:val="en-US"/>
        </w:rPr>
        <w:t xml:space="preserve">), it is possible to observe only a dipole polarization mode and the extinction cross section </w:t>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lang w:val="en-US"/>
              </w:rPr>
              <m:t>ext</m:t>
            </m:r>
          </m:sub>
        </m:sSub>
      </m:oMath>
      <w:r w:rsidRPr="0090596B">
        <w:rPr>
          <w:lang w:val="en-US"/>
        </w:rPr>
        <w:t xml:space="preserve"> can be expressed as: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6804"/>
        <w:gridCol w:w="1242"/>
      </w:tblGrid>
      <w:tr w:rsidR="00230BC9" w:rsidRPr="00480A89" w:rsidTr="005D3D97">
        <w:tc>
          <w:tcPr>
            <w:tcW w:w="1242" w:type="dxa"/>
          </w:tcPr>
          <w:p w:rsidR="00230BC9" w:rsidRPr="0090596B" w:rsidRDefault="00230BC9" w:rsidP="005D3D97">
            <w:pPr>
              <w:pStyle w:val="texto"/>
              <w:spacing w:after="200"/>
              <w:rPr>
                <w:lang w:val="en-US"/>
              </w:rPr>
            </w:pPr>
          </w:p>
        </w:tc>
        <w:tc>
          <w:tcPr>
            <w:tcW w:w="6804" w:type="dxa"/>
          </w:tcPr>
          <w:p w:rsidR="00230BC9" w:rsidRPr="00480A89" w:rsidRDefault="00904B1F" w:rsidP="005D3D97">
            <w:pPr>
              <w:pStyle w:val="texto"/>
              <w:spacing w:after="200"/>
              <w:jc w:val="right"/>
            </w:pPr>
            <m:oMathPara>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ext</m:t>
                    </m:r>
                  </m:sub>
                </m:sSub>
                <m:d>
                  <m:dPr>
                    <m:ctrlPr>
                      <w:rPr>
                        <w:rFonts w:ascii="Cambria Math" w:hAnsi="Cambria Math"/>
                      </w:rPr>
                    </m:ctrlPr>
                  </m:dPr>
                  <m:e>
                    <m:r>
                      <m:rPr>
                        <m:sty m:val="p"/>
                      </m:rPr>
                      <w:rPr>
                        <w:rFonts w:ascii="Cambria Math" w:hAnsi="Cambria Math"/>
                      </w:rPr>
                      <m:t>ω</m:t>
                    </m:r>
                  </m:e>
                </m:d>
                <m:r>
                  <m:rPr>
                    <m:sty m:val="p"/>
                  </m:rPr>
                  <w:rPr>
                    <w:rFonts w:ascii="Cambria Math" w:hAnsi="Cambria Math"/>
                  </w:rPr>
                  <m:t>=9</m:t>
                </m:r>
                <m:f>
                  <m:fPr>
                    <m:ctrlPr>
                      <w:rPr>
                        <w:rFonts w:ascii="Cambria Math" w:hAnsi="Cambria Math"/>
                      </w:rPr>
                    </m:ctrlPr>
                  </m:fPr>
                  <m:num>
                    <m:r>
                      <m:rPr>
                        <m:sty m:val="p"/>
                      </m:rPr>
                      <w:rPr>
                        <w:rFonts w:ascii="Cambria Math" w:hAnsi="Cambria Math"/>
                      </w:rPr>
                      <m:t>ω</m:t>
                    </m:r>
                  </m:num>
                  <m:den>
                    <m:r>
                      <m:rPr>
                        <m:sty m:val="p"/>
                      </m:rPr>
                      <w:rPr>
                        <w:rFonts w:ascii="Cambria Math" w:hAnsi="Cambria Math"/>
                      </w:rPr>
                      <m:t>c</m:t>
                    </m:r>
                  </m:den>
                </m:f>
                <m:sSubSup>
                  <m:sSubSupPr>
                    <m:ctrlPr>
                      <w:rPr>
                        <w:rFonts w:ascii="Cambria Math" w:hAnsi="Cambria Math"/>
                      </w:rPr>
                    </m:ctrlPr>
                  </m:sSubSupPr>
                  <m:e>
                    <m:r>
                      <m:rPr>
                        <m:sty m:val="p"/>
                      </m:rPr>
                      <w:rPr>
                        <w:rFonts w:ascii="Cambria Math" w:hAnsi="Cambria Math"/>
                      </w:rPr>
                      <m:t>ε</m:t>
                    </m:r>
                  </m:e>
                  <m:sub>
                    <m:r>
                      <m:rPr>
                        <m:sty m:val="p"/>
                      </m:rPr>
                      <w:rPr>
                        <w:rFonts w:ascii="Cambria Math" w:hAnsi="Cambria Math"/>
                      </w:rPr>
                      <m:t>m</m:t>
                    </m:r>
                  </m:sub>
                  <m:sup>
                    <m:f>
                      <m:fPr>
                        <m:type m:val="lin"/>
                        <m:ctrlPr>
                          <w:rPr>
                            <w:rFonts w:ascii="Cambria Math" w:hAnsi="Cambria Math"/>
                          </w:rPr>
                        </m:ctrlPr>
                      </m:fPr>
                      <m:num>
                        <m:r>
                          <m:rPr>
                            <m:sty m:val="p"/>
                          </m:rPr>
                          <w:rPr>
                            <w:rFonts w:ascii="Cambria Math" w:hAnsi="Cambria Math"/>
                          </w:rPr>
                          <m:t>3</m:t>
                        </m:r>
                      </m:num>
                      <m:den>
                        <m:r>
                          <m:rPr>
                            <m:sty m:val="p"/>
                          </m:rPr>
                          <w:rPr>
                            <w:rFonts w:ascii="Cambria Math" w:hAnsi="Cambria Math"/>
                          </w:rPr>
                          <m:t>2</m:t>
                        </m:r>
                      </m:den>
                    </m:f>
                  </m:sup>
                </m:sSubSup>
                <m:r>
                  <m:rPr>
                    <m:sty m:val="p"/>
                  </m:rPr>
                  <w:rPr>
                    <w:rFonts w:ascii="Cambria Math" w:hAnsi="Cambria Math"/>
                  </w:rPr>
                  <m:t>V</m:t>
                </m:r>
                <m:f>
                  <m:fPr>
                    <m:ctrlPr>
                      <w:rPr>
                        <w:rFonts w:ascii="Cambria Math" w:hAnsi="Cambria Math"/>
                      </w:rPr>
                    </m:ctrlPr>
                  </m:fPr>
                  <m:num>
                    <m:sSub>
                      <m:sSubPr>
                        <m:ctrlPr>
                          <w:rPr>
                            <w:rFonts w:ascii="Cambria Math" w:hAnsi="Cambria Math"/>
                          </w:rPr>
                        </m:ctrlPr>
                      </m:sSubPr>
                      <m:e>
                        <m:r>
                          <m:rPr>
                            <m:sty m:val="p"/>
                          </m:rPr>
                          <w:rPr>
                            <w:rFonts w:ascii="Cambria Math" w:hAnsi="Cambria Math"/>
                          </w:rPr>
                          <m:t>ε</m:t>
                        </m:r>
                      </m:e>
                      <m:sub>
                        <m:r>
                          <m:rPr>
                            <m:sty m:val="p"/>
                          </m:rPr>
                          <w:rPr>
                            <w:rFonts w:ascii="Cambria Math" w:hAnsi="Cambria Math"/>
                          </w:rPr>
                          <m:t>2</m:t>
                        </m:r>
                      </m:sub>
                    </m:sSub>
                    <m:d>
                      <m:dPr>
                        <m:ctrlPr>
                          <w:rPr>
                            <w:rFonts w:ascii="Cambria Math" w:hAnsi="Cambria Math"/>
                          </w:rPr>
                        </m:ctrlPr>
                      </m:dPr>
                      <m:e>
                        <m:r>
                          <m:rPr>
                            <m:sty m:val="p"/>
                          </m:rPr>
                          <w:rPr>
                            <w:rFonts w:ascii="Cambria Math" w:hAnsi="Cambria Math"/>
                          </w:rPr>
                          <m:t>ω</m:t>
                        </m:r>
                      </m:e>
                    </m:d>
                  </m:num>
                  <m:den>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ε</m:t>
                                </m:r>
                              </m:e>
                              <m:sub>
                                <m:r>
                                  <m:rPr>
                                    <m:sty m:val="p"/>
                                  </m:rPr>
                                  <w:rPr>
                                    <w:rFonts w:ascii="Cambria Math" w:hAnsi="Cambria Math"/>
                                  </w:rPr>
                                  <m:t>1</m:t>
                                </m:r>
                              </m:sub>
                            </m:sSub>
                            <m:d>
                              <m:dPr>
                                <m:ctrlPr>
                                  <w:rPr>
                                    <w:rFonts w:ascii="Cambria Math" w:hAnsi="Cambria Math"/>
                                  </w:rPr>
                                </m:ctrlPr>
                              </m:dPr>
                              <m:e>
                                <m:r>
                                  <m:rPr>
                                    <m:sty m:val="p"/>
                                  </m:rPr>
                                  <w:rPr>
                                    <w:rFonts w:ascii="Cambria Math" w:hAnsi="Cambria Math"/>
                                  </w:rPr>
                                  <m:t>ω</m:t>
                                </m:r>
                              </m:e>
                            </m:d>
                            <m:r>
                              <m:rPr>
                                <m:sty m:val="p"/>
                              </m:rPr>
                              <w:rPr>
                                <w:rFonts w:ascii="Cambria Math" w:hAnsi="Cambria Math"/>
                              </w:rPr>
                              <m:t>+2</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m</m:t>
                                </m:r>
                              </m:sub>
                            </m:sSub>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m:rPr>
                                <m:sty m:val="p"/>
                              </m:rPr>
                              <w:rPr>
                                <w:rFonts w:ascii="Cambria Math" w:hAnsi="Cambria Math"/>
                              </w:rPr>
                              <m:t>ε</m:t>
                            </m:r>
                          </m:e>
                          <m:sub>
                            <m:r>
                              <m:rPr>
                                <m:sty m:val="p"/>
                              </m:rPr>
                              <w:rPr>
                                <w:rFonts w:ascii="Cambria Math" w:hAnsi="Cambria Math"/>
                              </w:rPr>
                              <m:t>2</m:t>
                            </m:r>
                          </m:sub>
                        </m:sSub>
                      </m:e>
                      <m:sup>
                        <m:r>
                          <m:rPr>
                            <m:sty m:val="p"/>
                          </m:rPr>
                          <w:rPr>
                            <w:rFonts w:ascii="Cambria Math" w:hAnsi="Cambria Math"/>
                          </w:rPr>
                          <m:t>2</m:t>
                        </m:r>
                      </m:sup>
                    </m:sSup>
                    <m:d>
                      <m:dPr>
                        <m:ctrlPr>
                          <w:rPr>
                            <w:rFonts w:ascii="Cambria Math" w:hAnsi="Cambria Math"/>
                          </w:rPr>
                        </m:ctrlPr>
                      </m:dPr>
                      <m:e>
                        <m:r>
                          <m:rPr>
                            <m:sty m:val="p"/>
                          </m:rPr>
                          <w:rPr>
                            <w:rFonts w:ascii="Cambria Math" w:hAnsi="Cambria Math"/>
                          </w:rPr>
                          <m:t>ω</m:t>
                        </m:r>
                      </m:e>
                    </m:d>
                  </m:den>
                </m:f>
              </m:oMath>
            </m:oMathPara>
          </w:p>
        </w:tc>
        <w:tc>
          <w:tcPr>
            <w:tcW w:w="1242" w:type="dxa"/>
          </w:tcPr>
          <w:p w:rsidR="00230BC9" w:rsidRPr="00480A89" w:rsidRDefault="00230BC9" w:rsidP="005D3D97">
            <w:pPr>
              <w:pStyle w:val="texto"/>
              <w:spacing w:after="200"/>
              <w:jc w:val="right"/>
            </w:pPr>
            <w:r w:rsidRPr="00480A89">
              <w:t xml:space="preserve">(1. </w:t>
            </w:r>
            <w:r w:rsidR="00904B1F">
              <w:fldChar w:fldCharType="begin"/>
            </w:r>
            <w:r w:rsidR="00904B1F">
              <w:instrText xml:space="preserve"> SEQ (1. \* ARABIC </w:instrText>
            </w:r>
            <w:r w:rsidR="00904B1F">
              <w:fldChar w:fldCharType="separate"/>
            </w:r>
            <w:r w:rsidR="004F7B66">
              <w:rPr>
                <w:noProof/>
              </w:rPr>
              <w:t>5</w:t>
            </w:r>
            <w:r w:rsidR="00904B1F">
              <w:rPr>
                <w:noProof/>
              </w:rPr>
              <w:fldChar w:fldCharType="end"/>
            </w:r>
            <w:r w:rsidRPr="00480A89">
              <w:t>)</w:t>
            </w:r>
          </w:p>
        </w:tc>
      </w:tr>
    </w:tbl>
    <w:p w:rsidR="00230BC9" w:rsidRPr="0090596B" w:rsidRDefault="00230BC9" w:rsidP="005D3D97">
      <w:pPr>
        <w:pStyle w:val="texto"/>
        <w:rPr>
          <w:lang w:val="en-US"/>
        </w:rPr>
      </w:pPr>
      <w:proofErr w:type="gramStart"/>
      <w:r w:rsidRPr="0090596B">
        <w:rPr>
          <w:lang w:val="en-US"/>
        </w:rPr>
        <w:t xml:space="preserve">With </w:t>
      </w:r>
      <m:oMath>
        <m:r>
          <m:rPr>
            <m:sty m:val="p"/>
          </m:rPr>
          <w:rPr>
            <w:rFonts w:ascii="Cambria Math" w:hAnsi="Cambria Math"/>
          </w:rPr>
          <m:t>ω</m:t>
        </m:r>
        <m:r>
          <m:rPr>
            <m:sty m:val="p"/>
          </m:rPr>
          <w:rPr>
            <w:rFonts w:ascii="Cambria Math" w:hAnsi="Cambria Math"/>
            <w:lang w:val="en-US"/>
          </w:rPr>
          <m:t xml:space="preserve"> </m:t>
        </m:r>
      </m:oMath>
      <w:r w:rsidRPr="0090596B">
        <w:rPr>
          <w:lang w:val="en-US"/>
        </w:rPr>
        <w:t>the angular frequency of the exciting light, c the speed of light, V the particle volume.</w:t>
      </w:r>
      <w:proofErr w:type="gramEnd"/>
      <w:r w:rsidRPr="0090596B">
        <w:rPr>
          <w:lang w:val="en-US"/>
        </w:rPr>
        <w:t xml:space="preserve"> </w: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m</m:t>
            </m:r>
          </m:sub>
        </m:sSub>
      </m:oMath>
      <w:r w:rsidRPr="0090596B">
        <w:rPr>
          <w:lang w:val="en-US"/>
        </w:rPr>
        <w:t xml:space="preserve"> </w:t>
      </w:r>
      <w:proofErr w:type="gramStart"/>
      <w:r w:rsidRPr="0090596B">
        <w:rPr>
          <w:lang w:val="en-US"/>
        </w:rPr>
        <w:t>is</w:t>
      </w:r>
      <w:proofErr w:type="gramEnd"/>
      <w:r w:rsidRPr="0090596B">
        <w:rPr>
          <w:lang w:val="en-US"/>
        </w:rPr>
        <w:t xml:space="preserve"> the dielectric function of the embedding medium. </w:t>
      </w:r>
      <m:oMath>
        <m:r>
          <m:rPr>
            <m:sty m:val="p"/>
          </m:rPr>
          <w:rPr>
            <w:rFonts w:ascii="Cambria Math" w:hAnsi="Cambria Math"/>
          </w:rPr>
          <m:t>ε</m:t>
        </m:r>
        <m:d>
          <m:dPr>
            <m:ctrlPr>
              <w:rPr>
                <w:rFonts w:ascii="Cambria Math" w:hAnsi="Cambria Math"/>
              </w:rPr>
            </m:ctrlPr>
          </m:dPr>
          <m:e>
            <m:r>
              <m:rPr>
                <m:sty m:val="p"/>
              </m:rPr>
              <w:rPr>
                <w:rFonts w:ascii="Cambria Math" w:hAnsi="Cambria Math"/>
              </w:rPr>
              <m:t>ω</m:t>
            </m:r>
          </m:e>
        </m:d>
        <m:r>
          <m:rPr>
            <m:sty m:val="p"/>
          </m:rPr>
          <w:rPr>
            <w:rFonts w:ascii="Cambria Math" w:hAnsi="Cambria Math"/>
            <w:lang w:val="en-US"/>
          </w:rPr>
          <m:t>=</m:t>
        </m:r>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1</m:t>
            </m:r>
          </m:sub>
        </m:sSub>
        <m:d>
          <m:dPr>
            <m:ctrlPr>
              <w:rPr>
                <w:rFonts w:ascii="Cambria Math" w:hAnsi="Cambria Math"/>
              </w:rPr>
            </m:ctrlPr>
          </m:dPr>
          <m:e>
            <m:r>
              <m:rPr>
                <m:sty m:val="p"/>
              </m:rPr>
              <w:rPr>
                <w:rFonts w:ascii="Cambria Math" w:hAnsi="Cambria Math"/>
              </w:rPr>
              <m:t>ω</m:t>
            </m:r>
          </m:e>
        </m:d>
        <m:r>
          <m:rPr>
            <m:sty m:val="p"/>
          </m:rPr>
          <w:rPr>
            <w:rFonts w:ascii="Cambria Math" w:hAnsi="Cambria Math"/>
            <w:lang w:val="en-US"/>
          </w:rPr>
          <m:t>+</m:t>
        </m:r>
      </m:oMath>
      <w:proofErr w:type="gramStart"/>
      <w:r w:rsidRPr="0090596B">
        <w:rPr>
          <w:lang w:val="en-US"/>
        </w:rPr>
        <w:t>i</w:t>
      </w:r>
      <w:proofErr w:type="gramEnd"/>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2</m:t>
            </m:r>
          </m:sub>
        </m:sSub>
        <m:d>
          <m:dPr>
            <m:ctrlPr>
              <w:rPr>
                <w:rFonts w:ascii="Cambria Math" w:hAnsi="Cambria Math"/>
              </w:rPr>
            </m:ctrlPr>
          </m:dPr>
          <m:e>
            <m:r>
              <m:rPr>
                <m:sty m:val="p"/>
              </m:rPr>
              <w:rPr>
                <w:rFonts w:ascii="Cambria Math" w:hAnsi="Cambria Math"/>
              </w:rPr>
              <m:t>ω</m:t>
            </m:r>
          </m:e>
        </m:d>
      </m:oMath>
      <w:r w:rsidRPr="0090596B">
        <w:rPr>
          <w:lang w:val="en-US"/>
        </w:rPr>
        <w:t xml:space="preserve"> is the dielectric functions of the absorbing material, in our case of the metal </w:t>
      </w:r>
      <w:r w:rsidRPr="00720B2F">
        <w:rPr>
          <w:i/>
          <w:lang w:val="en-US"/>
        </w:rPr>
        <w:t>NP</w:t>
      </w:r>
      <w:r w:rsidRPr="0090596B">
        <w:rPr>
          <w:lang w:val="en-US"/>
        </w:rPr>
        <w:t xml:space="preserve">s, with </w: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1</m:t>
            </m:r>
          </m:sub>
        </m:sSub>
      </m:oMath>
      <w:r w:rsidRPr="0090596B">
        <w:rPr>
          <w:lang w:val="en-US"/>
        </w:rPr>
        <w:t xml:space="preserve"> and </w: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2</m:t>
            </m:r>
          </m:sub>
        </m:sSub>
      </m:oMath>
      <w:r w:rsidRPr="0090596B">
        <w:rPr>
          <w:lang w:val="en-US"/>
        </w:rPr>
        <w:t xml:space="preserve"> the real and the imaginary parts respectively. </w:t>
      </w:r>
      <w:proofErr w:type="gramStart"/>
      <w:r w:rsidRPr="0090596B">
        <w:rPr>
          <w:lang w:val="en-US"/>
        </w:rPr>
        <w:t xml:space="preserve">When </w: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1</m:t>
            </m:r>
          </m:sub>
        </m:sSub>
        <m:d>
          <m:dPr>
            <m:ctrlPr>
              <w:rPr>
                <w:rFonts w:ascii="Cambria Math" w:hAnsi="Cambria Math"/>
              </w:rPr>
            </m:ctrlPr>
          </m:dPr>
          <m:e>
            <m:r>
              <m:rPr>
                <m:sty m:val="p"/>
              </m:rPr>
              <w:rPr>
                <w:rFonts w:ascii="Cambria Math" w:hAnsi="Cambria Math"/>
              </w:rPr>
              <m:t>ω</m:t>
            </m:r>
          </m:e>
        </m:d>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-2</m:t>
            </m:r>
            <m:r>
              <m:rPr>
                <m:sty m:val="p"/>
              </m:rPr>
              <w:rPr>
                <w:rFonts w:ascii="Cambria Math" w:hAnsi="Cambria Math"/>
              </w:rPr>
              <m:t>ε</m:t>
            </m:r>
          </m:e>
          <m:sub>
            <m:r>
              <m:rPr>
                <m:sty m:val="p"/>
              </m:rPr>
              <w:rPr>
                <w:rFonts w:ascii="Cambria Math" w:hAnsi="Cambria Math"/>
                <w:lang w:val="en-US"/>
              </w:rPr>
              <m:t>m</m:t>
            </m:r>
          </m:sub>
        </m:sSub>
        <m:r>
          <m:rPr>
            <m:sty m:val="p"/>
          </m:rPr>
          <w:rPr>
            <w:rFonts w:ascii="Cambria Math" w:hAnsi="Cambria Math"/>
            <w:lang w:val="en-US"/>
          </w:rPr>
          <m:t xml:space="preserve"> </m:t>
        </m:r>
      </m:oMath>
      <w:r w:rsidRPr="0090596B">
        <w:rPr>
          <w:lang w:val="en-US"/>
        </w:rPr>
        <w:t xml:space="preserve">the extinction cross section shows its maximum value corresponding to the resonant behavior describing the </w:t>
      </w:r>
      <w:r w:rsidRPr="00720B2F">
        <w:rPr>
          <w:i/>
          <w:lang w:val="en-US"/>
        </w:rPr>
        <w:t>LSPR</w:t>
      </w:r>
      <w:r w:rsidRPr="0090596B">
        <w:rPr>
          <w:lang w:val="en-US"/>
        </w:rPr>
        <w:t xml:space="preserve"> of a sphere in vacuum.</w:t>
      </w:r>
      <w:proofErr w:type="gramEnd"/>
    </w:p>
    <w:p w:rsidR="0074087E" w:rsidRPr="00480A89" w:rsidRDefault="0074087E" w:rsidP="005D3D97">
      <w:pPr>
        <w:pStyle w:val="texto"/>
        <w:jc w:val="center"/>
      </w:pPr>
      <w:r w:rsidRPr="00480A89">
        <w:rPr>
          <w:noProof/>
          <w:lang w:eastAsia="fr-FR"/>
        </w:rPr>
        <w:drawing>
          <wp:inline distT="0" distB="0" distL="0" distR="0" wp14:anchorId="6D9D1D52" wp14:editId="3F7AD697">
            <wp:extent cx="4450080" cy="1935001"/>
            <wp:effectExtent l="0" t="0" r="762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49768" cy="1934865"/>
                    </a:xfrm>
                    <a:prstGeom prst="rect">
                      <a:avLst/>
                    </a:prstGeom>
                    <a:noFill/>
                    <a:ln>
                      <a:noFill/>
                    </a:ln>
                  </pic:spPr>
                </pic:pic>
              </a:graphicData>
            </a:graphic>
          </wp:inline>
        </w:drawing>
      </w:r>
    </w:p>
    <w:p w:rsidR="0074087E" w:rsidRPr="0090596B" w:rsidRDefault="0074087E" w:rsidP="005D3D97">
      <w:pPr>
        <w:pStyle w:val="texto"/>
        <w:jc w:val="center"/>
        <w:rPr>
          <w:sz w:val="22"/>
          <w:lang w:val="en-US"/>
        </w:rPr>
      </w:pPr>
      <w:bookmarkStart w:id="38" w:name="_Ref399941945"/>
      <w:proofErr w:type="gramStart"/>
      <w:r w:rsidRPr="0090596B">
        <w:rPr>
          <w:sz w:val="22"/>
          <w:lang w:val="en-US"/>
        </w:rPr>
        <w:t>FIG. 1.</w:t>
      </w:r>
      <w:proofErr w:type="gramEnd"/>
      <w:r w:rsidRPr="00480A89">
        <w:rPr>
          <w:sz w:val="22"/>
        </w:rPr>
        <w:fldChar w:fldCharType="begin"/>
      </w:r>
      <w:r w:rsidRPr="0090596B">
        <w:rPr>
          <w:sz w:val="22"/>
          <w:lang w:val="en-US"/>
        </w:rPr>
        <w:instrText xml:space="preserve"> SEQ Fig._1. \* ARABIC </w:instrText>
      </w:r>
      <w:r w:rsidRPr="00480A89">
        <w:rPr>
          <w:sz w:val="22"/>
        </w:rPr>
        <w:fldChar w:fldCharType="separate"/>
      </w:r>
      <w:r w:rsidR="004F7B66">
        <w:rPr>
          <w:noProof/>
          <w:sz w:val="22"/>
          <w:lang w:val="en-US"/>
        </w:rPr>
        <w:t>10</w:t>
      </w:r>
      <w:r w:rsidRPr="00480A89">
        <w:rPr>
          <w:sz w:val="22"/>
        </w:rPr>
        <w:fldChar w:fldCharType="end"/>
      </w:r>
      <w:bookmarkEnd w:id="38"/>
      <w:r w:rsidRPr="0090596B">
        <w:rPr>
          <w:sz w:val="22"/>
          <w:lang w:val="en-US"/>
        </w:rPr>
        <w:t xml:space="preserve">. </w:t>
      </w:r>
      <w:proofErr w:type="gramStart"/>
      <w:r w:rsidRPr="0090596B">
        <w:rPr>
          <w:sz w:val="22"/>
          <w:lang w:val="en-US"/>
        </w:rPr>
        <w:t>Schematic depiction of the coherent motion of the free electrons in a spherical metallic nanoparticle when excited by an external time dependent electric field fitting the plasmon frequency.</w:t>
      </w:r>
      <w:proofErr w:type="gramEnd"/>
    </w:p>
    <w:p w:rsidR="0074087E" w:rsidRPr="0090596B" w:rsidRDefault="0074087E" w:rsidP="005D3D97">
      <w:pPr>
        <w:pStyle w:val="texto"/>
        <w:rPr>
          <w:lang w:val="en-US"/>
        </w:rPr>
      </w:pPr>
    </w:p>
    <w:p w:rsidR="0074087E" w:rsidRPr="0090596B" w:rsidRDefault="0074087E" w:rsidP="005D3D97">
      <w:pPr>
        <w:pStyle w:val="texto"/>
        <w:rPr>
          <w:lang w:val="en-US"/>
        </w:rPr>
      </w:pPr>
      <w:r w:rsidRPr="0090596B">
        <w:rPr>
          <w:lang w:val="en-US"/>
        </w:rPr>
        <w:t>Considering the condition of resonance (</w: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1</m:t>
            </m:r>
          </m:sub>
        </m:sSub>
        <m:r>
          <m:rPr>
            <m:sty m:val="p"/>
          </m:rPr>
          <w:rPr>
            <w:rFonts w:ascii="Cambria Math" w:hAnsi="Cambria Math"/>
            <w:lang w:val="en-US"/>
          </w:rPr>
          <m:t>(</m:t>
        </m:r>
        <m:r>
          <m:rPr>
            <m:sty m:val="p"/>
          </m:rPr>
          <w:rPr>
            <w:rFonts w:ascii="Cambria Math" w:hAnsi="Cambria Math"/>
          </w:rPr>
          <m:t>ω</m:t>
        </m:r>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-2</m:t>
            </m:r>
            <m:r>
              <m:rPr>
                <m:sty m:val="p"/>
              </m:rPr>
              <w:rPr>
                <w:rFonts w:ascii="Cambria Math" w:hAnsi="Cambria Math"/>
              </w:rPr>
              <m:t>ε</m:t>
            </m:r>
          </m:e>
          <m:sub>
            <m:r>
              <m:rPr>
                <m:sty m:val="p"/>
              </m:rPr>
              <w:rPr>
                <w:rFonts w:ascii="Cambria Math" w:hAnsi="Cambria Math"/>
                <w:lang w:val="en-US"/>
              </w:rPr>
              <m:t>m</m:t>
            </m:r>
          </m:sub>
        </m:sSub>
      </m:oMath>
      <w:r w:rsidRPr="0090596B">
        <w:rPr>
          <w:lang w:val="en-US"/>
        </w:rPr>
        <w:t>) and assuming that the surrounding medium has a dielectric constant distinct to zero (</w: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m</m:t>
            </m:r>
          </m:sub>
        </m:sSub>
        <m:r>
          <m:rPr>
            <m:sty m:val="p"/>
          </m:rPr>
          <w:rPr>
            <w:rFonts w:ascii="Cambria Math" w:hAnsi="Cambria Math"/>
            <w:lang w:val="en-US"/>
          </w:rPr>
          <m:t>≠0)</m:t>
        </m:r>
      </m:oMath>
      <w:r w:rsidRPr="0090596B">
        <w:rPr>
          <w:lang w:val="en-US"/>
        </w:rPr>
        <w:t>, the plasmon resonance frequency can be calculated as</w:t>
      </w:r>
      <w:r w:rsidRPr="00480A89">
        <w:fldChar w:fldCharType="begin"/>
      </w:r>
      <w:r>
        <w:rPr>
          <w:lang w:val="en-US"/>
        </w:rPr>
        <w:instrText xml:space="preserve"> ADDIN ZOTERO_ITEM CSL_CITATION {"citationID":"zqEDHuWZ","properties":{"formattedCitation":"{\\rtf \\super 65\\uc0\\u8211{}68\\nosupersub{}}","plainCitation":"65–68"},"citationItems":[{"id":793,"uris":["http://zotero.org/users/local/LAa3lhGI/items/KTMBWENA"],"uri":["http://zotero.org/users/local/LAa3lhGI/items/KTMBWENA"],"itemData":{"id":793,"type":"article-journal","title":"Extended Maxwell-Garnett-Mie formulation applied to size dispersion of metallic nanoparticles embedded in host liquid matrix","container-title":"The Journal of Chemical Physics","page":"044705","volume":"140","issue":"4","source":"scitation.aip.org.bases-doc.univ-lorraine.fr","abstract":"The optical properties of metallic spherical nanoparticles embedded in host liquid matrix are studied. Extended Maxwell-Garnett-Mie formulation which accounts for size dispersion, the intrinsic confinement, and extrinsic size effect, is proposed for the calculation of the effective dielectric function and absorption coefficient of size dispersion of colloidal solution of Au and Ag nanoparticles in water. We demonstrate that the size distribution induces an inhomogeneous broadening and an increase of the amplitude of the plasmon band. A large redshift of the plasmon band is also observed for silver nanoparticles. Compared to the conventional Maxwell Garnett theory, we demonstrated that this model gives better description of the measured absorption spectra of colloidal gold solutions.","DOI":"10.1063/1.4862995","ISSN":"0021-9606, 1089-7690","author":[{"family":"Battie","given":"Y."},{"family":"Resano-Garcia","given":"A."},{"family":"Chaoui","given":"N."},{"family":"Zhang","given":"Y."},{"family":"Naciri","given":"A. En"}],"issued":{"date-parts":[["2014",1,28]]},"accessed":{"date-parts":[["2014",8,18]]}}},{"id":813,"uris":["http://zotero.org/users/local/LAa3lhGI/items/B8QM8UJS"],"uri":["http://zotero.org/users/local/LAa3lhGI/items/B8QM8UJS"],"itemData":{"id":813,"type":"article-journal","title":"Optical constants of gold and silver clusters in the spectral range between 1.5 eV and 4.5 eV","container-title":"Zeitschrift für Physik B Condensed Matter","page":"211–217","volume":"101","issue":"2","source":"Google Scholar","author":[{"family":"Quinten","given":"Michael"}],"issued":{"date-parts":[["1996"]]},"accessed":{"date-parts":[["2014",8,20]]}}},{"id":596,"uris":["http://zotero.org/users/local/LAa3lhGI/items/I4XH2ADN"],"uri":["http://zotero.org/users/local/LAa3lhGI/items/I4XH2ADN"],"itemData":{"id":596,"type":"article-journal","title":"Optical absorption spectra of nanocrystal gold molecules","container-title":"The Journal of Physical Chemistry B","page":"3706–3712","volume":"101","issue":"19","source":"Google Scholar","author":[{"family":"Alvarez","given":"Marcos M."},{"family":"Khoury","given":"Joseph T."},{"family":"Schaaff","given":"T. Gregory"},{"family":"Shafigullin","given":"Marat N."},{"family":"Vezmar","given":"Igor"},{"family":"Whetten","given":"Robert L."}],"issued":{"date-parts":[["1997"]]},"accessed":{"date-parts":[["2014",7,22]]}}},{"id":1061,"uris":["http://zotero.org/users/local/LAa3lhGI/items/P3VMWRPE"],"uri":["http://zotero.org/users/local/LAa3lhGI/items/P3VMWRPE"],"itemData":{"id":1061,"type":"chapter","title":"Theoretical Considerations","container-title":"Optical Properties of Metal Clusters","collection-title":"Springer Series in Materials Science","collection-number":"25","publisher":"Springer Berlin Heidelberg","page":"13-201","source":"link.springer.com","abstract":"The electronic structure of metal clusters and particles has been the subject of a large number of investigations (review articles [2.1–17]). It is beyond the scope of this book to discuss all the different theoretical approaches in detail; instead, we will limit ourselves to works which focus on optical properties of metal clusters. A discussion of the history of various theoretical approaches [2.18–20] for understanding the interaction of light with metal spheres can be found, e.g., in [2.21–24].","ISBN":"978-3-642-08191-0, 978-3-662-09109-8","language":"en","author":[{"family":"Kreibig","given":"Prof Dr Uwe"},{"family":"Vollmer","given":"Prof Dr Michael"}],"issued":{"date-parts":[["1995",1,1]]},"accessed":{"date-parts":[["2014",10,1]]}}}],"schema":"https://github.com/citation-style-language/schema/raw/master/csl-citation.json"} </w:instrText>
      </w:r>
      <w:r w:rsidRPr="00480A89">
        <w:fldChar w:fldCharType="separate"/>
      </w:r>
      <w:r w:rsidRPr="00720B2F">
        <w:rPr>
          <w:rFonts w:ascii="Cambria" w:hAnsi="Cambria"/>
          <w:vertAlign w:val="superscript"/>
          <w:lang w:val="en-US"/>
        </w:rPr>
        <w:t>65–68</w:t>
      </w:r>
      <w:r w:rsidRPr="00480A89">
        <w:fldChar w:fldCharType="end"/>
      </w:r>
      <w:r w:rsidRPr="0090596B">
        <w:rPr>
          <w:lang w:val="en-US"/>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74087E" w:rsidRPr="00E748C7" w:rsidTr="00B1102C">
        <w:tc>
          <w:tcPr>
            <w:tcW w:w="3070" w:type="dxa"/>
          </w:tcPr>
          <w:p w:rsidR="0074087E" w:rsidRPr="0090596B" w:rsidRDefault="0074087E" w:rsidP="005D3D97">
            <w:pPr>
              <w:pStyle w:val="texto"/>
              <w:spacing w:after="200"/>
              <w:rPr>
                <w:lang w:val="en-US"/>
              </w:rPr>
            </w:pPr>
          </w:p>
        </w:tc>
        <w:tc>
          <w:tcPr>
            <w:tcW w:w="3071" w:type="dxa"/>
          </w:tcPr>
          <w:p w:rsidR="0074087E" w:rsidRPr="0090596B" w:rsidRDefault="0074087E" w:rsidP="005D3D97">
            <w:pPr>
              <w:pStyle w:val="texto"/>
              <w:spacing w:after="200"/>
              <w:rPr>
                <w:lang w:val="en-US"/>
              </w:rPr>
            </w:pPr>
            <m:oMath>
              <m:r>
                <m:rPr>
                  <m:sty m:val="p"/>
                </m:rPr>
                <w:rPr>
                  <w:rFonts w:ascii="Cambria Math" w:hAnsi="Cambria Math"/>
                </w:rPr>
                <m:t>ω</m:t>
              </m:r>
              <m:r>
                <m:rPr>
                  <m:sty m:val="p"/>
                </m:rPr>
                <w:rPr>
                  <w:rFonts w:ascii="Cambria Math" w:hAnsi="Cambria Math"/>
                  <w:lang w:val="en-US"/>
                </w:rPr>
                <m:t>=</m:t>
              </m:r>
              <m:f>
                <m:fPr>
                  <m:ctrlPr>
                    <w:rPr>
                      <w:rFonts w:ascii="Cambria Math" w:hAnsi="Cambria Math"/>
                      <w:sz w:val="22"/>
                    </w:rPr>
                  </m:ctrlPr>
                </m:fPr>
                <m:num>
                  <m:sSub>
                    <m:sSubPr>
                      <m:ctrlPr>
                        <w:rPr>
                          <w:rFonts w:ascii="Cambria Math" w:hAnsi="Cambria Math"/>
                          <w:sz w:val="22"/>
                        </w:rPr>
                      </m:ctrlPr>
                    </m:sSubPr>
                    <m:e>
                      <m:r>
                        <m:rPr>
                          <m:sty m:val="p"/>
                        </m:rPr>
                        <w:rPr>
                          <w:rFonts w:ascii="Cambria Math" w:hAnsi="Cambria Math"/>
                        </w:rPr>
                        <m:t>ω</m:t>
                      </m:r>
                    </m:e>
                    <m:sub>
                      <m:r>
                        <m:rPr>
                          <m:sty m:val="p"/>
                        </m:rPr>
                        <w:rPr>
                          <w:rFonts w:ascii="Cambria Math" w:hAnsi="Cambria Math"/>
                          <w:lang w:val="en-US"/>
                        </w:rPr>
                        <m:t>p</m:t>
                      </m:r>
                    </m:sub>
                  </m:sSub>
                </m:num>
                <m:den>
                  <m:rad>
                    <m:radPr>
                      <m:degHide m:val="1"/>
                      <m:ctrlPr>
                        <w:rPr>
                          <w:rFonts w:ascii="Cambria Math" w:hAnsi="Cambria Math"/>
                          <w:sz w:val="22"/>
                        </w:rPr>
                      </m:ctrlPr>
                    </m:radPr>
                    <m:deg/>
                    <m:e>
                      <m:r>
                        <m:rPr>
                          <m:sty m:val="p"/>
                        </m:rPr>
                        <w:rPr>
                          <w:rFonts w:ascii="Cambria Math" w:hAnsi="Cambria Math"/>
                          <w:lang w:val="en-US"/>
                        </w:rPr>
                        <m:t>1+</m:t>
                      </m:r>
                      <m:sSub>
                        <m:sSubPr>
                          <m:ctrlPr>
                            <w:rPr>
                              <w:rFonts w:ascii="Cambria Math" w:hAnsi="Cambria Math"/>
                              <w:sz w:val="22"/>
                            </w:rPr>
                          </m:ctrlPr>
                        </m:sSubPr>
                        <m:e>
                          <m:r>
                            <m:rPr>
                              <m:sty m:val="p"/>
                            </m:rPr>
                            <w:rPr>
                              <w:rFonts w:ascii="Cambria Math" w:hAnsi="Cambria Math"/>
                              <w:lang w:val="en-US"/>
                            </w:rPr>
                            <m:t>2</m:t>
                          </m:r>
                          <m:r>
                            <m:rPr>
                              <m:sty m:val="p"/>
                            </m:rPr>
                            <w:rPr>
                              <w:rFonts w:ascii="Cambria Math" w:hAnsi="Cambria Math"/>
                            </w:rPr>
                            <m:t>ε</m:t>
                          </m:r>
                        </m:e>
                        <m:sub>
                          <m:r>
                            <m:rPr>
                              <m:sty m:val="p"/>
                            </m:rPr>
                            <w:rPr>
                              <w:rFonts w:ascii="Cambria Math" w:hAnsi="Cambria Math"/>
                              <w:lang w:val="en-US"/>
                            </w:rPr>
                            <m:t>m</m:t>
                          </m:r>
                        </m:sub>
                      </m:sSub>
                    </m:e>
                  </m:rad>
                </m:den>
              </m:f>
            </m:oMath>
            <w:r w:rsidRPr="0090596B">
              <w:rPr>
                <w:lang w:val="en-US"/>
              </w:rPr>
              <w:t>.</w:t>
            </w:r>
          </w:p>
        </w:tc>
        <w:tc>
          <w:tcPr>
            <w:tcW w:w="3071" w:type="dxa"/>
          </w:tcPr>
          <w:p w:rsidR="0074087E" w:rsidRPr="00B6733A" w:rsidRDefault="0074087E" w:rsidP="00B6733A">
            <w:pPr>
              <w:pStyle w:val="texto"/>
              <w:spacing w:after="200"/>
              <w:jc w:val="right"/>
              <w:rPr>
                <w:sz w:val="22"/>
                <w:lang w:val="en-US"/>
              </w:rPr>
            </w:pPr>
            <w:r w:rsidRPr="0090596B">
              <w:rPr>
                <w:lang w:val="en-US"/>
              </w:rPr>
              <w:t xml:space="preserve">(1. </w:t>
            </w:r>
            <w:r w:rsidRPr="00480A89">
              <w:fldChar w:fldCharType="begin"/>
            </w:r>
            <w:r w:rsidRPr="0090596B">
              <w:rPr>
                <w:lang w:val="en-US"/>
              </w:rPr>
              <w:instrText xml:space="preserve"> SEQ (1. \* ARABIC </w:instrText>
            </w:r>
            <w:r w:rsidRPr="00480A89">
              <w:fldChar w:fldCharType="separate"/>
            </w:r>
            <w:r w:rsidR="004F7B66">
              <w:rPr>
                <w:noProof/>
                <w:lang w:val="en-US"/>
              </w:rPr>
              <w:t>6</w:t>
            </w:r>
            <w:r w:rsidRPr="00480A89">
              <w:fldChar w:fldCharType="end"/>
            </w:r>
            <w:r w:rsidRPr="0090596B">
              <w:rPr>
                <w:lang w:val="en-US"/>
              </w:rPr>
              <w:t>)</w:t>
            </w:r>
          </w:p>
        </w:tc>
      </w:tr>
    </w:tbl>
    <w:p w:rsidR="0074087E" w:rsidRPr="0090596B" w:rsidRDefault="0074087E" w:rsidP="005D3D97">
      <w:pPr>
        <w:pStyle w:val="texto"/>
        <w:rPr>
          <w:lang w:val="en-US"/>
        </w:rPr>
      </w:pPr>
      <w:proofErr w:type="gramStart"/>
      <w:r w:rsidRPr="0090596B">
        <w:rPr>
          <w:lang w:val="en-US"/>
        </w:rPr>
        <w:t xml:space="preserve">With </w:t>
      </w:r>
      <m:oMath>
        <m:sSub>
          <m:sSubPr>
            <m:ctrlPr>
              <w:rPr>
                <w:rFonts w:ascii="Cambria Math" w:hAnsi="Cambria Math"/>
              </w:rPr>
            </m:ctrlPr>
          </m:sSubPr>
          <m:e>
            <m:r>
              <m:rPr>
                <m:sty m:val="p"/>
              </m:rPr>
              <w:rPr>
                <w:rFonts w:ascii="Cambria Math" w:hAnsi="Cambria Math"/>
              </w:rPr>
              <m:t>ω</m:t>
            </m:r>
          </m:e>
          <m:sub>
            <m:r>
              <m:rPr>
                <m:sty m:val="p"/>
              </m:rPr>
              <w:rPr>
                <w:rFonts w:ascii="Cambria Math" w:hAnsi="Cambria Math"/>
                <w:lang w:val="en-US"/>
              </w:rPr>
              <m:t>p</m:t>
            </m:r>
          </m:sub>
        </m:sSub>
      </m:oMath>
      <w:r w:rsidRPr="0090596B">
        <w:rPr>
          <w:lang w:val="en-US"/>
        </w:rPr>
        <w:t>the electron plasma frequency in vacuum.</w:t>
      </w:r>
      <w:proofErr w:type="gramEnd"/>
    </w:p>
    <w:p w:rsidR="0074087E" w:rsidRPr="0090596B" w:rsidRDefault="0074087E" w:rsidP="005D3D97">
      <w:pPr>
        <w:pStyle w:val="texto"/>
        <w:rPr>
          <w:lang w:val="en-US"/>
        </w:rPr>
      </w:pPr>
      <w:r w:rsidRPr="0090596B">
        <w:rPr>
          <w:lang w:val="en-US"/>
        </w:rPr>
        <w:t xml:space="preserve">In the Mie approximation neither the shape nor the size of </w:t>
      </w:r>
      <w:r w:rsidRPr="00720B2F">
        <w:rPr>
          <w:i/>
          <w:lang w:val="en-US"/>
        </w:rPr>
        <w:t>NP</w:t>
      </w:r>
      <w:r w:rsidRPr="0090596B">
        <w:rPr>
          <w:lang w:val="en-US"/>
        </w:rPr>
        <w:t xml:space="preserve">s is directly considered. For small gold particles (radius &lt;20 nm) exists mainly a dipole polarization but it is </w:t>
      </w:r>
      <w:r w:rsidRPr="0090596B">
        <w:rPr>
          <w:lang w:val="en-US"/>
        </w:rPr>
        <w:lastRenderedPageBreak/>
        <w:t xml:space="preserve">necessary for larger sizes to consider quadrupole or higher polarization modes. Furthermore, different geometrical shapes such as rods, triangles, cubes, etc. produce different polarization modes (fig. 1.11). </w:t>
      </w:r>
    </w:p>
    <w:p w:rsidR="0074087E" w:rsidRPr="0090596B" w:rsidRDefault="0074087E" w:rsidP="005D3D97">
      <w:pPr>
        <w:pStyle w:val="texto"/>
        <w:rPr>
          <w:rFonts w:eastAsiaTheme="minorHAnsi"/>
          <w:lang w:val="en-US"/>
        </w:rPr>
      </w:pPr>
      <w:r w:rsidRPr="0090596B">
        <w:rPr>
          <w:rFonts w:eastAsiaTheme="minorHAnsi"/>
          <w:lang w:val="en-US"/>
        </w:rPr>
        <w:t xml:space="preserve">The dielectric function of noble metal </w:t>
      </w:r>
      <w:r w:rsidRPr="00720B2F">
        <w:rPr>
          <w:rFonts w:eastAsiaTheme="minorHAnsi"/>
          <w:i/>
          <w:lang w:val="en-US"/>
        </w:rPr>
        <w:t>NP</w:t>
      </w:r>
      <w:r w:rsidRPr="0090596B">
        <w:rPr>
          <w:rFonts w:eastAsiaTheme="minorHAnsi"/>
          <w:lang w:val="en-US"/>
        </w:rPr>
        <w:t>s such as silver and gold consists of two contributions accounting for interband contributions (</w:t>
      </w:r>
      <w:r w:rsidRPr="0090596B">
        <w:rPr>
          <w:lang w:val="en-US"/>
        </w:rPr>
        <w:t>due to the 5</w:t>
      </w:r>
      <w:r w:rsidRPr="00720B2F">
        <w:rPr>
          <w:i/>
          <w:lang w:val="en-US"/>
        </w:rPr>
        <w:t>d</w:t>
      </w:r>
      <w:r w:rsidRPr="0090596B">
        <w:rPr>
          <w:lang w:val="en-US"/>
        </w:rPr>
        <w:t xml:space="preserve"> electrons response</w:t>
      </w:r>
      <w:r w:rsidRPr="0090596B">
        <w:rPr>
          <w:rFonts w:eastAsiaTheme="minorHAnsi"/>
          <w:lang w:val="en-US"/>
        </w:rPr>
        <w:t>) and intraband contribution that</w:t>
      </w:r>
      <w:r w:rsidRPr="0090596B">
        <w:rPr>
          <w:lang w:val="en-US"/>
        </w:rPr>
        <w:t xml:space="preserve"> take into account </w:t>
      </w:r>
      <w:r w:rsidR="008D3A11">
        <w:rPr>
          <w:lang w:val="en-US"/>
        </w:rPr>
        <w:t>the</w:t>
      </w:r>
      <w:r w:rsidR="00FA4D60">
        <w:rPr>
          <w:lang w:val="en-US"/>
        </w:rPr>
        <w:t xml:space="preserve"> </w:t>
      </w:r>
      <w:r w:rsidR="008D3A11">
        <w:rPr>
          <w:color w:val="000000" w:themeColor="text1"/>
          <w:lang w:val="en-US"/>
        </w:rPr>
        <w:t xml:space="preserve">influence of </w:t>
      </w:r>
      <w:r w:rsidRPr="0090596B">
        <w:rPr>
          <w:lang w:val="en-US"/>
        </w:rPr>
        <w:t>free electron contribution</w:t>
      </w:r>
      <w:r w:rsidRPr="0090596B">
        <w:rPr>
          <w:rFonts w:eastAsiaTheme="minorHAnsi"/>
          <w:lang w:val="en-US"/>
        </w:rPr>
        <w:t xml:space="preserve">. </w:t>
      </w:r>
    </w:p>
    <w:p w:rsidR="0074087E" w:rsidRPr="0090596B" w:rsidRDefault="0074087E" w:rsidP="005D3D97">
      <w:pPr>
        <w:pStyle w:val="texto"/>
        <w:rPr>
          <w:lang w:val="en-US"/>
        </w:rPr>
      </w:pPr>
      <w:r w:rsidRPr="0090596B">
        <w:rPr>
          <w:rFonts w:eastAsiaTheme="minorHAnsi"/>
          <w:lang w:val="en-US"/>
        </w:rPr>
        <w:t xml:space="preserve">In </w:t>
      </w:r>
      <w:r w:rsidR="008D3A11">
        <w:rPr>
          <w:rFonts w:eastAsiaTheme="minorHAnsi"/>
          <w:lang w:val="en-US"/>
        </w:rPr>
        <w:t xml:space="preserve">the </w:t>
      </w:r>
      <w:r w:rsidRPr="0090596B">
        <w:rPr>
          <w:rFonts w:eastAsiaTheme="minorHAnsi"/>
          <w:lang w:val="en-US"/>
        </w:rPr>
        <w:t xml:space="preserve">classical approach, confinement effects appear when the mean free path of conduction electron is limited by the nanoparticle size. Assuming that only the free electrons are affected by the </w:t>
      </w:r>
      <w:r w:rsidRPr="00720B2F">
        <w:rPr>
          <w:rFonts w:eastAsiaTheme="minorHAnsi"/>
          <w:i/>
          <w:lang w:val="en-US"/>
        </w:rPr>
        <w:t>NP</w:t>
      </w:r>
      <w:r w:rsidRPr="0090596B">
        <w:rPr>
          <w:rFonts w:eastAsiaTheme="minorHAnsi"/>
          <w:lang w:val="en-US"/>
        </w:rPr>
        <w:t xml:space="preserve">s size, the dielectric function of metallic </w:t>
      </w:r>
      <w:r w:rsidRPr="00720B2F">
        <w:rPr>
          <w:rFonts w:eastAsiaTheme="minorHAnsi"/>
          <w:i/>
          <w:lang w:val="en-US"/>
        </w:rPr>
        <w:t>NP</w:t>
      </w:r>
      <w:r w:rsidRPr="0090596B">
        <w:rPr>
          <w:rFonts w:eastAsiaTheme="minorHAnsi"/>
          <w:lang w:val="en-US"/>
        </w:rPr>
        <w:t>s can be expressed in the following way:</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0"/>
        <w:gridCol w:w="5136"/>
        <w:gridCol w:w="2142"/>
      </w:tblGrid>
      <w:tr w:rsidR="0074087E" w:rsidRPr="00E748C7" w:rsidTr="00B1102C">
        <w:tc>
          <w:tcPr>
            <w:tcW w:w="2010" w:type="dxa"/>
          </w:tcPr>
          <w:p w:rsidR="0074087E" w:rsidRPr="0090596B" w:rsidRDefault="0074087E" w:rsidP="005D3D97">
            <w:pPr>
              <w:pStyle w:val="texto"/>
              <w:spacing w:after="200"/>
              <w:rPr>
                <w:lang w:val="en-US"/>
              </w:rPr>
            </w:pPr>
          </w:p>
        </w:tc>
        <w:tc>
          <w:tcPr>
            <w:tcW w:w="5136" w:type="dxa"/>
          </w:tcPr>
          <w:p w:rsidR="0074087E" w:rsidRPr="00AE3436" w:rsidRDefault="00206750" w:rsidP="005D3D97">
            <w:pPr>
              <w:pStyle w:val="texto"/>
              <w:spacing w:after="200"/>
              <w:rPr>
                <w:lang w:val="en-US"/>
              </w:rPr>
            </w:pPr>
            <w:r w:rsidRPr="00FA4D60">
              <w:rPr>
                <w:position w:val="-30"/>
              </w:rPr>
              <w:object w:dxaOrig="430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25pt;height:38.25pt" o:ole="">
                  <v:imagedata r:id="rId21" o:title=""/>
                </v:shape>
                <o:OLEObject Type="Embed" ProgID="Equation.3" ShapeID="_x0000_i1025" DrawAspect="Content" ObjectID="_1486374743" r:id="rId22"/>
              </w:object>
            </w:r>
          </w:p>
        </w:tc>
        <w:tc>
          <w:tcPr>
            <w:tcW w:w="2142" w:type="dxa"/>
          </w:tcPr>
          <w:p w:rsidR="0074087E" w:rsidRPr="00AE3436" w:rsidRDefault="0074087E" w:rsidP="005D3D97">
            <w:pPr>
              <w:pStyle w:val="texto"/>
              <w:spacing w:after="200"/>
              <w:jc w:val="right"/>
              <w:rPr>
                <w:lang w:val="en-US"/>
              </w:rPr>
            </w:pPr>
            <w:bookmarkStart w:id="39" w:name="_Ref399924998"/>
            <w:r w:rsidRPr="00AE3436">
              <w:rPr>
                <w:lang w:val="en-US"/>
              </w:rPr>
              <w:t xml:space="preserve">(1. </w:t>
            </w:r>
            <w:r>
              <w:fldChar w:fldCharType="begin"/>
            </w:r>
            <w:r w:rsidRPr="00AE3436">
              <w:rPr>
                <w:lang w:val="en-US"/>
              </w:rPr>
              <w:instrText xml:space="preserve"> SEQ (1. \* ARABIC </w:instrText>
            </w:r>
            <w:r>
              <w:fldChar w:fldCharType="separate"/>
            </w:r>
            <w:r w:rsidR="004F7B66">
              <w:rPr>
                <w:noProof/>
                <w:lang w:val="en-US"/>
              </w:rPr>
              <w:t>7</w:t>
            </w:r>
            <w:r>
              <w:fldChar w:fldCharType="end"/>
            </w:r>
            <w:r w:rsidRPr="00AE3436">
              <w:rPr>
                <w:lang w:val="en-US"/>
              </w:rPr>
              <w:t>)</w:t>
            </w:r>
            <w:bookmarkEnd w:id="39"/>
          </w:p>
        </w:tc>
      </w:tr>
    </w:tbl>
    <w:p w:rsidR="0074087E" w:rsidRPr="00AE3436" w:rsidRDefault="0074087E" w:rsidP="005D3D97">
      <w:pPr>
        <w:pStyle w:val="texto"/>
        <w:rPr>
          <w:lang w:val="en-US"/>
        </w:rPr>
      </w:pPr>
      <m:oMath>
        <m:r>
          <m:rPr>
            <m:sty m:val="p"/>
          </m:rPr>
          <w:rPr>
            <w:rFonts w:ascii="Cambria Math" w:hAnsi="Cambria Math"/>
          </w:rPr>
          <m:t>Γ</m:t>
        </m:r>
        <m:r>
          <m:rPr>
            <m:sty m:val="p"/>
          </m:rPr>
          <w:rPr>
            <w:rFonts w:ascii="Cambria Math" w:hAnsi="Cambria Math"/>
            <w:lang w:val="en-US"/>
          </w:rPr>
          <m:t>(R)</m:t>
        </m:r>
      </m:oMath>
      <w:r w:rsidRPr="0090596B">
        <w:rPr>
          <w:lang w:val="en-US"/>
        </w:rPr>
        <w:t xml:space="preserve">, the damping constant, takes into account the scattering of the electrons at phonons, lattice defects, impurities, etc. </w:t>
      </w:r>
      <w:r w:rsidR="008D3A11">
        <w:rPr>
          <w:lang w:val="en-US"/>
        </w:rPr>
        <w:t>Moreover,</w:t>
      </w:r>
      <w:r w:rsidRPr="0090596B">
        <w:rPr>
          <w:lang w:val="en-US"/>
        </w:rPr>
        <w:t xml:space="preserve"> for metal </w:t>
      </w:r>
      <w:r w:rsidRPr="00720B2F">
        <w:rPr>
          <w:i/>
          <w:lang w:val="en-US"/>
        </w:rPr>
        <w:t>NP</w:t>
      </w:r>
      <w:r w:rsidRPr="0090596B">
        <w:rPr>
          <w:lang w:val="en-US"/>
        </w:rPr>
        <w:t xml:space="preserve">s it is possible to take into account size effects related with the electron mean free path. </w:t>
      </w:r>
      <w:r w:rsidRPr="004A027B">
        <w:rPr>
          <w:lang w:val="en-US"/>
        </w:rPr>
        <w:t>It can be expressed</w:t>
      </w:r>
      <w:r w:rsidRPr="00AE3436">
        <w:rPr>
          <w:lang w:val="en-US"/>
        </w:rPr>
        <w:t xml:space="preserve"> as: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74087E" w:rsidRPr="00E748C7" w:rsidTr="00B1102C">
        <w:tc>
          <w:tcPr>
            <w:tcW w:w="3070" w:type="dxa"/>
          </w:tcPr>
          <w:p w:rsidR="0074087E" w:rsidRPr="00AE3436" w:rsidRDefault="0074087E" w:rsidP="005D3D97">
            <w:pPr>
              <w:pStyle w:val="texto"/>
              <w:spacing w:after="200"/>
              <w:rPr>
                <w:lang w:val="en-US"/>
              </w:rPr>
            </w:pPr>
          </w:p>
        </w:tc>
        <w:tc>
          <w:tcPr>
            <w:tcW w:w="3071" w:type="dxa"/>
          </w:tcPr>
          <w:p w:rsidR="0074087E" w:rsidRPr="00AE3436" w:rsidRDefault="0074087E" w:rsidP="005D3D97">
            <w:pPr>
              <w:pStyle w:val="texto"/>
              <w:spacing w:after="200"/>
              <w:rPr>
                <w:lang w:val="en-US"/>
              </w:rPr>
            </w:pPr>
            <m:oMathPara>
              <m:oMath>
                <m:r>
                  <m:rPr>
                    <m:sty m:val="p"/>
                  </m:rPr>
                  <w:rPr>
                    <w:rFonts w:ascii="Cambria Math" w:hAnsi="Cambria Math"/>
                  </w:rPr>
                  <m:t>Γ</m:t>
                </m:r>
                <m:d>
                  <m:dPr>
                    <m:ctrlPr>
                      <w:rPr>
                        <w:rFonts w:ascii="Cambria Math" w:hAnsi="Cambria Math"/>
                      </w:rPr>
                    </m:ctrlPr>
                  </m:dPr>
                  <m:e>
                    <m:r>
                      <m:rPr>
                        <m:sty m:val="p"/>
                      </m:rPr>
                      <w:rPr>
                        <w:rFonts w:ascii="Cambria Math" w:hAnsi="Cambria Math"/>
                        <w:lang w:val="en-US"/>
                      </w:rPr>
                      <m:t>R</m:t>
                    </m:r>
                  </m:e>
                </m:d>
                <m:r>
                  <m:rPr>
                    <m:sty m:val="p"/>
                  </m:rPr>
                  <w:rPr>
                    <w:rFonts w:ascii="Cambria Math" w:hAnsi="Cambria Math"/>
                    <w:lang w:val="en-US"/>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lang w:val="en-US"/>
                      </w:rPr>
                      <m:t>0</m:t>
                    </m:r>
                  </m:sub>
                </m:sSub>
                <m:r>
                  <m:rPr>
                    <m:sty m:val="p"/>
                  </m:rPr>
                  <w:rPr>
                    <w:rFonts w:ascii="Cambria Math" w:hAnsi="Cambria Math"/>
                    <w:lang w:val="en-US"/>
                  </w:rPr>
                  <m:t>+A</m:t>
                </m:r>
                <m:f>
                  <m:fPr>
                    <m:ctrlPr>
                      <w:rPr>
                        <w:rFonts w:ascii="Cambria Math" w:hAnsi="Cambria Math"/>
                      </w:rPr>
                    </m:ctrlPr>
                  </m:fPr>
                  <m:num>
                    <m:sSub>
                      <m:sSubPr>
                        <m:ctrlPr>
                          <w:rPr>
                            <w:rFonts w:ascii="Cambria Math" w:hAnsi="Cambria Math"/>
                          </w:rPr>
                        </m:ctrlPr>
                      </m:sSubPr>
                      <m:e>
                        <m:r>
                          <m:rPr>
                            <m:sty m:val="p"/>
                          </m:rPr>
                          <w:rPr>
                            <w:rFonts w:ascii="Cambria Math" w:hAnsi="Cambria Math"/>
                            <w:lang w:val="en-US"/>
                          </w:rPr>
                          <m:t>v</m:t>
                        </m:r>
                      </m:e>
                      <m:sub>
                        <m:r>
                          <m:rPr>
                            <m:sty m:val="p"/>
                          </m:rPr>
                          <w:rPr>
                            <w:rFonts w:ascii="Cambria Math" w:hAnsi="Cambria Math"/>
                            <w:lang w:val="en-US"/>
                          </w:rPr>
                          <m:t>F</m:t>
                        </m:r>
                      </m:sub>
                    </m:sSub>
                  </m:num>
                  <m:den>
                    <m:r>
                      <m:rPr>
                        <m:sty m:val="p"/>
                      </m:rPr>
                      <w:rPr>
                        <w:rFonts w:ascii="Cambria Math" w:hAnsi="Cambria Math"/>
                        <w:lang w:val="en-US"/>
                      </w:rPr>
                      <m:t>R</m:t>
                    </m:r>
                  </m:den>
                </m:f>
              </m:oMath>
            </m:oMathPara>
          </w:p>
        </w:tc>
        <w:tc>
          <w:tcPr>
            <w:tcW w:w="3071" w:type="dxa"/>
          </w:tcPr>
          <w:p w:rsidR="0074087E" w:rsidRPr="00AE3436" w:rsidRDefault="0074087E" w:rsidP="005D3D97">
            <w:pPr>
              <w:pStyle w:val="texto"/>
              <w:spacing w:after="200"/>
              <w:jc w:val="right"/>
              <w:rPr>
                <w:lang w:val="en-US"/>
              </w:rPr>
            </w:pPr>
            <w:r w:rsidRPr="00AE3436">
              <w:rPr>
                <w:lang w:val="en-US"/>
              </w:rPr>
              <w:t xml:space="preserve">(1. </w:t>
            </w:r>
            <w:r>
              <w:fldChar w:fldCharType="begin"/>
            </w:r>
            <w:r w:rsidRPr="00AE3436">
              <w:rPr>
                <w:lang w:val="en-US"/>
              </w:rPr>
              <w:instrText xml:space="preserve"> SEQ (1. \* ARABIC </w:instrText>
            </w:r>
            <w:r>
              <w:fldChar w:fldCharType="separate"/>
            </w:r>
            <w:r w:rsidR="004F7B66">
              <w:rPr>
                <w:noProof/>
                <w:lang w:val="en-US"/>
              </w:rPr>
              <w:t>8</w:t>
            </w:r>
            <w:r>
              <w:fldChar w:fldCharType="end"/>
            </w:r>
            <w:r w:rsidRPr="00AE3436">
              <w:rPr>
                <w:lang w:val="en-US"/>
              </w:rPr>
              <w:t>)</w:t>
            </w:r>
          </w:p>
        </w:tc>
      </w:tr>
    </w:tbl>
    <w:p w:rsidR="0074087E" w:rsidRDefault="0074087E" w:rsidP="005D3D97">
      <w:pPr>
        <w:pStyle w:val="texto"/>
        <w:rPr>
          <w:lang w:val="en-US"/>
        </w:rPr>
      </w:pPr>
      <w:r w:rsidRPr="0090596B">
        <w:rPr>
          <w:lang w:val="en-US"/>
        </w:rPr>
        <w:t>With</w:t>
      </w:r>
      <w:r w:rsidRPr="00480A89">
        <w:object w:dxaOrig="440" w:dyaOrig="360">
          <v:shape id="_x0000_i1026" type="#_x0000_t75" style="width:22.5pt;height:18pt" o:ole="">
            <v:imagedata r:id="rId23" o:title=""/>
          </v:shape>
          <o:OLEObject Type="Embed" ProgID="Equation.3" ShapeID="_x0000_i1026" DrawAspect="Content" ObjectID="_1486374744" r:id="rId24"/>
        </w:object>
      </w:r>
      <w:r w:rsidRPr="0090596B">
        <w:rPr>
          <w:lang w:val="en-US"/>
        </w:rPr>
        <w:t>,</w:t>
      </w:r>
      <m:oMath>
        <m:sSub>
          <m:sSubPr>
            <m:ctrlPr>
              <w:rPr>
                <w:rFonts w:ascii="Cambria Math" w:hAnsi="Cambria Math"/>
              </w:rPr>
            </m:ctrlPr>
          </m:sSubPr>
          <m:e>
            <m:r>
              <m:rPr>
                <m:sty m:val="p"/>
              </m:rPr>
              <w:rPr>
                <w:rFonts w:ascii="Cambria Math" w:hAnsi="Cambria Math"/>
              </w:rPr>
              <w:object w:dxaOrig="240" w:dyaOrig="220">
                <v:shape id="_x0000_i1071" type="#_x0000_t75" style="width:12pt;height:10.5pt" o:ole="">
                  <v:imagedata r:id="rId25" o:title=""/>
                </v:shape>
                <o:OLEObject Type="Embed" ProgID="Equation.3" ShapeID="_x0000_i1071" DrawAspect="Content" ObjectID="_1486374745" r:id="rId26"/>
              </w:object>
            </m:r>
          </m:e>
          <m:sub>
            <m:r>
              <m:rPr>
                <m:sty m:val="p"/>
              </m:rPr>
              <w:rPr>
                <w:rFonts w:ascii="Cambria Math" w:hAnsi="Cambria Math"/>
                <w:lang w:val="en-US"/>
              </w:rPr>
              <m:t>p</m:t>
            </m:r>
          </m:sub>
        </m:sSub>
      </m:oMath>
      <w:proofErr w:type="gramStart"/>
      <w:r w:rsidRPr="0090596B">
        <w:rPr>
          <w:lang w:val="en-US"/>
        </w:rPr>
        <w:t>,</w:t>
      </w:r>
      <w:proofErr w:type="gramEnd"/>
      <w:r w:rsidRPr="0090596B">
        <w:rPr>
          <w:lang w:val="en-US"/>
        </w:rPr>
        <w:t xml:space="preserve"> </w:t>
      </w:r>
      <w:r w:rsidRPr="00480A89">
        <w:object w:dxaOrig="279" w:dyaOrig="380">
          <v:shape id="_x0000_i1027" type="#_x0000_t75" style="width:14.25pt;height:19.5pt" o:ole="">
            <v:imagedata r:id="rId27" o:title=""/>
          </v:shape>
          <o:OLEObject Type="Embed" ProgID="Equation.3" ShapeID="_x0000_i1027" DrawAspect="Content" ObjectID="_1486374746" r:id="rId28"/>
        </w:object>
      </w:r>
      <w:r w:rsidRPr="0090596B">
        <w:rPr>
          <w:lang w:val="en-US"/>
        </w:rPr>
        <w:t xml:space="preserve">and  </w:t>
      </w:r>
      <w:r w:rsidRPr="00480A89">
        <w:object w:dxaOrig="279" w:dyaOrig="360">
          <v:shape id="_x0000_i1028" type="#_x0000_t75" style="width:14.25pt;height:18pt" o:ole="">
            <v:imagedata r:id="rId29" o:title=""/>
          </v:shape>
          <o:OLEObject Type="Embed" ProgID="Equation.3" ShapeID="_x0000_i1028" DrawAspect="Content" ObjectID="_1486374747" r:id="rId30"/>
        </w:object>
      </w:r>
      <w:r w:rsidRPr="0090596B">
        <w:rPr>
          <w:lang w:val="en-US"/>
        </w:rPr>
        <w:t xml:space="preserve"> the </w:t>
      </w:r>
      <w:r w:rsidRPr="0090596B">
        <w:rPr>
          <w:rFonts w:eastAsiaTheme="minorHAnsi"/>
          <w:lang w:val="en-US"/>
        </w:rPr>
        <w:t>tabulated dielectric function of the bulk</w:t>
      </w:r>
      <w:r w:rsidRPr="0090596B">
        <w:rPr>
          <w:lang w:val="en-US"/>
        </w:rPr>
        <w:t>, the electron plasm</w:t>
      </w:r>
      <w:r w:rsidR="008D3A11">
        <w:rPr>
          <w:lang w:val="en-US"/>
        </w:rPr>
        <w:t>on</w:t>
      </w:r>
      <w:r w:rsidRPr="0090596B">
        <w:rPr>
          <w:lang w:val="en-US"/>
        </w:rPr>
        <w:t xml:space="preserve"> frequency, the Fermi velocity of free</w:t>
      </w:r>
      <w:r w:rsidR="008D3A11">
        <w:rPr>
          <w:lang w:val="en-US"/>
        </w:rPr>
        <w:t xml:space="preserve"> electrons and electron damping parameter,</w:t>
      </w:r>
      <w:r w:rsidRPr="0090596B">
        <w:rPr>
          <w:lang w:val="en-US"/>
        </w:rPr>
        <w:t xml:space="preserve"> respectively. A is a parameter that depends on the material and is fixed to 1. R is the </w:t>
      </w:r>
      <w:r w:rsidRPr="00720B2F">
        <w:rPr>
          <w:i/>
          <w:lang w:val="en-US"/>
        </w:rPr>
        <w:t>NP</w:t>
      </w:r>
      <w:r w:rsidRPr="0090596B">
        <w:rPr>
          <w:lang w:val="en-US"/>
        </w:rPr>
        <w:t xml:space="preserve"> radius.</w:t>
      </w:r>
    </w:p>
    <w:p w:rsidR="00F031C1" w:rsidRPr="0090596B" w:rsidRDefault="00F031C1" w:rsidP="00F031C1">
      <w:pPr>
        <w:pStyle w:val="texto"/>
        <w:rPr>
          <w:lang w:val="en-US"/>
        </w:rPr>
      </w:pPr>
      <w:r w:rsidRPr="0090596B">
        <w:rPr>
          <w:lang w:val="en-US"/>
        </w:rPr>
        <w:t xml:space="preserve">Experimentally, the effect of the </w:t>
      </w:r>
      <w:r w:rsidRPr="00720B2F">
        <w:rPr>
          <w:i/>
          <w:lang w:val="en-US"/>
        </w:rPr>
        <w:t>NP</w:t>
      </w:r>
      <w:r w:rsidRPr="0090596B">
        <w:rPr>
          <w:lang w:val="en-US"/>
        </w:rPr>
        <w:t xml:space="preserve">s size can be correlated with the variation in the bandwidth of the </w:t>
      </w:r>
      <w:r w:rsidRPr="00720B2F">
        <w:rPr>
          <w:i/>
          <w:lang w:val="en-US"/>
        </w:rPr>
        <w:t>LSPR</w:t>
      </w:r>
      <w:r w:rsidRPr="0090596B">
        <w:rPr>
          <w:lang w:val="en-US"/>
        </w:rPr>
        <w:t xml:space="preserve"> absorption. It is associated with the dephasing of the coherent electron oscillation (damping). Large bandwidths correspond to rapid loss of the coherence </w:t>
      </w:r>
      <w:r>
        <w:rPr>
          <w:lang w:val="en-US"/>
        </w:rPr>
        <w:t xml:space="preserve">of the </w:t>
      </w:r>
      <w:r w:rsidRPr="0090596B">
        <w:rPr>
          <w:lang w:val="en-US"/>
        </w:rPr>
        <w:t xml:space="preserve">electron motion. For metals, the average mean free path is close to 40-50 nm. For </w:t>
      </w:r>
      <w:r w:rsidRPr="00720B2F">
        <w:rPr>
          <w:i/>
          <w:lang w:val="en-US"/>
        </w:rPr>
        <w:t>NP</w:t>
      </w:r>
      <w:r w:rsidRPr="0090596B">
        <w:rPr>
          <w:lang w:val="en-US"/>
        </w:rPr>
        <w:t xml:space="preserve">s of sizes below this value, the surface electrons can be easily scattered and the coherence of the electron motion decrease. Decreases in the dephasing time </w:t>
      </w:r>
      <w:r>
        <w:rPr>
          <w:lang w:val="en-US"/>
        </w:rPr>
        <w:t>is</w:t>
      </w:r>
      <w:r w:rsidRPr="0090596B">
        <w:rPr>
          <w:lang w:val="en-US"/>
        </w:rPr>
        <w:t xml:space="preserve"> also observed in </w:t>
      </w:r>
      <w:r w:rsidRPr="00720B2F">
        <w:rPr>
          <w:i/>
          <w:lang w:val="en-US"/>
        </w:rPr>
        <w:t>NP</w:t>
      </w:r>
      <w:r w:rsidRPr="0090596B">
        <w:rPr>
          <w:lang w:val="en-US"/>
        </w:rPr>
        <w:t xml:space="preserve">s embedded in a matrix compared to isolated </w:t>
      </w:r>
      <w:r w:rsidRPr="00720B2F">
        <w:rPr>
          <w:i/>
          <w:lang w:val="en-US"/>
        </w:rPr>
        <w:t>NP</w:t>
      </w:r>
      <w:r w:rsidRPr="0090596B">
        <w:rPr>
          <w:lang w:val="en-US"/>
        </w:rPr>
        <w:t>s and can be represented with a decrease of the damping parameter.</w:t>
      </w:r>
    </w:p>
    <w:p w:rsidR="00F031C1" w:rsidRPr="0090596B" w:rsidRDefault="00F031C1" w:rsidP="00F031C1">
      <w:pPr>
        <w:pStyle w:val="texto"/>
        <w:jc w:val="center"/>
        <w:rPr>
          <w:lang w:val="en-US"/>
        </w:rPr>
      </w:pPr>
      <w:r w:rsidRPr="00480A89">
        <w:rPr>
          <w:noProof/>
          <w:lang w:eastAsia="fr-FR"/>
        </w:rPr>
        <w:lastRenderedPageBreak/>
        <w:drawing>
          <wp:inline distT="0" distB="0" distL="0" distR="0" wp14:anchorId="668725CF" wp14:editId="69C276EC">
            <wp:extent cx="3642360" cy="3682241"/>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45093" cy="3685004"/>
                    </a:xfrm>
                    <a:prstGeom prst="rect">
                      <a:avLst/>
                    </a:prstGeom>
                    <a:noFill/>
                    <a:ln>
                      <a:noFill/>
                    </a:ln>
                    <a:extLst/>
                  </pic:spPr>
                </pic:pic>
              </a:graphicData>
            </a:graphic>
          </wp:inline>
        </w:drawing>
      </w:r>
    </w:p>
    <w:p w:rsidR="00F031C1" w:rsidRDefault="00F031C1" w:rsidP="00F031C1">
      <w:pPr>
        <w:pStyle w:val="texto"/>
        <w:jc w:val="center"/>
        <w:rPr>
          <w:sz w:val="22"/>
          <w:lang w:val="en-US"/>
        </w:rPr>
      </w:pPr>
      <w:proofErr w:type="gramStart"/>
      <w:r w:rsidRPr="0090596B">
        <w:rPr>
          <w:sz w:val="22"/>
          <w:lang w:val="en-US"/>
        </w:rPr>
        <w:t>FIG. 1.</w:t>
      </w:r>
      <w:proofErr w:type="gramEnd"/>
      <w:r w:rsidRPr="00480A89">
        <w:fldChar w:fldCharType="begin"/>
      </w:r>
      <w:r w:rsidRPr="0090596B">
        <w:rPr>
          <w:sz w:val="22"/>
          <w:lang w:val="en-US"/>
        </w:rPr>
        <w:instrText xml:space="preserve"> SEQ Fig._1. \* ARABIC </w:instrText>
      </w:r>
      <w:r w:rsidRPr="00480A89">
        <w:fldChar w:fldCharType="separate"/>
      </w:r>
      <w:r w:rsidR="004F7B66">
        <w:rPr>
          <w:noProof/>
          <w:sz w:val="22"/>
          <w:lang w:val="en-US"/>
        </w:rPr>
        <w:t>11</w:t>
      </w:r>
      <w:r w:rsidRPr="00480A89">
        <w:fldChar w:fldCharType="end"/>
      </w:r>
      <w:r w:rsidRPr="0090596B">
        <w:rPr>
          <w:sz w:val="22"/>
          <w:lang w:val="en-US"/>
        </w:rPr>
        <w:t>. Gold nanoparticles – absorption of various sizes and shapes</w:t>
      </w:r>
      <w:r w:rsidRPr="00480A89">
        <w:fldChar w:fldCharType="begin"/>
      </w:r>
      <w:r>
        <w:rPr>
          <w:sz w:val="22"/>
          <w:lang w:val="en-US"/>
        </w:rPr>
        <w:instrText xml:space="preserve"> ADDIN ZOTERO_ITEM CSL_CITATION {"citationID":"15bar6bkl7","properties":{"formattedCitation":"{\\rtf \\super 69\\nosupersub{}}","plainCitation":"69"},"citationItems":[{"id":1059,"uris":["http://zotero.org/users/local/LAa3lhGI/items/GTGGGFKW"],"uri":["http://zotero.org/users/local/LAa3lhGI/items/GTGGGFKW"],"itemData":{"id":1059,"type":"article-journal","title":"Why gold nanoparticles are more precious than pretty gold: Noble metal surface plasmon resonance and its enhancement of the radiative and nonradiative properties of nanocrystals of different shapes","container-title":"Chemical Society Reviews","page":"209","volume":"35","issue":"3","source":"CrossRef","DOI":"10.1039/b514191e","ISSN":"0306-0012, 1460-4744","shortTitle":"Why gold nanoparticles are more precious than pretty gold","language":"en","author":[{"family":"Eustis","given":"Susie"},{"family":"El-Sayed","given":"Mostafa A."}],"issued":{"date-parts":[["2006"]]},"accessed":{"date-parts":[["2014",10,1]]}}}],"schema":"https://github.com/citation-style-language/schema/raw/master/csl-citation.json"} </w:instrText>
      </w:r>
      <w:r w:rsidRPr="00480A89">
        <w:fldChar w:fldCharType="separate"/>
      </w:r>
      <w:r w:rsidRPr="00720B2F">
        <w:rPr>
          <w:rFonts w:ascii="Cambria" w:hAnsi="Cambria"/>
          <w:sz w:val="22"/>
          <w:vertAlign w:val="superscript"/>
          <w:lang w:val="en-US"/>
        </w:rPr>
        <w:t>69</w:t>
      </w:r>
      <w:r w:rsidRPr="00480A89">
        <w:fldChar w:fldCharType="end"/>
      </w:r>
      <w:r w:rsidRPr="0090596B">
        <w:rPr>
          <w:sz w:val="22"/>
          <w:lang w:val="en-US"/>
        </w:rPr>
        <w:t>.</w:t>
      </w:r>
    </w:p>
    <w:p w:rsidR="0074087E" w:rsidRPr="0090596B" w:rsidRDefault="0074087E" w:rsidP="005D3D97">
      <w:pPr>
        <w:pStyle w:val="texto"/>
        <w:rPr>
          <w:lang w:val="en-US"/>
        </w:rPr>
      </w:pPr>
    </w:p>
    <w:p w:rsidR="0074087E" w:rsidRPr="00A72D39" w:rsidRDefault="0074087E" w:rsidP="00A72D39">
      <w:pPr>
        <w:pStyle w:val="subt"/>
        <w:rPr>
          <w:sz w:val="24"/>
        </w:rPr>
      </w:pPr>
      <w:bookmarkStart w:id="40" w:name="_Toc401859960"/>
      <w:bookmarkStart w:id="41" w:name="_Toc409791151"/>
      <w:r w:rsidRPr="00A72D39">
        <w:rPr>
          <w:sz w:val="24"/>
        </w:rPr>
        <w:t>1.3. Oxide/metal nanocomposites</w:t>
      </w:r>
      <w:bookmarkEnd w:id="40"/>
      <w:bookmarkEnd w:id="41"/>
    </w:p>
    <w:p w:rsidR="0074087E" w:rsidRPr="0090596B" w:rsidRDefault="0074087E" w:rsidP="005D3D97">
      <w:pPr>
        <w:pStyle w:val="texto"/>
        <w:rPr>
          <w:lang w:val="en-US"/>
        </w:rPr>
      </w:pPr>
    </w:p>
    <w:p w:rsidR="0074087E" w:rsidRDefault="0074087E" w:rsidP="005D3D97">
      <w:pPr>
        <w:pStyle w:val="texto"/>
        <w:rPr>
          <w:lang w:val="en-US"/>
        </w:rPr>
      </w:pPr>
      <w:r w:rsidRPr="0090596B">
        <w:rPr>
          <w:lang w:val="en-US"/>
        </w:rPr>
        <w:t xml:space="preserve">To take advantage of the catalytic activity or optical effects of metal </w:t>
      </w:r>
      <w:r w:rsidRPr="00720B2F">
        <w:rPr>
          <w:i/>
          <w:lang w:val="en-US"/>
        </w:rPr>
        <w:t>NP</w:t>
      </w:r>
      <w:r w:rsidRPr="0090596B">
        <w:rPr>
          <w:lang w:val="en-US"/>
        </w:rPr>
        <w:t>s such as surface enhanced Raman spectroscopy (</w:t>
      </w:r>
      <w:r w:rsidRPr="00720B2F">
        <w:rPr>
          <w:i/>
          <w:lang w:val="en-US"/>
        </w:rPr>
        <w:t>SERS</w:t>
      </w:r>
      <w:r w:rsidRPr="0090596B">
        <w:rPr>
          <w:lang w:val="en-US"/>
        </w:rPr>
        <w:t xml:space="preserve">), the </w:t>
      </w:r>
      <w:r w:rsidRPr="00720B2F">
        <w:rPr>
          <w:i/>
          <w:lang w:val="en-US"/>
        </w:rPr>
        <w:t>NP</w:t>
      </w:r>
      <w:r w:rsidRPr="0090596B">
        <w:rPr>
          <w:lang w:val="en-US"/>
        </w:rPr>
        <w:t xml:space="preserve">s must be in contact with the reactants or the analyte, respectively. However, this interaction could affect the size, distribution or shape of the </w:t>
      </w:r>
      <w:r w:rsidRPr="00720B2F">
        <w:rPr>
          <w:i/>
          <w:lang w:val="en-US"/>
        </w:rPr>
        <w:t>NP</w:t>
      </w:r>
      <w:r w:rsidRPr="0090596B">
        <w:rPr>
          <w:lang w:val="en-US"/>
        </w:rPr>
        <w:t>s, changing their properties. Moreover, if a temperature higher than room temperature is needed for the applications, the particles tend to grow by Ostwald ripening, which lead</w:t>
      </w:r>
      <w:r w:rsidR="00FA4D60">
        <w:rPr>
          <w:lang w:val="en-US"/>
        </w:rPr>
        <w:t>s</w:t>
      </w:r>
      <w:r w:rsidRPr="0090596B">
        <w:rPr>
          <w:lang w:val="en-US"/>
        </w:rPr>
        <w:t xml:space="preserve"> to loss or weakening of the properties of interest. These problems can be solved using a very thin oxide coating to stabilize the </w:t>
      </w:r>
      <w:r w:rsidR="008D3A11">
        <w:rPr>
          <w:lang w:val="en-US"/>
        </w:rPr>
        <w:t xml:space="preserve">morphology of </w:t>
      </w:r>
      <w:r w:rsidRPr="00720B2F">
        <w:rPr>
          <w:i/>
          <w:lang w:val="en-US"/>
        </w:rPr>
        <w:t>NP</w:t>
      </w:r>
      <w:r w:rsidR="008D3A11">
        <w:rPr>
          <w:i/>
          <w:lang w:val="en-US"/>
        </w:rPr>
        <w:t>s</w:t>
      </w:r>
      <w:r w:rsidRPr="0090596B">
        <w:rPr>
          <w:lang w:val="en-US"/>
        </w:rPr>
        <w:t xml:space="preserve">. Examples of this approach are sketched in fig. 1.12 for oxide/metal shell-core structure, </w:t>
      </w:r>
      <w:r w:rsidRPr="00720B2F">
        <w:rPr>
          <w:i/>
          <w:lang w:val="en-US"/>
        </w:rPr>
        <w:t>NP</w:t>
      </w:r>
      <w:r w:rsidRPr="0090596B">
        <w:rPr>
          <w:lang w:val="en-US"/>
        </w:rPr>
        <w:t xml:space="preserve">s distributed in an oxide surface. This approach also affects the response of the </w:t>
      </w:r>
      <w:r w:rsidRPr="00720B2F">
        <w:rPr>
          <w:i/>
          <w:lang w:val="en-US"/>
        </w:rPr>
        <w:t>NP</w:t>
      </w:r>
      <w:r w:rsidRPr="0090596B">
        <w:rPr>
          <w:lang w:val="en-US"/>
        </w:rPr>
        <w:t xml:space="preserve">s due to the oxide|metal interface. For this reasons studying the properties of oxide / metal nanocomposites is a current important in materials science. </w:t>
      </w:r>
    </w:p>
    <w:p w:rsidR="00FA4D60" w:rsidRDefault="00FA4D60" w:rsidP="00FA4D60">
      <w:pPr>
        <w:pStyle w:val="texto"/>
        <w:rPr>
          <w:lang w:val="en-US"/>
        </w:rPr>
      </w:pPr>
      <w:r w:rsidRPr="0090596B">
        <w:rPr>
          <w:lang w:val="en-US"/>
        </w:rPr>
        <w:lastRenderedPageBreak/>
        <w:t xml:space="preserve">Oxide/metal nanocomposites are growingly studied due to their high potential in many fields of applications such as optoelectronic and catalytic devices. </w:t>
      </w:r>
    </w:p>
    <w:p w:rsidR="00230BC9" w:rsidRDefault="00230BC9" w:rsidP="005D3D97">
      <w:pPr>
        <w:pStyle w:val="texto"/>
        <w:rPr>
          <w:lang w:val="en-US"/>
        </w:rPr>
      </w:pPr>
      <w:r w:rsidRPr="0090596B">
        <w:rPr>
          <w:lang w:val="en-US"/>
        </w:rPr>
        <w:t>Using the database of the Web of Sciences</w:t>
      </w:r>
      <w:r w:rsidRPr="00720B2F">
        <w:rPr>
          <w:vertAlign w:val="superscript"/>
          <w:lang w:val="en-US"/>
        </w:rPr>
        <w:t>TM</w:t>
      </w:r>
      <w:r w:rsidRPr="0090596B">
        <w:rPr>
          <w:lang w:val="en-US"/>
        </w:rPr>
        <w:t xml:space="preserve"> research platform and looking for publications with ZnO and Au in the title, we observe that the publications are recent, low in number but, effectively, represent a growing research field. There are even fewer publications related to ZnO-Au nanocomposite films (Inset of </w:t>
      </w:r>
      <w:r>
        <w:rPr>
          <w:lang w:val="en-US"/>
        </w:rPr>
        <w:t>fig. 1.13</w:t>
      </w:r>
      <w:r w:rsidRPr="0090596B">
        <w:rPr>
          <w:lang w:val="en-US"/>
        </w:rPr>
        <w:t>) pointing out that most of their characteristics are still poorly understood. This may be explained by the fact that tailoring, and understanding semiconductor/metal nanostructures still remains a challenge. As will be stated in the next paragraphs, ZnO-Au nanocomposite films have a high potential of applications and deserves further investigations.</w:t>
      </w:r>
    </w:p>
    <w:p w:rsidR="0074087E" w:rsidRPr="00480A89" w:rsidRDefault="0074087E" w:rsidP="005D3D97">
      <w:pPr>
        <w:pStyle w:val="texto"/>
      </w:pPr>
      <w:r w:rsidRPr="00480A89">
        <w:rPr>
          <w:noProof/>
          <w:lang w:eastAsia="fr-FR"/>
        </w:rPr>
        <w:drawing>
          <wp:inline distT="0" distB="0" distL="0" distR="0" wp14:anchorId="64593E2F" wp14:editId="4EB373FB">
            <wp:extent cx="5617867" cy="974735"/>
            <wp:effectExtent l="0" t="0" r="190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1735" cy="992757"/>
                    </a:xfrm>
                    <a:prstGeom prst="rect">
                      <a:avLst/>
                    </a:prstGeom>
                    <a:noFill/>
                    <a:ln>
                      <a:noFill/>
                    </a:ln>
                    <a:effectLst/>
                    <a:extLst/>
                  </pic:spPr>
                </pic:pic>
              </a:graphicData>
            </a:graphic>
          </wp:inline>
        </w:drawing>
      </w:r>
    </w:p>
    <w:p w:rsidR="0074087E" w:rsidRPr="0090596B" w:rsidRDefault="0074087E" w:rsidP="005D3D97">
      <w:pPr>
        <w:pStyle w:val="texto"/>
        <w:jc w:val="center"/>
        <w:rPr>
          <w:lang w:val="en-US"/>
        </w:rPr>
      </w:pPr>
      <w:proofErr w:type="gramStart"/>
      <w:r w:rsidRPr="0090596B">
        <w:rPr>
          <w:sz w:val="22"/>
          <w:szCs w:val="22"/>
          <w:lang w:val="en-US"/>
        </w:rPr>
        <w:t>FIG. 1.</w:t>
      </w:r>
      <w:proofErr w:type="gramEnd"/>
      <w:r w:rsidRPr="00480A89">
        <w:rPr>
          <w:sz w:val="22"/>
          <w:szCs w:val="22"/>
        </w:rPr>
        <w:fldChar w:fldCharType="begin"/>
      </w:r>
      <w:r w:rsidRPr="0090596B">
        <w:rPr>
          <w:sz w:val="22"/>
          <w:szCs w:val="22"/>
          <w:lang w:val="en-US"/>
        </w:rPr>
        <w:instrText xml:space="preserve"> SEQ Fig._1. \* ARABIC </w:instrText>
      </w:r>
      <w:r w:rsidRPr="00480A89">
        <w:rPr>
          <w:sz w:val="22"/>
          <w:szCs w:val="22"/>
        </w:rPr>
        <w:fldChar w:fldCharType="separate"/>
      </w:r>
      <w:r w:rsidR="004F7B66">
        <w:rPr>
          <w:noProof/>
          <w:sz w:val="22"/>
          <w:szCs w:val="22"/>
          <w:lang w:val="en-US"/>
        </w:rPr>
        <w:t>12</w:t>
      </w:r>
      <w:r w:rsidRPr="00480A89">
        <w:rPr>
          <w:sz w:val="22"/>
          <w:szCs w:val="22"/>
        </w:rPr>
        <w:fldChar w:fldCharType="end"/>
      </w:r>
      <w:r w:rsidRPr="0090596B">
        <w:rPr>
          <w:sz w:val="22"/>
          <w:szCs w:val="22"/>
          <w:lang w:val="en-US"/>
        </w:rPr>
        <w:t>. Sketch of possible configurations for semiconduct</w:t>
      </w:r>
      <w:r w:rsidR="008D3A11">
        <w:rPr>
          <w:sz w:val="22"/>
          <w:szCs w:val="22"/>
          <w:lang w:val="en-US"/>
        </w:rPr>
        <w:t>ing</w:t>
      </w:r>
      <w:r w:rsidRPr="0090596B">
        <w:rPr>
          <w:sz w:val="22"/>
          <w:szCs w:val="22"/>
          <w:lang w:val="en-US"/>
        </w:rPr>
        <w:t>-metal nanocomposites (a) Core-shell nanostructure, (b) Metal supported on semiconduct</w:t>
      </w:r>
      <w:r w:rsidR="008D3A11">
        <w:rPr>
          <w:sz w:val="22"/>
          <w:szCs w:val="22"/>
          <w:lang w:val="en-US"/>
        </w:rPr>
        <w:t>ing</w:t>
      </w:r>
      <w:r w:rsidRPr="0090596B">
        <w:rPr>
          <w:sz w:val="22"/>
          <w:szCs w:val="22"/>
          <w:lang w:val="en-US"/>
        </w:rPr>
        <w:t xml:space="preserve"> surface (Outside structure), (c) metal embedded in a semiconduct</w:t>
      </w:r>
      <w:r w:rsidR="008D3A11">
        <w:rPr>
          <w:sz w:val="22"/>
          <w:szCs w:val="22"/>
          <w:lang w:val="en-US"/>
        </w:rPr>
        <w:t>ing</w:t>
      </w:r>
      <w:r w:rsidRPr="0090596B">
        <w:rPr>
          <w:sz w:val="22"/>
          <w:szCs w:val="22"/>
          <w:lang w:val="en-US"/>
        </w:rPr>
        <w:t xml:space="preserve"> matrix (inside structure).</w:t>
      </w:r>
    </w:p>
    <w:p w:rsidR="0074087E" w:rsidRPr="0090596B" w:rsidRDefault="0074087E" w:rsidP="005D3D97">
      <w:pPr>
        <w:pStyle w:val="texto"/>
        <w:rPr>
          <w:lang w:val="en-US"/>
        </w:rPr>
      </w:pPr>
    </w:p>
    <w:p w:rsidR="00B6733A" w:rsidRPr="006122FA" w:rsidRDefault="00B6733A" w:rsidP="00B6733A">
      <w:pPr>
        <w:pStyle w:val="texto"/>
        <w:rPr>
          <w:lang w:val="en-US"/>
        </w:rPr>
      </w:pPr>
      <w:r w:rsidRPr="0090596B">
        <w:rPr>
          <w:lang w:val="en-US"/>
        </w:rPr>
        <w:t>Among methods used to grow ZnO-Au nanocomposites we find electrodeposition, RF-sputtering and pulsed laser deposition</w:t>
      </w:r>
      <w:r w:rsidRPr="00480A89">
        <w:fldChar w:fldCharType="begin"/>
      </w:r>
      <w:r>
        <w:rPr>
          <w:lang w:val="en-US"/>
        </w:rPr>
        <w:instrText xml:space="preserve"> ADDIN ZOTERO_ITEM CSL_CITATION {"citationID":"986UBsNg","properties":{"formattedCitation":"{\\rtf \\super 70\\uc0\\u8211{}74\\nosupersub{}}","plainCitation":"70–74"},"citationItems":[{"id":1011,"uris":["http://zotero.org/users/local/LAa3lhGI/items/Z4DMCZ7R"],"uri":["http://zotero.org/users/local/LAa3lhGI/items/Z4DMCZ7R"],"itemData":{"id":1011,"type":"article-journal","title":"Preparation of ZnO/Au nanocomposite thin films by electrodeposition","container-title":"Japanese Journal of Applied Physics Part 2-Letters","page":"L1512-L1514","volume":"35","issue":"11B","source":"ISI Web of Knowledge","abstract":"ZnO/Au nanocomposite thin films were fabricated by electrodepositon from an aqueous solution of Zn(NO3)(2) and KAuCl4. The composite him contained small particles of Au, the average diameter of which was in the range of 18 to 25 nm. The composite films were transparent and were red due to surface plasmon absorption of small Au particles deposited without subsequent heat treatment.","ISSN":"0021-4922","note":"WOS:A1996VV23900013","journalAbbreviation":"Jpn. J. Appl. Phys. Part 2 - Lett.","language":"English","author":[{"family":"Yoshino","given":"T."},{"family":"Takanezawa","given":"S."},{"family":"Ohmori","given":"T."},{"family":"Masuda","given":"H."}],"issued":{"date-parts":[["1996",11,15]]}}},{"id":1012,"uris":["http://zotero.org/users/local/LAa3lhGI/items/G4QP2PUZ"],"uri":["http://zotero.org/users/local/LAa3lhGI/items/G4QP2PUZ"],"itemData":{"id":1012,"type":"article-journal","title":"Synthesis and characterization of Au/ZnO nanocomposites","container-title":"Modern Physics Letters B","page":"679-682","volume":"15","issue":"17-19","source":"ISI Web of Knowledge","abstract":"Au/ZnO nanocomposite thin films were prepared by co-sputtering of ZnO and gold. The Au content in the films was varied by varying the length of gold wires on the ZnO target, Depending upon the Au content in the films, the Au nanoparticles of different average size values were formed in the ZnO matrix. The composite films were annealed at different temperatures to study the evolution of Au particles and the subsequent change in their optical properties. With the increase of Au content in the films, the size of the nanometric Au particles decreased but increased with the increase of annealing temperature.","DOI":"10.1142/S0217984901002282","ISSN":"0217-9849","note":"WOS:000171910900027","journalAbbreviation":"Mod. Phys. Lett. B","language":"English","author":[{"family":"Pal","given":"U."},{"family":"Aguila","given":"E."},{"family":"Vazquez","given":"O."},{"family":"Koshizaki","given":"N."},{"family":"Sasaki","given":"T."},{"family":"Terauchi","given":"S."}],"issued":{"date-parts":[["2001",8,20]]}}},{"id":1008,"uris":["http://zotero.org/users/local/LAa3lhGI/items/AD3MAQH7"],"uri":["http://zotero.org/users/local/LAa3lhGI/items/AD3MAQH7"],"itemData":{"id":1008,"type":"article-journal","title":"Preparation of Au/ZnO nanocomposites by radio frequency co-sputtering","container-title":"Solar Energy Materials and Solar Cells","collection-title":"CANCUN 2000","page":"363-368","volume":"70","issue":"3","source":"ScienceDirect","abstract":"Au/ZnO nanocomposite films were prepared by co-sputtering of ZnO and gold wires. The composite films were transparent and red in color due to surface plasmon resonance absorption of small Au particles. The composite films were annealed at different temperatures in argon atmosphere to study the evolution of the size of Au particles and subsequent change in their optical properties. With the increase of annealing temperature, the size of the Au particles increased and the intensity of plasmon resonance absorption peak increased.","DOI":"10.1016/S0927-0248(01)00077-0","ISSN":"0927-0248","journalAbbreviation":"Solar Energy Materials and Solar Cells","author":[{"family":"Pal","given":"U"},{"family":"Almanza","given":"E. Aguila"},{"family":"Cuchillo","given":"O. Vázquez"},{"family":"Koshizaki","given":"N"},{"family":"Sasaki","given":"T"},{"family":"Terauchi","given":"S"}],"issued":{"date-parts":[["2001",12,31]]},"accessed":{"date-parts":[["2014",9,28]]}}},{"id":1005,"uris":["http://zotero.org/users/local/LAa3lhGI/items/PKVA4DWI"],"uri":["http://zotero.org/users/local/LAa3lhGI/items/PKVA4DWI"],"itemData":{"id":1005,"type":"article-journal","title":"Structure and optical properties of M/ZnO (M=Au, Cu, Pt) nanocomposites","container-title":"Solar Energy Materials and Solar Cells","collection-title":"CANCUN 2002","page":"339-348","volume":"81","issue":"3","source":"ScienceDirect","abstract":"Metal (Au, Cu, Pt)/zinc oxide nanocomposite films were prepared with different metal contents by radio frequency co-sputtering technique. The films were annealed at different temperatures in an argon atmosphere for 2 h. Formation of metal nanoparticles was studied by transmission electron microscopy (TEM) and X-ray diffraction (XRD). UV-Vis optical absorption spectroscopy was used for optical characterization of the samples. With the increase of annealing temperature, the size of the metal particles in the ZnO matrix varied. Surface plasmon resonance bands were observed in the Au/ZnO and Cu/ZnO composite films due to the formation of nanometer-size Au and Cu particles in the matrix. However, a similar behavior was not seen with Pt/ZnO composites. Upon incorporation of Pt nanoparticles in the ZnO matrix, the optical band gap of the matrix was drastically reduced.","DOI":"10.1016/j.solmat.2003.11.016","ISSN":"0927-0248","journalAbbreviation":"Solar Energy Materials and Solar Cells","author":[{"family":"Pal","given":"U."},{"family":"Garcı́a-Serrano","given":"J."},{"family":"Casarrubias-Segura","given":"G."},{"family":"Koshizaki","given":"N."},{"family":"Sasaki","given":"T."},{"family":"Terahuchi","given":"S."}],"issued":{"date-parts":[["2004",2,26]]},"accessed":{"date-parts":[["2014",9,28]]}}},{"id":996,"uris":["http://zotero.org/users/local/LAa3lhGI/items/AH46XN7X"],"uri":["http://zotero.org/users/local/LAa3lhGI/items/AH46XN7X"],"itemData":{"id":996,"type":"article-journal","title":"Nanocomposite ZnO/Au formation by pulsed laser irradiation","container-title":"Applied Surface Science","page":"6399-6402","volume":"256","issue":"21","source":"ScienceDirect","abstract":"The ZnO/Au nanocomposite formation involves synthesis of Au and ZnO colloidal solutions by 532 nm pulse laser ablation of metal targets in deionized water followed by laser irradiation of the mixed colloidal solution. The transmission electron microscope (TEM) and high-resolution transmission electron microscope (HRTEM) images show evolution of spherical particles into ZnO/Au nanonetworks with irradiation time. The formation mechanism of the nanonetwork can be explained on the basis of near resonance absorption of 532 nm irradiation by gold nanoparticles which can cause selective melting and fusion of gold nanoparticles to form network. The ZnO/Au nanocomposites show blue shift in the ZnO exciton absorption and red shift in the Au plasmon resonance absorption due to interfacial charge transfer.","DOI":"10.1016/j.apsusc.2010.04.024","ISSN":"0169-4332","journalAbbreviation":"Applied Surface Science","author":[{"family":"Bajaj","given":"Geetika"},{"family":"Soni","given":"R. K."}],"issued":{"date-parts":[["2010",8,15]]},"accessed":{"date-parts":[["2014",9,28]]}}}],"schema":"https://github.com/citation-style-language/schema/raw/master/csl-citation.json"} </w:instrText>
      </w:r>
      <w:r w:rsidRPr="00480A89">
        <w:fldChar w:fldCharType="separate"/>
      </w:r>
      <w:r w:rsidRPr="006122FA">
        <w:rPr>
          <w:rFonts w:ascii="Cambria" w:hAnsi="Cambria"/>
          <w:vertAlign w:val="superscript"/>
          <w:lang w:val="en-US"/>
        </w:rPr>
        <w:t>70–74</w:t>
      </w:r>
      <w:r w:rsidRPr="00480A89">
        <w:fldChar w:fldCharType="end"/>
      </w:r>
      <w:r w:rsidRPr="0090596B">
        <w:rPr>
          <w:lang w:val="en-US"/>
        </w:rPr>
        <w:t xml:space="preserve">. To date, the ZnO-Au nanocomposite system has been mostly used for photocatalytic applications. Au </w:t>
      </w:r>
      <w:r w:rsidRPr="006122FA">
        <w:rPr>
          <w:i/>
          <w:lang w:val="en-US"/>
        </w:rPr>
        <w:t>NP</w:t>
      </w:r>
      <w:r w:rsidRPr="0090596B">
        <w:rPr>
          <w:lang w:val="en-US"/>
        </w:rPr>
        <w:t>s are used to improve the catalytic performance of ZnO not only in the UV but in the visible region</w:t>
      </w:r>
      <w:r w:rsidRPr="00480A89">
        <w:fldChar w:fldCharType="begin"/>
      </w:r>
      <w:r>
        <w:rPr>
          <w:lang w:val="en-US"/>
        </w:rPr>
        <w:instrText xml:space="preserve"> ADDIN ZOTERO_ITEM CSL_CITATION {"citationID":"2fd6om1gi2","properties":{"formattedCitation":"{\\rtf \\super 75,76\\nosupersub{}}","plainCitation":"75,76"},"citationItems":[{"id":508,"uris":["http://zotero.org/users/local/LAa3lhGI/items/P3CNG7EW"],"uri":["http://zotero.org/users/local/LAa3lhGI/items/P3CNG7EW"],"itemData":{"id":508,"type":"article-journal","title":"Visible-Light Photocatalytic Application of Hierarchical Au-ZnO Flower-Rod Heterostructures via Surface Plasmon Resonance","container-title":"Plasmonics","page":"1193-1202","volume":"8","issue":"2","source":"CrossRef","DOI":"10.1007/s11468-013-9531-0","ISSN":"1557-1955, 1557-1963","author":[{"family":"Han","given":"Zhizhong"},{"family":"Wei","given":"Liyuan"},{"family":"Zhang","given":"Zhankun"},{"family":"Zhang","given":"Xinqi"},{"family":"Pan","given":"Haibo"},{"family":"Chen","given":"Jianzhong"}],"issued":{"date-parts":[["2013",3,8]]},"accessed":{"date-parts":[["2013",11,23]]}}},{"id":672,"uris":["http://zotero.org/users/local/LAa3lhGI/items/T38ZP533"],"uri":["http://zotero.org/users/local/LAa3lhGI/items/T38ZP533"],"itemData":{"id":672,"type":"article-journal","title":"Enhanced photocatalytic performance of Au–Ag alloy modified ZnO nanocomposite films","container-title":"Journal of Alloys and Compounds","page":"663-668","volume":"586","source":"ScienceDirect","abstract":"Au–Ag alloy modified ZnO nanocomposite films have been prepared by sol–gel and spin-coating method. A visible-light absorption ability in the region of 450–550 nm due to the surface plasmon resonance effect of Au–Ag alloy was attained in the nanocomposite films along with a quasilinear relationship between the wavelength of the plasmon bands and Ag/Au precursor’s molar ratio. The photocatalytic activity of the nanocomposite films for Rhodamine B (RhB) degradation under UV-light irradiation is enhanced by alloy-modification, which is related to the process of photocatalytic reaction as confirmed by the TOC results. The enhancement degree of photocatalytic activity strongly depends on the Ag/Au molar ratio, among which the Ag0.1Au0.2/ZnO photocatalyst provided the highest photocatalytic activity that is more than 2 times higher than the pristine ZnO photocatalyst as fabricated and tested under the same conditions.","DOI":"10.1016/j.jallcom.2013.10.085","ISSN":"0925-8388","journalAbbreviation":"Journal of Alloys and Compounds","author":[{"family":"Li","given":"Yan"},{"family":"Zhang","given":"Bo-Ping"},{"family":"Zhao","given":"Jin-Xian"}],"issued":{"date-parts":[["2014",2,15]]},"accessed":{"date-parts":[["2014",9,28]]}}}],"schema":"https://github.com/citation-style-language/schema/raw/master/csl-citation.json"} </w:instrText>
      </w:r>
      <w:r w:rsidRPr="00480A89">
        <w:fldChar w:fldCharType="separate"/>
      </w:r>
      <w:r w:rsidRPr="006122FA">
        <w:rPr>
          <w:rFonts w:ascii="Cambria" w:hAnsi="Cambria"/>
          <w:vertAlign w:val="superscript"/>
          <w:lang w:val="en-US"/>
        </w:rPr>
        <w:t>75,76</w:t>
      </w:r>
      <w:r w:rsidRPr="00480A89">
        <w:fldChar w:fldCharType="end"/>
      </w:r>
      <w:r w:rsidRPr="0090596B">
        <w:rPr>
          <w:lang w:val="en-US"/>
        </w:rPr>
        <w:t>. These nanocomposites are mainly elaborated by a wet route because of the ease to produce optimal morphologies for this application. ZnO-Au nanocomposites have been also studied as electrical or optical gas sensing layers, in which reducing gases can transfer electrons through the ZnO matrix leading to charge variations detected by optical measurements of the localized surface plasmon resonance absorption (</w:t>
      </w:r>
      <w:r w:rsidRPr="006122FA">
        <w:rPr>
          <w:i/>
          <w:lang w:val="en-US"/>
        </w:rPr>
        <w:t>LSPR</w:t>
      </w:r>
      <w:r>
        <w:rPr>
          <w:lang w:val="en-US"/>
        </w:rPr>
        <w:t>)</w:t>
      </w:r>
      <w:r w:rsidRPr="0090596B">
        <w:rPr>
          <w:lang w:val="en-US"/>
        </w:rPr>
        <w:t>, see section 1.2.</w:t>
      </w:r>
      <w:r w:rsidR="00DD28C1">
        <w:rPr>
          <w:lang w:val="en-US"/>
        </w:rPr>
        <w:t>2.1.</w:t>
      </w:r>
      <w:r w:rsidRPr="0090596B">
        <w:rPr>
          <w:lang w:val="en-US"/>
        </w:rPr>
        <w:t>) or electrical measurements</w:t>
      </w:r>
      <w:r w:rsidRPr="00480A89">
        <w:fldChar w:fldCharType="begin"/>
      </w:r>
      <w:r>
        <w:rPr>
          <w:lang w:val="en-US"/>
        </w:rPr>
        <w:instrText xml:space="preserve"> ADDIN ZOTERO_ITEM CSL_CITATION {"citationID":"aeO5BkIo","properties":{"formattedCitation":"{\\rtf \\super 77\\uc0\\u8211{}80\\nosupersub{}}","plainCitation":"77–80"},"citationItems":[{"id":1014,"uris":["http://zotero.org/users/local/LAa3lhGI/items/BX4SVWSA"],"uri":["http://zotero.org/users/local/LAa3lhGI/items/BX4SVWSA"],"itemData":{"id":1014,"type":"book","title":"Au/Zno-nanocomposite/(100)Si N-P heterojunction diodes for gas sensors","publisher":"Ieee","publisher-place":"New York","source":"ISI Web of Knowledge","event-place":"New York","ISBN":"978-1-4244-1891-6","note":"WOS:000255857100021","language":"English","author":[{"family":"Ali","given":"Hasina"},{"family":"Iliadis","given":"Agis"}],"issued":{"date-parts":[["2007"]]}}},{"id":984,"uris":["http://zotero.org/users/local/LAa3lhGI/items/JXVTBFN9"],"uri":["http://zotero.org/users/local/LAa3lhGI/items/JXVTBFN9"],"itemData":{"id":984,"type":"article-journal","title":"Enhanced optical and electrical gas sensing response of sol–gel based NiO–Au and ZnO–Au nanostructured thin films","container-title":"Sensors and Actuators B: Chemical","page":"54-63","volume":"164","issue":"1","source":"ScienceDirect","abstract":"NiO and ZnO thin films of about 40–50 nm thickness with embedded Au nanoparticles have been synthesized with a simple and reliable sol–gel procedure. The nanocomposites films are crystalline and porous and they show optical absorptions in the visible range according to Au nanoparticles concentration. These films have been tested as optical and electrical sensors for pollutant gases detection. A fast and reversible response has been detected for hydrogen, CO and NO2. Au nanoparticles have been found to improve the optical sensing properties of both NiO and ZnO films over the Au surface plasmon resonance peak wavelength range, but also to enhance the ZnO optical response in the near UV range, where Au nanoparticles are optically inactive. Moreover, combining the observed shift in the surface plasmon resonance peak and the different semiconductive type of the two oxides, it has been proved that reducing gases inject electrons into the oxide and then afterward the charge variation is detected by Au nanoparticles. Electrical tests confirm the n-type behavior of ZnO and p-type behavior of NiO, and show good performances at lower temperatures. Moreover, an enhancing effect of Au nanoparticles in the overall sensing performances is observed also in electrical tests.","DOI":"10.1016/j.snb.2012.01.062","ISSN":"0925-4005","journalAbbreviation":"Sensors and Actuators B: Chemical","author":[{"family":"Della Gaspera","given":"Enrico"},{"family":"Guglielmi","given":"Massimo"},{"family":"Martucci","given":"Alessandro"},{"family":"Giancaterini","given":"Luca"},{"family":"Cantalini","given":"Carlo"}],"issued":{"date-parts":[["2012",3,31]]},"accessed":{"date-parts":[["2014",9,28]]}}},{"id":1016,"uris":["http://zotero.org/users/local/LAa3lhGI/items/3Z2MZ9A4"],"uri":["http://zotero.org/users/local/LAa3lhGI/items/3Z2MZ9A4"],"itemData":{"id":1016,"type":"article-journal","title":"ZnO-NiO Thin Films Containing Au Nanoparticles for CO Optical Sensing","container-title":"Sensor Letters","page":"600-604","volume":"9","issue":"2","source":"ISI Web of Knowledge","abstract":"ZnO-NiO sol gel thin films doped with Au nanoparticles have been prepared with NiO amounts ranging from 0% to 30%. X-ray diffraction, UV-visible spectroscopy and electron microscopy confirm the crystallization of Au, ZnO and NiO, and the high residual porosity of the nanocomposites. Optical sensor functionality towards CO detection has been presented, showing an increase in sensitivity with NiO amount when the wavelength of analysis is far from the Au surface plasmon resonance peak, while in the 500-750 nm range there is a strong wavelength dependence of the response with a decrease in sensitivity for a certain range of operative frequencies. This allows tuning of the sensor performance, and makes this material useful for multiple gases analysis.","DOI":"10.1166/sl.2011.1571","ISSN":"1546-198X","note":"WOS:000294372500024","journalAbbreviation":"Sens. Lett.","language":"English","author":[{"family":"Della Gaspera","given":"Enrico"},{"family":"Martucci","given":"Alessandro"},{"family":"Post","given":"Michael"}],"issued":{"date-parts":[["2011",4]]}}},{"id":1017,"uris":["http://zotero.org/users/local/LAa3lhGI/items/FWH4U9JI"],"uri":["http://zotero.org/users/local/LAa3lhGI/items/FWH4U9JI"],"itemData":{"id":1017,"type":"article-journal","title":"CO optical sensing properties of nanocrystalline ZnO-Au films: Effect of doping with transition metal ions","container-title":"Sensors and Actuators B-Chemical","page":"675-683","volume":"161","issue":"1","source":"ISI Web of Knowledge","abstract":"Zinc oxide nanocrystals, pure and doped with transition metal ions, have been synthesized using colloidal techniques; after purification and concentration protocols, the ZnO solutions are mixed with monodisperse Au colloidal suspensions and used for thin film depositions. The effect of the dopant ions on the structural, morphological and optical properties of the as-synthesized colloids as well as the nanocomposite thin films has been analyzed and discussed. The dopant presence has been found to affect the CO optical sensing properties of the nanocomposite ZnO-Au films: compared to pure ZnO, an increase in sensitivity up to 80% and 55% has been detected for Co-doped and Mn-doped ZnO respectively, while Ni-doped ZnO films show only minor improvements. This observation has been ascribed to the multiple oxidation states of cobalt and manganese ions that can facilitate electron transfer between the target gas and semiconductive oxide matrix, and also to the lower surface concentration of Ni ions inside ZnO crystals, as compared to Co and Mn. A fast and reversible response after repeated CO exposures has been detected for all tested samples, and a linear response intensity with the order of magnitude of CO concentration has been observed in the 10-10,000 ppm range, with a lower detection limit of 1-2 ppm. Crown Copyright (C) 2011 Published by Elsevier B.V. All rights reserved.","DOI":"10.1016/j.snb.2011.11.011","ISSN":"0925-4005","note":"WOS:000301549400091","shortTitle":"CO optical sensing properties of nanocrystalline ZnO-Au films","journalAbbreviation":"Sens. Actuator B-Chem.","language":"English","author":[{"family":"Della Gaspera","given":"E."},{"family":"Guglielmi","given":"M."},{"family":"Perotto","given":"G."},{"family":"Agnoli","given":"S."},{"family":"Granozzi","given":"G."},{"family":"Post","given":"M. L."},{"family":"Martucci","given":"A."}],"issued":{"date-parts":[["2012",1,3]]}}}],"schema":"https://github.com/citation-style-language/schema/raw/master/csl-citation.json"} </w:instrText>
      </w:r>
      <w:r w:rsidRPr="00480A89">
        <w:fldChar w:fldCharType="separate"/>
      </w:r>
      <w:r w:rsidRPr="006122FA">
        <w:rPr>
          <w:rFonts w:ascii="Cambria" w:hAnsi="Cambria"/>
          <w:vertAlign w:val="superscript"/>
          <w:lang w:val="en-US"/>
        </w:rPr>
        <w:t>77–80</w:t>
      </w:r>
      <w:r w:rsidRPr="00480A89">
        <w:fldChar w:fldCharType="end"/>
      </w:r>
      <w:r w:rsidRPr="006122FA">
        <w:rPr>
          <w:lang w:val="en-US"/>
        </w:rPr>
        <w:t>.</w:t>
      </w:r>
    </w:p>
    <w:p w:rsidR="0074087E" w:rsidRPr="00480A89" w:rsidRDefault="00230BC9" w:rsidP="005D3D97">
      <w:pPr>
        <w:pStyle w:val="texto"/>
      </w:pPr>
      <w:r w:rsidRPr="00480A89">
        <w:object w:dxaOrig="5055" w:dyaOrig="3566">
          <v:shape id="_x0000_i1029" type="#_x0000_t75" style="width:408pt;height:289.5pt" o:ole="">
            <v:imagedata r:id="rId33" o:title=""/>
          </v:shape>
          <o:OLEObject Type="Embed" ProgID="Origin50.Graph" ShapeID="_x0000_i1029" DrawAspect="Content" ObjectID="_1486374748" r:id="rId34"/>
        </w:object>
      </w:r>
    </w:p>
    <w:p w:rsidR="0074087E" w:rsidRDefault="0074087E" w:rsidP="005D3D97">
      <w:pPr>
        <w:pStyle w:val="texto"/>
        <w:jc w:val="center"/>
        <w:rPr>
          <w:sz w:val="22"/>
          <w:szCs w:val="22"/>
          <w:lang w:val="en-US"/>
        </w:rPr>
      </w:pPr>
      <w:proofErr w:type="gramStart"/>
      <w:r w:rsidRPr="0090596B">
        <w:rPr>
          <w:sz w:val="22"/>
          <w:szCs w:val="22"/>
          <w:lang w:val="en-US"/>
        </w:rPr>
        <w:t>FIG. 1.</w:t>
      </w:r>
      <w:proofErr w:type="gramEnd"/>
      <w:r w:rsidRPr="00480A89">
        <w:rPr>
          <w:sz w:val="22"/>
          <w:szCs w:val="22"/>
        </w:rPr>
        <w:fldChar w:fldCharType="begin"/>
      </w:r>
      <w:r w:rsidRPr="0090596B">
        <w:rPr>
          <w:sz w:val="22"/>
          <w:szCs w:val="22"/>
          <w:lang w:val="en-US"/>
        </w:rPr>
        <w:instrText xml:space="preserve"> SEQ Fig._1. \* ARABIC </w:instrText>
      </w:r>
      <w:r w:rsidRPr="00480A89">
        <w:rPr>
          <w:sz w:val="22"/>
          <w:szCs w:val="22"/>
        </w:rPr>
        <w:fldChar w:fldCharType="separate"/>
      </w:r>
      <w:r w:rsidR="004F7B66">
        <w:rPr>
          <w:noProof/>
          <w:sz w:val="22"/>
          <w:szCs w:val="22"/>
          <w:lang w:val="en-US"/>
        </w:rPr>
        <w:t>13</w:t>
      </w:r>
      <w:r w:rsidRPr="00480A89">
        <w:rPr>
          <w:sz w:val="22"/>
          <w:szCs w:val="22"/>
        </w:rPr>
        <w:fldChar w:fldCharType="end"/>
      </w:r>
      <w:r w:rsidRPr="0090596B">
        <w:rPr>
          <w:sz w:val="22"/>
          <w:szCs w:val="22"/>
          <w:lang w:val="en-US"/>
        </w:rPr>
        <w:t>. Number of publications returned by the W</w:t>
      </w:r>
      <w:r>
        <w:rPr>
          <w:sz w:val="22"/>
          <w:szCs w:val="22"/>
          <w:lang w:val="en-US"/>
        </w:rPr>
        <w:t>eb of Sciences</w:t>
      </w:r>
      <w:r w:rsidRPr="00720B2F">
        <w:rPr>
          <w:sz w:val="22"/>
          <w:szCs w:val="22"/>
          <w:vertAlign w:val="superscript"/>
          <w:lang w:val="en-US"/>
        </w:rPr>
        <w:t>TM</w:t>
      </w:r>
      <w:r w:rsidRPr="0090596B">
        <w:rPr>
          <w:sz w:val="22"/>
          <w:szCs w:val="22"/>
          <w:lang w:val="en-US"/>
        </w:rPr>
        <w:t xml:space="preserve"> research engine using ZnO in title (blue), Inset: Search in title for ZnO + Au (green) and ZnO + Au + film (red).</w:t>
      </w:r>
    </w:p>
    <w:p w:rsidR="00B6733A" w:rsidRDefault="00B6733A" w:rsidP="005D3D97">
      <w:pPr>
        <w:pStyle w:val="texto"/>
        <w:jc w:val="center"/>
        <w:rPr>
          <w:sz w:val="22"/>
          <w:szCs w:val="22"/>
          <w:lang w:val="en-US"/>
        </w:rPr>
      </w:pPr>
    </w:p>
    <w:p w:rsidR="0074087E" w:rsidRDefault="0074087E" w:rsidP="005D3D97">
      <w:pPr>
        <w:pStyle w:val="texto"/>
        <w:rPr>
          <w:lang w:val="en-US"/>
        </w:rPr>
      </w:pPr>
      <w:r w:rsidRPr="0090596B">
        <w:rPr>
          <w:lang w:val="en-US"/>
        </w:rPr>
        <w:t>Gold contacts of ZnO-Au nanocomposite layers have also been studied. It has been found that the introduction of ZnO in gold electrical contact films influence the hardness without significant loss in the electron conductivity</w:t>
      </w:r>
      <w:r w:rsidRPr="00480A89">
        <w:fldChar w:fldCharType="begin"/>
      </w:r>
      <w:r>
        <w:rPr>
          <w:lang w:val="en-US"/>
        </w:rPr>
        <w:instrText xml:space="preserve"> ADDIN ZOTERO_ITEM CSL_CITATION {"citationID":"ugPEgInf","properties":{"formattedCitation":"{\\rtf \\super 81\\uc0\\u8211{}83\\nosupersub{}}","plainCitation":"81–83"},"citationItems":[{"id":712,"uris":["http://zotero.org/users/local/LAa3lhGI/items/HM3KRI6K"],"uri":["http://zotero.org/users/local/LAa3lhGI/items/HM3KRI6K"],"itemData":{"id":712,"type":"article-journal","title":"Wear resistant electrically conductive Au-ZnO nanocomposite coatings synthesized by e-beam evaporation","container-title":"Wear","page":"955-962","volume":"302","issue":"1-2","source":"ISI Web of Knowledge","abstract":"The tribological and electrical behavior of e-beam codeposited Au-ZnO nanocomposite films were investigated for compositions in the range 0.1-28.0 vol% of ZnO. A 2.0 vol% ZnO film did not exhibit measurable wear sliding against a commercial gold alloy rider. Electron backscatter diffraction (EBSD) analysis on film surfaces of varying composition revealed a significant reduction in grain size for a 0.1 vol% ZnO film contrasting with a pure Au film. Electrical resistivity measurements of films in the range 0.0-28.0 vol% ZnO exhibited a linear increase in resistivity from 2.73 mu Omega cm to 39.88 mu Omega cm. The friction, wear, and electrical contact resistance of 2.0 and 28.0 vol% ZnO films sliding against commercially available hardened Au riders (72Au-14Cu-8Pt-5Ag by weight) were investigated. Friction coefficient and electrical contact resistance data were in the range mu = 0.3-0.5 and ECR=40 m Omega and 500-2000 m Omega respectively, for 2 mu m thick films deposited on conductive substrates in unidirectional sliding at 1 mm/s under a 185 MPa maximum Hertzian contact pressure (100 mN contact force). The presence of ZnO transfer to the rider was observed via energy-dispersive X-ray spectroscopy (EDS). Significant improvements in wear resistance and friction behavior were observed for Au-ZnO composite films with volume fractions of ZnO commensurate with the metal species codeposited in traditional hardened gold coatings. (C) 2013 Elsevier B.V. All rights reserved.","DOI":"10.1016/j.wear.2013.01.049","ISSN":"0043-1648","note":"WOS:000322682800014","journalAbbreviation":"Wear","language":"English","author":[{"family":"Argibay","given":"N."},{"family":"Prasad","given":"S. V."},{"family":"Goeke","given":"R. S."},{"family":"Dugger","given":"M. T."},{"family":"Michael","given":"J. R."}],"issued":{"date-parts":[["2013",5]]}}},{"id":678,"uris":["http://zotero.org/users/local/LAa3lhGI/items/QTU25RA3"],"uri":["http://zotero.org/users/local/LAa3lhGI/items/QTU25RA3"],"itemData":{"id":678,"type":"article-journal","title":"Electrical resistivity of Au-ZnO nanocomposite films","container-title":"Journal of Applied Physics","page":"143712","volume":"113","issue":"14","source":"scitation.aip.org.bases-doc.univ-lorraine.fr","abstract":"The electrical resistivity of electron beam codeposited gold and zinc oxide (Au-ZnO) films was investigated over the full composition range. The electrical resistivity was shown to increase monotonically with increasing ZnO content, with three characteristic regimes of behavior associated primarily with (1) grain boundary electron scattering due to grain refinement at ZnO volume fractions below 0.3, (2) percolation theory for ZnO volume fractions at and above the percolation threshold (fc = 0.85), and (3) a transition region between these where it was proposed that resistivity was influenced by the formation of Au-Zn complexes due to an oxygen deficiency in the deposited ZnO. The electrical resistivity of the composite films remained below 100 μΩ cm for ZnO volume fractions below 0.5. A model combining the general effective media equation and Mayadas-Shatzkes grain boundary electron scattering model was shown to generally describe the composition dependence of electrical resistivity for the investigated oxide dispersion hardened metal-matrix composite thin films.","DOI":"10.1063/1.4800874","ISSN":"0021-8979, 1089-7550","author":[{"family":"Argibay","given":"N."},{"family":"Goeke","given":"R. S."},{"family":"Dugger","given":"M. T."},{"family":"Rodriguez","given":"M. A."},{"family":"Michael","given":"J. R."},{"family":"Prasad","given":"S. V."}],"issued":{"date-parts":[["2013",4,14]]},"accessed":{"date-parts":[["2014",9,28]]}}},{"id":786,"uris":["http://zotero.org/users/local/LAa3lhGI/items/4GDBBJN9"],"uri":["http://zotero.org/users/local/LAa3lhGI/items/4GDBBJN9"],"itemData":{"id":786,"type":"article-journal","title":"Wear behavior of Au–ZnO nanocomposite films for electrical contacts","container-title":"Journal of Materials Science","page":"6039-6047","volume":"49","issue":"17","source":"CrossRef","DOI":"10.1007/s10853-014-8326-9","ISSN":"0022-2461, 1573-4803","language":"en","author":[{"family":"Schoeppner","given":"R. L."},{"family":"Bahr","given":"D. F."},{"family":"Jin","given":"H."},{"family":"Goeke","given":"R. S."},{"family":"Moody","given":"N. R."},{"family":"Prasad","given":"S. V."}],"issued":{"date-parts":[["2014",9]]},"accessed":{"date-parts":[["2014",9,28]]}}}],"schema":"https://github.com/citation-style-language/schema/raw/master/csl-citation.json"} </w:instrText>
      </w:r>
      <w:r w:rsidRPr="00480A89">
        <w:fldChar w:fldCharType="separate"/>
      </w:r>
      <w:r w:rsidRPr="00720B2F">
        <w:rPr>
          <w:rFonts w:ascii="Cambria" w:hAnsi="Cambria"/>
          <w:vertAlign w:val="superscript"/>
          <w:lang w:val="en-US"/>
        </w:rPr>
        <w:t>81–83</w:t>
      </w:r>
      <w:r w:rsidRPr="00480A89">
        <w:fldChar w:fldCharType="end"/>
      </w:r>
      <w:r w:rsidRPr="0090596B">
        <w:rPr>
          <w:lang w:val="en-US"/>
        </w:rPr>
        <w:t>. ZnO-Au can also be used in surface enhanced Raman spectroscopy (</w:t>
      </w:r>
      <w:r w:rsidRPr="00720B2F">
        <w:rPr>
          <w:i/>
          <w:lang w:val="en-US"/>
        </w:rPr>
        <w:t>SERS</w:t>
      </w:r>
      <w:r w:rsidRPr="0090596B">
        <w:rPr>
          <w:lang w:val="en-US"/>
        </w:rPr>
        <w:t xml:space="preserve">) to enhance the Raman signal of selected molecules. It has been proved that ZnO-Au nanostructures are good </w:t>
      </w:r>
      <w:r w:rsidRPr="00720B2F">
        <w:rPr>
          <w:i/>
          <w:lang w:val="en-US"/>
        </w:rPr>
        <w:t>SERS</w:t>
      </w:r>
      <w:r w:rsidRPr="0090596B">
        <w:rPr>
          <w:lang w:val="en-US"/>
        </w:rPr>
        <w:t>-active substrates</w:t>
      </w:r>
      <w:r w:rsidRPr="00480A89">
        <w:fldChar w:fldCharType="begin"/>
      </w:r>
      <w:r>
        <w:rPr>
          <w:lang w:val="en-US"/>
        </w:rPr>
        <w:instrText xml:space="preserve"> ADDIN ZOTERO_ITEM CSL_CITATION {"citationID":"jhq1qhtat","properties":{"formattedCitation":"{\\rtf \\super 84,85\\nosupersub{}}","plainCitation":"84,85"},"citationItems":[{"id":990,"uris":["http://zotero.org/users/local/LAa3lhGI/items/4VF4F2MQ"],"uri":["http://zotero.org/users/local/LAa3lhGI/items/4VF4F2MQ"],"itemData":{"id":990,"type":"article-journal","title":"A white-emitting ZnO–Au nanocomposite and its SERS applications","container-title":"Applied Surface Science","page":"7813-7819","volume":"258","issue":"20","source":"CrossRef","DOI":"10.1016/j.apsusc.2012.04.039","ISSN":"01694332","language":"en","author":[{"family":"Sun","given":"Lanlan"},{"family":"Zhao","given":"Dongxu"},{"family":"Ding","given":"Meng"},{"family":"Zhao","given":"Haifeng"},{"family":"Zhang","given":"Zhenzhong"},{"family":"Li","given":"Binghui"},{"family":"Shen","given":"Dezhen"}],"issued":{"date-parts":[["2012",8]]},"accessed":{"date-parts":[["2014",9,5]]}}},{"id":999,"uris":["http://zotero.org/users/local/LAa3lhGI/items/GQ2ISNDQ"],"uri":["http://zotero.org/users/local/LAa3lhGI/items/GQ2ISNDQ"],"itemData":{"id":999,"type":"article-journal","title":"Au–ZnO: A tunable localized surface plasmonic nanocomposite","container-title":"Applied Physics Letters","page":"043107","volume":"92","issue":"4","source":"scitation.aip.org.bases-doc.univ-lorraine.fr","abstract":"In this letter, we report the thermal processing controlled tunability of localized surface plasmon resonance (LSPR) of Aunanoparticles embedded in ZnO matrix. Au–ZnO nanocomposite films were prepared by atom beam cosputtering and were annealed from 200 to 600 ° C in Ar. A regular redshift </w:instrText>
      </w:r>
      <w:r>
        <w:rPr>
          <w:rFonts w:ascii="Cambria Math" w:hAnsi="Cambria Math" w:cs="Cambria Math"/>
          <w:lang w:val="en-US"/>
        </w:rPr>
        <w:instrText>∼</w:instrText>
      </w:r>
      <w:r>
        <w:rPr>
          <w:lang w:val="en-US"/>
        </w:rPr>
        <w:instrText xml:space="preserve"> 110 nm (from 505 to 615 nm ) in LSPR peak with increase in annealing temperature up to 600 ° C is observed. Transmission electron microscopy results confirm the formation of Aunanoparticles supported by ZnOnanorods at annealing temperature of 600 ° C . The Au–ZnO nanocomposite exhibits significant enhancement in the Raman signal for C 70 molecules.","DOI":"10.1063/1.2838302","ISSN":"0003-6951, 1077-3118","shortTitle":"Au–ZnO","author":[{"family":"Mishra","given":"Y. K."},{"family":"Mohapatra","given":"S."},{"family":"Singhal","given":"R."},{"family":"Avasthi","given":"D. K."},{"family":"Agarwal","given":"D. C."},{"family":"Ogale","given":"S. B."}],"issued":{"date-parts":[["2008",1,28]]},"accessed":{"date-parts":[["2014",9,28]]}}}],"schema":"https://github.com/citation-style-language/schema/raw/master/csl-citation.json"} </w:instrText>
      </w:r>
      <w:r w:rsidRPr="00480A89">
        <w:fldChar w:fldCharType="separate"/>
      </w:r>
      <w:r w:rsidRPr="00720B2F">
        <w:rPr>
          <w:rFonts w:ascii="Cambria" w:hAnsi="Cambria"/>
          <w:vertAlign w:val="superscript"/>
          <w:lang w:val="en-US"/>
        </w:rPr>
        <w:t>84,85</w:t>
      </w:r>
      <w:r w:rsidRPr="00480A89">
        <w:fldChar w:fldCharType="end"/>
      </w:r>
      <w:r w:rsidRPr="0090596B">
        <w:rPr>
          <w:lang w:val="en-US"/>
        </w:rPr>
        <w:t>.</w:t>
      </w:r>
    </w:p>
    <w:p w:rsidR="0074087E" w:rsidRDefault="0074087E" w:rsidP="005D3D97">
      <w:pPr>
        <w:spacing w:line="360" w:lineRule="auto"/>
        <w:rPr>
          <w:rFonts w:asciiTheme="majorHAnsi" w:hAnsiTheme="majorHAnsi"/>
          <w:sz w:val="24"/>
          <w:szCs w:val="24"/>
          <w:lang w:val="en-US"/>
        </w:rPr>
      </w:pPr>
      <w:r>
        <w:rPr>
          <w:lang w:val="en-US"/>
        </w:rPr>
        <w:br w:type="page"/>
      </w:r>
    </w:p>
    <w:p w:rsidR="00487D59" w:rsidRPr="007A2B15" w:rsidRDefault="00487D59" w:rsidP="006079B0">
      <w:pPr>
        <w:spacing w:line="360" w:lineRule="auto"/>
        <w:rPr>
          <w:rFonts w:asciiTheme="majorHAnsi" w:hAnsiTheme="majorHAnsi"/>
          <w:b/>
          <w:sz w:val="52"/>
          <w:lang w:val="en-US"/>
        </w:rPr>
      </w:pPr>
      <w:bookmarkStart w:id="42" w:name="_Toc401858857"/>
      <w:r w:rsidRPr="007A2B15">
        <w:rPr>
          <w:rFonts w:asciiTheme="majorHAnsi" w:hAnsiTheme="majorHAnsi"/>
          <w:b/>
          <w:sz w:val="52"/>
          <w:lang w:val="en-US"/>
        </w:rPr>
        <w:lastRenderedPageBreak/>
        <w:t>Chapter 2</w:t>
      </w:r>
    </w:p>
    <w:p w:rsidR="00487D59" w:rsidRPr="006079B0" w:rsidRDefault="006079B0" w:rsidP="006079B0">
      <w:pPr>
        <w:pStyle w:val="subt"/>
        <w:spacing w:after="200" w:afterAutospacing="0" w:line="360" w:lineRule="auto"/>
        <w:rPr>
          <w:rFonts w:ascii="Cambria" w:eastAsia="Calibri" w:hAnsi="Cambria"/>
          <w:b w:val="0"/>
          <w:spacing w:val="50"/>
          <w:szCs w:val="44"/>
        </w:rPr>
      </w:pPr>
      <w:bookmarkStart w:id="43" w:name="_Toc409791152"/>
      <w:r>
        <w:rPr>
          <w:rStyle w:val="subtCar"/>
          <w:b/>
          <w:sz w:val="52"/>
        </w:rPr>
        <w:t xml:space="preserve">2. </w:t>
      </w:r>
      <w:r w:rsidR="00487D59" w:rsidRPr="006079B0">
        <w:rPr>
          <w:rStyle w:val="subtCar"/>
          <w:b/>
          <w:sz w:val="52"/>
        </w:rPr>
        <w:t>Thin film synthesis and characterization methods</w:t>
      </w:r>
      <w:bookmarkEnd w:id="43"/>
    </w:p>
    <w:p w:rsidR="00487D59" w:rsidRPr="00487D59" w:rsidRDefault="00487D59" w:rsidP="005D3D97">
      <w:pPr>
        <w:spacing w:line="360" w:lineRule="auto"/>
        <w:ind w:left="360"/>
        <w:contextualSpacing/>
        <w:jc w:val="both"/>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sz w:val="24"/>
          <w:szCs w:val="24"/>
          <w:lang w:val="en-US"/>
        </w:rPr>
      </w:pPr>
      <w:r w:rsidRPr="00487D59">
        <w:rPr>
          <w:rFonts w:asciiTheme="majorHAnsi" w:eastAsia="Calibri" w:hAnsiTheme="majorHAnsi" w:cs="Times New Roman"/>
          <w:sz w:val="24"/>
          <w:szCs w:val="24"/>
          <w:lang w:val="en-US"/>
        </w:rPr>
        <w:t>Thin film is a term used to describe layers deposited onto a substrate. There is no accurate definition of “thin” and the film thickness can vary from only a few atomic layers to several micrometers according to the desired properties or applications</w:t>
      </w:r>
      <w:r w:rsidRPr="00487D59">
        <w:rPr>
          <w:rFonts w:asciiTheme="majorHAnsi" w:eastAsia="Calibri" w:hAnsiTheme="majorHAnsi" w:cs="Times New Roman"/>
          <w:sz w:val="24"/>
          <w:szCs w:val="24"/>
          <w:lang w:val="en-US"/>
        </w:rPr>
        <w:fldChar w:fldCharType="begin"/>
      </w:r>
      <w:r w:rsidR="00B324B3">
        <w:rPr>
          <w:rFonts w:asciiTheme="majorHAnsi" w:eastAsia="Calibri" w:hAnsiTheme="majorHAnsi" w:cs="Times New Roman"/>
          <w:sz w:val="24"/>
          <w:szCs w:val="24"/>
          <w:lang w:val="en-US"/>
        </w:rPr>
        <w:instrText xml:space="preserve"> ADDIN ZOTERO_ITEM CSL_CITATION {"citationID":"Uvg8KjqD","properties":{"formattedCitation":"{\\rtf \\super 86\\uc0\\u8211{}88\\nosupersub{}}","plainCitation":"86–88"},"citationItems":[{"id":598,"uris":["http://zotero.org/users/local/LAa3lhGI/items/7CSZHFPU"],"uri":["http://zotero.org/users/local/LAa3lhGI/items/7CSZHFPU"],"itemData":{"id":598,"type":"book","title":"Principles of vapor deposition of thin films","publisher":"Elsevier","source":"Google Scholar","ISBN":"978-0080446998","author":[{"family":"Harsha","given":"KSKS Sree"}],"issued":{"date-parts":[["2005"]]},"accessed":{"date-parts":[["2014",7,25]]}}},{"id":600,"uris":["http://zotero.org/users/local/LAa3lhGI/items/P7II9RAB"],"uri":["http://zotero.org/users/local/LAa3lhGI/items/P7II9RAB"],"itemData":{"id":600,"type":"book","title":"The materials science of thin films","publisher":"Academic Press","publisher-place":"Boston","source":"Open WorldCat","event-place":"Boston","ISBN":"012524990X  9780125249904","language":"English","author":[{"family":"Ohring","given":"Milton"}],"issued":{"date-parts":[["1992"]]}}},{"id":603,"uris":["http://zotero.org/users/local/LAa3lhGI/items/TNIQ26DK"],"uri":["http://zotero.org/users/local/LAa3lhGI/items/TNIQ26DK"],"itemData":{"id":603,"type":"book","title":"Handbook of deposition technologies for films and coatings science, technology, and applications","publisher":"Noyes Publications","publisher-place":"Park Ridge, N.J.","source":"Open WorldCat","event-place":"Park Ridge, N.J.","abstract":"A decade after the first edition of this volume was published, this second edition is being brought out to update the many improvements in deposition technologies, its mechanisms, and applications. The entire volume has been extensively revised and contains at least 50% more material. Five chapters have been added.","ISBN":"159124045X  9781591240457  9780815517450  0815517459","language":"English","author":[{"family":"Bunshah","given":"R. F"}],"issued":{"date-parts":[["1994"]]},"accessed":{"date-parts":[["2014",7,25]]}}}],"schema":"https://github.com/citation-style-language/schema/raw/master/csl-citation.json"} </w:instrText>
      </w:r>
      <w:r w:rsidRPr="00487D59">
        <w:rPr>
          <w:rFonts w:asciiTheme="majorHAnsi" w:eastAsia="Calibri" w:hAnsiTheme="majorHAnsi" w:cs="Times New Roman"/>
          <w:sz w:val="24"/>
          <w:szCs w:val="24"/>
          <w:lang w:val="en-US"/>
        </w:rPr>
        <w:fldChar w:fldCharType="separate"/>
      </w:r>
      <w:r w:rsidR="00B324B3" w:rsidRPr="00B324B3">
        <w:rPr>
          <w:rFonts w:ascii="Cambria" w:hAnsi="Cambria" w:cs="Times New Roman"/>
          <w:sz w:val="24"/>
          <w:szCs w:val="24"/>
          <w:vertAlign w:val="superscript"/>
          <w:lang w:val="en-US"/>
        </w:rPr>
        <w:t>86–88</w:t>
      </w:r>
      <w:r w:rsidRPr="00487D59">
        <w:rPr>
          <w:rFonts w:asciiTheme="majorHAnsi" w:eastAsia="Calibri" w:hAnsiTheme="majorHAnsi" w:cs="Times New Roman"/>
          <w:sz w:val="24"/>
          <w:szCs w:val="24"/>
          <w:lang w:val="en-US"/>
        </w:rPr>
        <w:fldChar w:fldCharType="end"/>
      </w:r>
      <w:r w:rsidRPr="00487D59">
        <w:rPr>
          <w:rFonts w:asciiTheme="majorHAnsi" w:eastAsia="Calibri" w:hAnsiTheme="majorHAnsi" w:cs="Times New Roman"/>
          <w:sz w:val="24"/>
          <w:szCs w:val="24"/>
          <w:lang w:val="en-US"/>
        </w:rPr>
        <w:t xml:space="preserve">. Compared to bulk materials, a low thickness allows </w:t>
      </w:r>
      <w:r w:rsidR="00E91678" w:rsidRPr="00487D59">
        <w:rPr>
          <w:rFonts w:asciiTheme="majorHAnsi" w:eastAsia="Calibri" w:hAnsiTheme="majorHAnsi" w:cs="Times New Roman"/>
          <w:sz w:val="24"/>
          <w:szCs w:val="24"/>
          <w:lang w:val="en-US"/>
        </w:rPr>
        <w:t>decreasing</w:t>
      </w:r>
      <w:r w:rsidRPr="00487D59">
        <w:rPr>
          <w:rFonts w:asciiTheme="majorHAnsi" w:eastAsia="Calibri" w:hAnsiTheme="majorHAnsi" w:cs="Times New Roman"/>
          <w:sz w:val="24"/>
          <w:szCs w:val="24"/>
          <w:lang w:val="en-US"/>
        </w:rPr>
        <w:t xml:space="preserve"> the </w:t>
      </w:r>
      <w:r w:rsidR="00E91678">
        <w:rPr>
          <w:rFonts w:asciiTheme="majorHAnsi" w:eastAsia="Calibri" w:hAnsiTheme="majorHAnsi" w:cs="Times New Roman"/>
          <w:sz w:val="24"/>
          <w:szCs w:val="24"/>
          <w:lang w:val="en-US"/>
        </w:rPr>
        <w:t>amount</w:t>
      </w:r>
      <w:r w:rsidRPr="00487D59">
        <w:rPr>
          <w:rFonts w:asciiTheme="majorHAnsi" w:eastAsia="Calibri" w:hAnsiTheme="majorHAnsi" w:cs="Times New Roman"/>
          <w:sz w:val="24"/>
          <w:szCs w:val="24"/>
          <w:lang w:val="en-US"/>
        </w:rPr>
        <w:t xml:space="preserve"> of materials </w:t>
      </w:r>
      <w:r w:rsidR="00E91678">
        <w:rPr>
          <w:rFonts w:asciiTheme="majorHAnsi" w:eastAsia="Calibri" w:hAnsiTheme="majorHAnsi" w:cs="Times New Roman"/>
          <w:sz w:val="24"/>
          <w:szCs w:val="24"/>
          <w:lang w:val="en-US"/>
        </w:rPr>
        <w:t xml:space="preserve">used </w:t>
      </w:r>
      <w:r w:rsidRPr="00487D59">
        <w:rPr>
          <w:rFonts w:asciiTheme="majorHAnsi" w:eastAsia="Calibri" w:hAnsiTheme="majorHAnsi" w:cs="Times New Roman"/>
          <w:sz w:val="24"/>
          <w:szCs w:val="24"/>
          <w:lang w:val="en-US"/>
        </w:rPr>
        <w:t>while keeping the same properties as the bulk or even leading to better performances. New properties can also appear. In this manuscript the term “thin” is used for films of a few hundreds of nanometers (100-300 nm).</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u w:val="single"/>
          <w:lang w:val="en-US"/>
        </w:rPr>
      </w:pPr>
      <w:r w:rsidRPr="00487D59">
        <w:rPr>
          <w:rFonts w:asciiTheme="majorHAnsi" w:eastAsia="Calibri" w:hAnsiTheme="majorHAnsi" w:cs="Times New Roman"/>
          <w:color w:val="000000" w:themeColor="text1"/>
          <w:sz w:val="24"/>
          <w:szCs w:val="24"/>
          <w:lang w:val="en-US"/>
        </w:rPr>
        <w:t xml:space="preserve">There is a wide variety of methods for the elaboration of thin films and the choice </w:t>
      </w:r>
      <w:r w:rsidR="00E91678">
        <w:rPr>
          <w:rFonts w:asciiTheme="majorHAnsi" w:eastAsia="Calibri" w:hAnsiTheme="majorHAnsi" w:cs="Times New Roman"/>
          <w:color w:val="000000" w:themeColor="text1"/>
          <w:sz w:val="24"/>
          <w:szCs w:val="24"/>
          <w:lang w:val="en-US"/>
        </w:rPr>
        <w:t xml:space="preserve">of a specific method </w:t>
      </w:r>
      <w:r w:rsidRPr="00487D59">
        <w:rPr>
          <w:rFonts w:asciiTheme="majorHAnsi" w:eastAsia="Calibri" w:hAnsiTheme="majorHAnsi" w:cs="Times New Roman"/>
          <w:color w:val="000000" w:themeColor="text1"/>
          <w:sz w:val="24"/>
          <w:szCs w:val="24"/>
          <w:lang w:val="en-US"/>
        </w:rPr>
        <w:t xml:space="preserve">depends on the required application. Among the methods existing to synthetize thin films, we can describe each </w:t>
      </w:r>
      <w:r w:rsidR="00E91678">
        <w:rPr>
          <w:rFonts w:asciiTheme="majorHAnsi" w:eastAsia="Calibri" w:hAnsiTheme="majorHAnsi" w:cs="Times New Roman"/>
          <w:color w:val="000000" w:themeColor="text1"/>
          <w:sz w:val="24"/>
          <w:szCs w:val="24"/>
          <w:lang w:val="en-US"/>
        </w:rPr>
        <w:t xml:space="preserve">of it </w:t>
      </w:r>
      <w:r w:rsidRPr="00487D59">
        <w:rPr>
          <w:rFonts w:asciiTheme="majorHAnsi" w:eastAsia="Calibri" w:hAnsiTheme="majorHAnsi" w:cs="Times New Roman"/>
          <w:color w:val="000000" w:themeColor="text1"/>
          <w:sz w:val="24"/>
          <w:szCs w:val="24"/>
          <w:lang w:val="en-US"/>
        </w:rPr>
        <w:t xml:space="preserve">according to a few criteria: e.g. </w:t>
      </w:r>
      <w:r w:rsidR="00B6733A" w:rsidRPr="00487D59">
        <w:rPr>
          <w:rFonts w:asciiTheme="majorHAnsi" w:eastAsia="Calibri" w:hAnsiTheme="majorHAnsi" w:cs="Times New Roman"/>
          <w:color w:val="000000" w:themeColor="text1"/>
          <w:sz w:val="24"/>
          <w:szCs w:val="24"/>
          <w:lang w:val="en-US"/>
        </w:rPr>
        <w:t>whether</w:t>
      </w:r>
      <w:r w:rsidRPr="00487D59">
        <w:rPr>
          <w:rFonts w:asciiTheme="majorHAnsi" w:eastAsia="Calibri" w:hAnsiTheme="majorHAnsi" w:cs="Times New Roman"/>
          <w:color w:val="000000" w:themeColor="text1"/>
          <w:sz w:val="24"/>
          <w:szCs w:val="24"/>
          <w:lang w:val="en-US"/>
        </w:rPr>
        <w:t xml:space="preserve"> it is based on chemical or physical processes and if it is operated at atmospheric pressure or in vacuum (high, medium or low). Nevertheless, nowadays several methods are </w:t>
      </w:r>
      <w:r w:rsidR="00B6733A" w:rsidRPr="00487D59">
        <w:rPr>
          <w:rFonts w:asciiTheme="majorHAnsi" w:eastAsia="Calibri" w:hAnsiTheme="majorHAnsi" w:cs="Times New Roman"/>
          <w:color w:val="000000" w:themeColor="text1"/>
          <w:sz w:val="24"/>
          <w:szCs w:val="24"/>
          <w:lang w:val="en-US"/>
        </w:rPr>
        <w:t>hybrids</w:t>
      </w:r>
      <w:r w:rsidRPr="00487D59">
        <w:rPr>
          <w:rFonts w:asciiTheme="majorHAnsi" w:eastAsia="Calibri" w:hAnsiTheme="majorHAnsi" w:cs="Times New Roman"/>
          <w:color w:val="000000" w:themeColor="text1"/>
          <w:sz w:val="24"/>
          <w:szCs w:val="24"/>
          <w:lang w:val="en-US"/>
        </w:rPr>
        <w:t xml:space="preserve"> considering the above-mentioned criteria. Examples of chemical methods in liquid medium to deposit films at atmospheric pressure are chemical bath deposition (CBD), sol-gel or electrodeposition, among others. These are widely used because of their low cost and ease of implementation. However, they are becoming increasingly less </w:t>
      </w:r>
      <w:r w:rsidR="00B6733A" w:rsidRPr="00487D59">
        <w:rPr>
          <w:rFonts w:asciiTheme="majorHAnsi" w:eastAsia="Calibri" w:hAnsiTheme="majorHAnsi" w:cs="Times New Roman"/>
          <w:color w:val="000000" w:themeColor="text1"/>
          <w:sz w:val="24"/>
          <w:szCs w:val="24"/>
          <w:lang w:val="en-US"/>
        </w:rPr>
        <w:t>popular</w:t>
      </w:r>
      <w:r w:rsidRPr="00487D59">
        <w:rPr>
          <w:rFonts w:asciiTheme="majorHAnsi" w:eastAsia="Calibri" w:hAnsiTheme="majorHAnsi" w:cs="Times New Roman"/>
          <w:color w:val="000000" w:themeColor="text1"/>
          <w:sz w:val="24"/>
          <w:szCs w:val="24"/>
          <w:lang w:val="en-US"/>
        </w:rPr>
        <w:t xml:space="preserve"> due to the chemical wastes they </w:t>
      </w:r>
      <w:r w:rsidR="00E91678">
        <w:rPr>
          <w:rFonts w:asciiTheme="majorHAnsi" w:eastAsia="Calibri" w:hAnsiTheme="majorHAnsi" w:cs="Times New Roman"/>
          <w:color w:val="000000" w:themeColor="text1"/>
          <w:sz w:val="24"/>
          <w:szCs w:val="24"/>
          <w:lang w:val="en-US"/>
        </w:rPr>
        <w:t xml:space="preserve">can </w:t>
      </w:r>
      <w:r w:rsidRPr="00487D59">
        <w:rPr>
          <w:rFonts w:asciiTheme="majorHAnsi" w:eastAsia="Calibri" w:hAnsiTheme="majorHAnsi" w:cs="Times New Roman"/>
          <w:color w:val="000000" w:themeColor="text1"/>
          <w:sz w:val="24"/>
          <w:szCs w:val="24"/>
          <w:lang w:val="en-US"/>
        </w:rPr>
        <w:t xml:space="preserve">generate and their low compatibility with other deposition methods at industrial scale. Spray-ILGAR (Ion Layer Gas reaction) and spray pyrolysis are also used to produce thin films of good quality via chemical reaction </w:t>
      </w:r>
      <w:r w:rsidR="00E91678">
        <w:rPr>
          <w:rFonts w:asciiTheme="majorHAnsi" w:eastAsia="Calibri" w:hAnsiTheme="majorHAnsi" w:cs="Times New Roman"/>
          <w:color w:val="000000" w:themeColor="text1"/>
          <w:sz w:val="24"/>
          <w:szCs w:val="24"/>
          <w:lang w:val="en-US"/>
        </w:rPr>
        <w:t>at</w:t>
      </w:r>
      <w:r w:rsidRPr="00487D59">
        <w:rPr>
          <w:rFonts w:asciiTheme="majorHAnsi" w:eastAsia="Calibri" w:hAnsiTheme="majorHAnsi" w:cs="Times New Roman"/>
          <w:color w:val="000000" w:themeColor="text1"/>
          <w:sz w:val="24"/>
          <w:szCs w:val="24"/>
          <w:lang w:val="en-US"/>
        </w:rPr>
        <w:t xml:space="preserve"> atmospheric pressure using sprayed dispersed solutions. Among the physical methods to </w:t>
      </w:r>
      <w:r w:rsidR="00B6733A" w:rsidRPr="00487D59">
        <w:rPr>
          <w:rFonts w:asciiTheme="majorHAnsi" w:eastAsia="Calibri" w:hAnsiTheme="majorHAnsi" w:cs="Times New Roman"/>
          <w:color w:val="000000" w:themeColor="text1"/>
          <w:sz w:val="24"/>
          <w:szCs w:val="24"/>
          <w:lang w:val="en-US"/>
        </w:rPr>
        <w:t>deposit</w:t>
      </w:r>
      <w:r w:rsidRPr="00487D59">
        <w:rPr>
          <w:rFonts w:asciiTheme="majorHAnsi" w:eastAsia="Calibri" w:hAnsiTheme="majorHAnsi" w:cs="Times New Roman"/>
          <w:color w:val="000000" w:themeColor="text1"/>
          <w:sz w:val="24"/>
          <w:szCs w:val="24"/>
          <w:lang w:val="en-US"/>
        </w:rPr>
        <w:t xml:space="preserve"> films at atmospheric pressure is the spin coating method, </w:t>
      </w:r>
      <w:r w:rsidR="00B6733A" w:rsidRPr="00487D59">
        <w:rPr>
          <w:rFonts w:asciiTheme="majorHAnsi" w:eastAsia="Calibri" w:hAnsiTheme="majorHAnsi" w:cs="Times New Roman"/>
          <w:color w:val="000000" w:themeColor="text1"/>
          <w:sz w:val="24"/>
          <w:szCs w:val="24"/>
          <w:lang w:val="en-US"/>
        </w:rPr>
        <w:t>consisting</w:t>
      </w:r>
      <w:r w:rsidRPr="00487D59">
        <w:rPr>
          <w:rFonts w:asciiTheme="majorHAnsi" w:eastAsia="Calibri" w:hAnsiTheme="majorHAnsi" w:cs="Times New Roman"/>
          <w:color w:val="000000" w:themeColor="text1"/>
          <w:sz w:val="24"/>
          <w:szCs w:val="24"/>
          <w:lang w:val="en-US"/>
        </w:rPr>
        <w:t xml:space="preserve"> on the spreading of a colloidal suspension of oxides</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{"citationID":"hjmGijg7","properties":{"formattedCitation":"{\\rtf \\super 89,90\\nosupersub{}}","plainCitation":"89,90"},"citationItems":[{"id":1146,"uris":["http://zotero.org/users/local/LAa3lhGI/items/CUQCF8ZP"],"uri":["http://zotero.org/users/local/LAa3lhGI/items/CUQCF8ZP"],"itemData":{"id":1146,"type":"article-journal","title":"Structural, Electrical and Optical Properties of Aluminum Doped Zinc Oxide Spin Coated Films Made Using Different Coating Sols","container-title":"Nanoscience and Nanotechnology Letters","page":"37-43","volume":"6","issue":"1","source":"ISI Web of Knowledge","abstract":"Transparent conducting aluminum doped zinc oxide Al:ZnO (AZO) layers have been deposited by spin coating on glass substrates using two different sols, 1-propanolic solution of Zinc and Aluminum salts (conventional sol) and a suspension of already crystalline AZO nanoparticles redispersed in 1-propanol. The coatings have been sintered in air at 600 degrees C for 15 min. and then post annealed in a reducing atmosphere at 400 degrees C for 90 min. The influence of the aluminum content in the coating sol (sol-gel layer) and in the redispersed nanoparticles (nanoparticulare suspension layer) on the optical properties and electrical resistivity have been investigated. A single step spin coated thin layer is obtained, so that multilayers coating have been used to lower the obtained sheet resistance. The visible transmission of both types of layers is high (T &gt; 80%). The influence of the sintering temperature and the optimum doping concentration are investigated. Seven layers synthesized with Al/Zn = 1 mol.% and submitted to reducing treatment in forming gas (N2:H-2 = 92: 8) exhibited a sheet resistance R = 0.42 k Omega (rho = 7.9x10(-3) Omega center dot cm) with an average transmittance of 80% at 550 nm for layer deposited from conventional sol and 36 k Omega (rho = 2.5x10(-1) Omega center dot cm) for nanoparticles suspension layer.","DOI":"10.1166/nnl.2014.1721","ISSN":"1941-4900","note":"WOS:000331299300006","journalAbbreviation":"Nanosci. Nanotechnol. Lett.","language":"English","author":[{"family":"Al Kahlout","given":"A."},{"family":"Al Dahoudi","given":"N."},{"family":"Heusing","given":"S."},{"family":"Moh","given":"K."},{"family":"Karos","given":"R."},{"family":"de Oliveira","given":"P. W."}],"issued":{"date-parts":[["2014",1]]}}},{"id":1145,"uris":["http://zotero.org/users/local/LAa3lhGI/items/M5MGSXAS"],"uri":["http://zotero.org/users/local/LAa3lhGI/items/M5MGSXAS"],"itemData":{"id":1145,"type":"article-journal","title":"Processing of Y-doped ceria film by doctor blade method","container-title":"Journal of the Ceramic Society of Japan","page":"100-105","volume":"109","issue":"2","source":"ISI Web of Knowledge","abstract":"An P-doped ceria powder with composition of Ce0.8Y0.2O1.9 was prepared by heating oxalate coprecipitate at 600 degreesC in air. The calcined powder was milled with alpha -alumina ball of 3 mm diameter. The Y-doped ceria films were formed by doctor blade method applied to aqueous suspensions of 23-35 vol% Y-doped ceria powder with a median size 0.9 mum. The thickness of the formed films depended strongly on the blade clearance. The density of the sintered films was affected by the solid content of the suspension, This result was discussed with the sintering model associated with the shortest distance between particles. Upon heating, a lot of closed pores were formed at the initial stage of sintering, The densification process and microstructures of the films were discussed in relation to the properties of powder compacts consolidated by isostatic pressing.","DOI":"10.2109/jcersj.109.1266_100","ISSN":"1882-0743","note":"WOS:000167629800006","journalAbbreviation":"J. Ceram. Soc. Jpn.","language":"English","author":[{"family":"Uchida","given":"S."},{"family":"Sameshima","given":"S."},{"family":"Hirata","given":"Y."}],"issued":{"date-parts":[["2001",2]]}}}],"schema":"https://github.com/citation-style-language/schema/raw/master/csl-citation.json"}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rPr>
        <w:t>89,90</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or polymers</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{"citationID":"Arc5U196","properties":{"formattedCitation":"{\\rtf \\super 91,92\\nosupersub{}}","plainCitation":"91,92"},"citationItems":[{"id":1143,"uris":["http://zotero.org/users/local/LAa3lhGI/items/86MZ8IN5"],"uri":["http://zotero.org/users/local/LAa3lhGI/items/86MZ8IN5"],"itemData":{"id":1143,"type":"chapter","title":"Self-assembly of large scale and high-quality colloidal particle films by spin-coating","container-title":"Materials Processing Technology, Pts 1-3","publisher":"Trans Tech Publications Ltd","publisher-place":"Stafa-Zurich","page":"876-879","volume":"418-420","source":"ISI Web of Knowledge","event-place":"Stafa-Zurich","abstract":"Colloidal crystal has attracted much attention both in fundamental crystal growth science and optical applications. This paper reports a simple and efficiency spin-coating method to fabricate high ordered colloidal crystals which have specific structures. We used the cleaned glass slide as substrates, the well dispersity 300nm (+/-1.2%) polystyrene (PS) spheres aqueous suspension (6.6 wt%) to assemble, and obtained highly organized colloidal crystal thin film by controlling spin-coating condition. Mostly, we got the large area plane hexagonal structure at the first layer and tetragonal construction at the second layer. The mechanism for this stacking way was studied. The obtained thin films were demonstrated by Field emission scanning electron microscope (FESEM) and Fast Fourier transform (FFT).","ISBN":"978-3-03785-326-9","note":"WOS:000302668300184","language":"English","author":[{"family":"Yang","given":"Zhaoting"},{"family":"Xu","given":"Qing"},{"family":"Li","given":"Chaorong"}],"editor":[{"family":"Liu","given":"X. H."},{"family":"Jiang","given":"Z."},{"family":"Han","given":"J. T."}],"issued":{"date-parts":[["2012"]]}}},{"id":1144,"uris":["http://zotero.org/users/local/LAa3lhGI/items/7QZAQP6M"],"uri":["http://zotero.org/users/local/LAa3lhGI/items/7QZAQP6M"],"itemData":{"id":1144,"type":"article-journal","title":"Large-Scale Colloidal Self-Assembly by Doctor Blade Coating","container-title":"Langmuir","page":"13173-13182","volume":"26","issue":"16","source":"ISI Web of Knowledge","abstract":"This article reports a simple, roll-to-roll compatible coating technology for producing 3D highly ordered colloidal crystal-polymer nanocomposites, colloidal crystals, and macroporous polymer membranes. A vertically beveled doctor blade is utilized to shear align silica microsphere-monomer suspensions to form large-area nanocomposites in a single step. The polymer matrix and the silica microspheres can be selectively removed to create colloidal crystals and self-standing macroporous polymer membranes. The thickness of the shear-aligned crystal is correlated with the viscosity of the colloidal suspension, and the coating speed and the correlations can be qualitatively explained by adapting the mechanisms developed for conventional doctor blade coating. We further demonstrate that the doctor blade coating speed can be significantly increased by using a dual-blade setup. The optical properties of the self-assembled structures are evaluated by normal-incidence reflection measurements, and the experimental results agree well with the theoretical predictions using Bragg's law and a scalar wave approximation model. We have also demonstrated that the templated macroporous polymers with interconnected voids and uniform interconnecting nanopores can be directly used as Filtration membranes to achieve size-exclusive separation of particles.","DOI":"10.1021/la101721v","ISSN":"0743-7463","note":"WOS:000280667900023","journalAbbreviation":"Langmuir","language":"English","author":[{"family":"Yang","given":"Hongta"},{"family":"Jiang","given":"Peng"}],"issued":{"date-parts":[["2010",8,17]]}}}],"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91,92</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onto a substrate while rotating the substrate, by removing the excess of suspension and a posterior solvent evaporation.</w:t>
      </w: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Advantages of using vacuum methods over deposition at atmospheric pressure or in liquid are multiple such as the possibility to achieve high crystal quality, low impurity contents and, in the case of evaporation, to decrease the evaporation temperature, meaning a save in energy consume. In vacuum methods, the precursors of the films are in vapor phase </w:t>
      </w:r>
      <w:r w:rsidR="00E91678">
        <w:rPr>
          <w:rFonts w:asciiTheme="majorHAnsi" w:eastAsia="Calibri" w:hAnsiTheme="majorHAnsi" w:cs="Times New Roman"/>
          <w:color w:val="000000" w:themeColor="text1"/>
          <w:sz w:val="24"/>
          <w:szCs w:val="24"/>
          <w:lang w:val="en-US"/>
        </w:rPr>
        <w:t>from</w:t>
      </w:r>
      <w:r w:rsidRPr="00487D59">
        <w:rPr>
          <w:rFonts w:asciiTheme="majorHAnsi" w:eastAsia="Calibri" w:hAnsiTheme="majorHAnsi" w:cs="Times New Roman"/>
          <w:color w:val="000000" w:themeColor="text1"/>
          <w:sz w:val="24"/>
          <w:szCs w:val="24"/>
          <w:lang w:val="en-US"/>
        </w:rPr>
        <w:t xml:space="preserve"> introduction of volatile precursors (gases), thermal evaporation, </w:t>
      </w:r>
      <w:proofErr w:type="gramStart"/>
      <w:r w:rsidRPr="00487D59">
        <w:rPr>
          <w:rFonts w:asciiTheme="majorHAnsi" w:eastAsia="Calibri" w:hAnsiTheme="majorHAnsi" w:cs="Times New Roman"/>
          <w:color w:val="000000" w:themeColor="text1"/>
          <w:sz w:val="24"/>
          <w:szCs w:val="24"/>
          <w:lang w:val="en-US"/>
        </w:rPr>
        <w:t>sputtering</w:t>
      </w:r>
      <w:proofErr w:type="gramEnd"/>
      <w:r w:rsidRPr="00487D59">
        <w:rPr>
          <w:rFonts w:asciiTheme="majorHAnsi" w:eastAsia="Calibri" w:hAnsiTheme="majorHAnsi" w:cs="Times New Roman"/>
          <w:color w:val="000000" w:themeColor="text1"/>
          <w:sz w:val="24"/>
          <w:szCs w:val="24"/>
          <w:lang w:val="en-US"/>
        </w:rPr>
        <w:t xml:space="preserve"> or laser ablation of a source. Vacuum methods are classified according to the interactions taking place in, or at the origin of, the vapor phase. If chemical reaction occurs in the vapor phase, it </w:t>
      </w:r>
      <w:proofErr w:type="gramStart"/>
      <w:r w:rsidRPr="00487D59">
        <w:rPr>
          <w:rFonts w:asciiTheme="majorHAnsi" w:eastAsia="Calibri" w:hAnsiTheme="majorHAnsi" w:cs="Times New Roman"/>
          <w:color w:val="000000" w:themeColor="text1"/>
          <w:sz w:val="24"/>
          <w:szCs w:val="24"/>
          <w:lang w:val="en-US"/>
        </w:rPr>
        <w:t>belong</w:t>
      </w:r>
      <w:proofErr w:type="gramEnd"/>
      <w:r w:rsidRPr="00487D59">
        <w:rPr>
          <w:rFonts w:asciiTheme="majorHAnsi" w:eastAsia="Calibri" w:hAnsiTheme="majorHAnsi" w:cs="Times New Roman"/>
          <w:color w:val="000000" w:themeColor="text1"/>
          <w:sz w:val="24"/>
          <w:szCs w:val="24"/>
          <w:lang w:val="en-US"/>
        </w:rPr>
        <w:t xml:space="preserve"> to the chemical vapor deposition (CVD) methods. In opposite, if no chemical reaction occurs in the vapor phase and the vapor phase is produced by a physical mean, it is related to the physical vapor deposition (PVD) methods</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{"citationID":"DfW87amE","properties":{"formattedCitation":"{\\rtf \\super 86\\uc0\\u8211{}88\\nosupersub{}}","plainCitation":"86–88"},"citationItems":[{"id":603,"uris":["http://zotero.org/users/local/LAa3lhGI/items/TNIQ26DK"],"uri":["http://zotero.org/users/local/LAa3lhGI/items/TNIQ26DK"],"itemData":{"id":603,"type":"book","title":"Handbook of deposition technologies for films and coatings science, technology, and applications","publisher":"Noyes Publications","publisher-place":"Park Ridge, N.J.","source":"Open WorldCat","event-place":"Park Ridge, N.J.","abstract":"A decade after the first edition of this volume was published, this second edition is being brought out to update the many improvements in deposition technologies, its mechanisms, and applications. The entire volume has been extensively revised and contains at least 50% more material. Five chapters have been added.","ISBN":"159124045X  9781591240457  9780815517450  0815517459","language":"English","author":[{"family":"Bunshah","given":"R. F"}],"issued":{"date-parts":[["1994"]]},"accessed":{"date-parts":[["2014",7,25]]}}},{"id":598,"uris":["http://zotero.org/users/local/LAa3lhGI/items/7CSZHFPU"],"uri":["http://zotero.org/users/local/LAa3lhGI/items/7CSZHFPU"],"itemData":{"id":598,"type":"book","title":"Principles of vapor deposition of thin films","publisher":"Elsevier","source":"Google Scholar","ISBN":"978-0080446998","author":[{"family":"Harsha","given":"KSKS Sree"}],"issued":{"date-parts":[["2005"]]},"accessed":{"date-parts":[["2014",7,25]]}}},{"id":600,"uris":["http://zotero.org/users/local/LAa3lhGI/items/P7II9RAB"],"uri":["http://zotero.org/users/local/LAa3lhGI/items/P7II9RAB"],"itemData":{"id":600,"type":"book","title":"The materials science of thin films","publisher":"Academic Press","publisher-place":"Boston","source":"Open WorldCat","event-place":"Boston","ISBN":"012524990X  9780125249904","language":"English","author":[{"family":"Ohring","given":"Milton"}],"issued":{"date-parts":[["1992"]]}}}],"schema":"https://github.com/citation-style-language/schema/raw/master/csl-citation.json"}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86–88</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CVD methods can be used at atmospheric, low, medium or high vacuum and produce high quality films mostly for the semiconductor industry.  One drawback of such methods is the use of highly toxic volatile precursors. Since the discovery of PVD methods, the most used method has been the thermal evaporation of a source using the joule effect or electron beam heating. However, the sputtering method became very competitive in the last decades. More precisely, it became an independent branch of thin film technologies in concurrence with CVD methods and thermal evaporation after intense researches on the sputtering theory in the 1950-60s</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{"citationID":"22t173lpab","properties":{"formattedCitation":"{\\rtf \\super 93,94\\nosupersub{}}","plainCitation":"93,94"},"citationItems":[{"id":613,"uris":["http://zotero.org/users/local/LAa3lhGI/items/UWRVTU9W"],"uri":["http://zotero.org/users/local/LAa3lhGI/items/UWRVTU9W"],"itemData":{"id":613,"type":"article-journal","title":"Theory of sputtering. I. Sputtering yield of amorphous and polycrystalline targets","container-title":"Physical review","page":"383","volume":"184","issue":"2","source":"Google Scholar","author":[{"family":"Sigmund","given":"Peter"}],"issued":{"date-parts":[["1969"]]},"accessed":{"date-parts":[["2014",7,27]]}}},{"id":1152,"uris":["http://zotero.org/users/local/LAa3lhGI/items/2C72W4FK"],"uri":["http://zotero.org/users/local/LAa3lhGI/items/2C72W4FK"],"itemData":{"id":1152,"type":"article-journal","title":"II. The energy spectrum of ejected atoms during the high energy sputtering of gold","container-title":"Philosophical Magazine","page":"377-414","volume":"18","issue":"152","source":"Taylor and Francis+NEJM","abstract":"Using the technique described in part I, the energy spectrum of sputtered atoms has been determined for several gold specimens, both single crystals and polycrystalline aggregates. The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and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121</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directions of ejection were chosen for the experiments. Bombardment was with either 43 kev A+ ions, 43 kev Xe+ ions or 66 kev Xe+ ions. The energies of the ejected atoms ranged from some 10−2 ev up to about 104 ev. A peak was generally observed in the energy spectrum between 1 and 10 ev. On the high energy side of this peak the spectrum behaved roughly like E −2, though there were significant deviations from this, particularly for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100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ejection. A theoretical model is developed in which ejection results principally from the generation of atomic collision cascades by the bombarding ion. The assumptions that energy in the cascades is shared by two-body collisions and that the mean collision free path is independent of energy lead to an E −2 spectrum and this prediction should hold roughly from 10 to 103 ev. It is shown that the consequence of surface binding of atoms, with a binding energy E b, is a refraction of atomic trajectories and a peak in the spectrum near E = E b. This random cascade model is unable to explain all features of the spectra, particularly the sharp peaks that appear when they are plotted as time-of-flight spectra. But a more advanced model, which allows for the generation of focused collision sequences by the cascade, fits the data extremely well. This allows for both types of sequence, assisted and simple, and represents their separate characteristics realistically. Deviations from the predictions of the advanced model are confined to energies below 1 ev, where thermal spikes are thought to contribute, and above 103 ev. where the collision free path is probably enhanced by channelling and the normal decrease in cross section with energy. At room temperature the discrepancy only amounts to about 10% of the total sputtering yield. The random cascade and focused collision sequences contribute roughly equal amounts. From a comparison of the predicted and observed spectra it can be deduced, firstly, that for simple focused collision sequences travelling along the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rows the maximum energy of propagation is 167±25 ev and their maximum range is at least 21 collisions; secondly, that for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assisted sequences the energy limit is 500±100 ev and the maximum range is about 23 collisions: thirdly, that the effective binding energy to the gold surface in these experiments varied from 2·5 to 4·1 ev. An interatomic potential for Au is deduced, consistent with the observed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focusing energy and the bulk modulus of elasticity. In the Born–Mayer form. A exp(—r/b), the constants are A = 200±60 kev and b = 2 ·88/(14 ·3 ·0 ·4) Å, valid from 1 ·4 to 2 ·88 Å.","DOI":"10.1080/14786436808227358","ISSN":"0031-8086","author":[{"family":"Thompson","given":"M. W."}],"issued":{"date-parts":[["1968",8,1]]},"accessed":{"date-parts":[["2014",10,18]]}}}],"schema":"https://github.com/citation-style-language/schema/raw/master/csl-citation.json"}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AE3436">
        <w:rPr>
          <w:rFonts w:ascii="Cambria" w:hAnsi="Cambria" w:cs="Times New Roman"/>
          <w:sz w:val="24"/>
          <w:szCs w:val="24"/>
          <w:vertAlign w:val="superscript"/>
          <w:lang w:val="en-US"/>
        </w:rPr>
        <w:t>93,94</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Sputtering is a plasma gas (usually argon) assisted method based on the bombardment of ions coming from the plasma that impact a target source and eject the atoms from its surface. The sputtered atoms arrive to a substrate where they condense </w:t>
      </w:r>
      <w:r w:rsidR="00E91678">
        <w:rPr>
          <w:rFonts w:asciiTheme="majorHAnsi" w:eastAsia="Calibri" w:hAnsiTheme="majorHAnsi" w:cs="Times New Roman"/>
          <w:color w:val="000000" w:themeColor="text1"/>
          <w:sz w:val="24"/>
          <w:szCs w:val="24"/>
          <w:lang w:val="en-US"/>
        </w:rPr>
        <w:t>to form the film</w:t>
      </w:r>
      <w:r w:rsidRPr="00487D59">
        <w:rPr>
          <w:rFonts w:asciiTheme="majorHAnsi" w:eastAsia="Calibri" w:hAnsiTheme="majorHAnsi" w:cs="Times New Roman"/>
          <w:color w:val="000000" w:themeColor="text1"/>
          <w:sz w:val="24"/>
          <w:szCs w:val="24"/>
          <w:lang w:val="en-US"/>
        </w:rPr>
        <w:t>. We use the sputtering method for several reasons. First, it enables to obtain high quality films and to limit the presence of impurities.  Second, it is a relatively easily upscalable process that facilitates the transfer to the industry of results gained at the laboratory scale. There are also other reasons related to its condensation energetics, such as a high associated cooling rate leading to metastable states of interest for certain applications. In this chapter</w:t>
      </w:r>
      <w:r w:rsidR="00E91678">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color w:val="000000" w:themeColor="text1"/>
          <w:sz w:val="24"/>
          <w:szCs w:val="24"/>
          <w:lang w:val="en-US"/>
        </w:rPr>
        <w:t xml:space="preserve"> we describe in details the sputtering method, </w:t>
      </w:r>
      <w:r w:rsidR="00E91678">
        <w:rPr>
          <w:rFonts w:asciiTheme="majorHAnsi" w:eastAsia="Calibri" w:hAnsiTheme="majorHAnsi" w:cs="Times New Roman"/>
          <w:color w:val="000000" w:themeColor="text1"/>
          <w:sz w:val="24"/>
          <w:szCs w:val="24"/>
          <w:lang w:val="en-US"/>
        </w:rPr>
        <w:t xml:space="preserve">some of its advantages and </w:t>
      </w:r>
      <w:r w:rsidRPr="00487D59">
        <w:rPr>
          <w:rFonts w:asciiTheme="majorHAnsi" w:eastAsia="Calibri" w:hAnsiTheme="majorHAnsi" w:cs="Times New Roman"/>
          <w:color w:val="000000" w:themeColor="text1"/>
          <w:sz w:val="24"/>
          <w:szCs w:val="24"/>
          <w:lang w:val="en-US"/>
        </w:rPr>
        <w:t>which are the most important factors for thin film elaborations conducted within this study and some of its advantages. Afterwards, we describe the characterization methods used to study the structural, microstructural, optical, electrical and chemical properties of thin ZnO and ZnO-Au films synthetized.</w:t>
      </w:r>
    </w:p>
    <w:p w:rsidR="006079B0" w:rsidRPr="00487D59" w:rsidRDefault="006079B0" w:rsidP="005D3D97">
      <w:pPr>
        <w:spacing w:line="360" w:lineRule="auto"/>
        <w:jc w:val="both"/>
        <w:rPr>
          <w:rFonts w:asciiTheme="majorHAnsi" w:eastAsia="Calibri" w:hAnsiTheme="majorHAnsi" w:cs="Times New Roman"/>
          <w:color w:val="000000" w:themeColor="text1"/>
          <w:sz w:val="24"/>
          <w:szCs w:val="24"/>
          <w:lang w:val="en-US"/>
        </w:rPr>
      </w:pPr>
    </w:p>
    <w:p w:rsidR="00487D59" w:rsidRPr="00A72D39" w:rsidRDefault="00A72D39" w:rsidP="00A72D39">
      <w:pPr>
        <w:pStyle w:val="subt"/>
        <w:rPr>
          <w:rFonts w:eastAsia="Times New Roman"/>
          <w:caps/>
          <w:sz w:val="24"/>
        </w:rPr>
      </w:pPr>
      <w:bookmarkStart w:id="44" w:name="_Toc402122944"/>
      <w:bookmarkStart w:id="45" w:name="_Toc402123095"/>
      <w:bookmarkStart w:id="46" w:name="_Toc402123188"/>
      <w:bookmarkStart w:id="47" w:name="_Toc402123224"/>
      <w:bookmarkStart w:id="48" w:name="_Toc402123260"/>
      <w:bookmarkStart w:id="49" w:name="_Toc402123342"/>
      <w:bookmarkStart w:id="50" w:name="_Toc402123377"/>
      <w:bookmarkStart w:id="51" w:name="_Toc402123412"/>
      <w:bookmarkStart w:id="52" w:name="_Toc402124126"/>
      <w:bookmarkStart w:id="53" w:name="_Toc402122945"/>
      <w:bookmarkStart w:id="54" w:name="_Toc402123096"/>
      <w:bookmarkStart w:id="55" w:name="_Toc402123189"/>
      <w:bookmarkStart w:id="56" w:name="_Toc402123225"/>
      <w:bookmarkStart w:id="57" w:name="_Toc402123261"/>
      <w:bookmarkStart w:id="58" w:name="_Toc402123343"/>
      <w:bookmarkStart w:id="59" w:name="_Toc402123378"/>
      <w:bookmarkStart w:id="60" w:name="_Toc402123413"/>
      <w:bookmarkStart w:id="61" w:name="_Toc402124127"/>
      <w:bookmarkStart w:id="62" w:name="_Toc402122946"/>
      <w:bookmarkStart w:id="63" w:name="_Toc402123097"/>
      <w:bookmarkStart w:id="64" w:name="_Toc402123190"/>
      <w:bookmarkStart w:id="65" w:name="_Toc402123226"/>
      <w:bookmarkStart w:id="66" w:name="_Toc402123262"/>
      <w:bookmarkStart w:id="67" w:name="_Toc402123344"/>
      <w:bookmarkStart w:id="68" w:name="_Toc402123379"/>
      <w:bookmarkStart w:id="69" w:name="_Toc402123414"/>
      <w:bookmarkStart w:id="70" w:name="_Toc402124128"/>
      <w:bookmarkStart w:id="71" w:name="_Toc401714906"/>
      <w:bookmarkStart w:id="72" w:name="_Toc401715062"/>
      <w:bookmarkStart w:id="73" w:name="_Toc401715088"/>
      <w:bookmarkStart w:id="74" w:name="_Toc401715146"/>
      <w:bookmarkStart w:id="75" w:name="_Toc401715320"/>
      <w:bookmarkStart w:id="76" w:name="_Toc401715565"/>
      <w:bookmarkStart w:id="77" w:name="_Toc401715752"/>
      <w:bookmarkStart w:id="78" w:name="_Toc401715842"/>
      <w:bookmarkStart w:id="79" w:name="_Toc401716392"/>
      <w:bookmarkStart w:id="80" w:name="_Toc401716433"/>
      <w:bookmarkStart w:id="81" w:name="_Toc401716495"/>
      <w:bookmarkStart w:id="82" w:name="_Toc401716542"/>
      <w:bookmarkStart w:id="83" w:name="_Toc401716795"/>
      <w:bookmarkStart w:id="84" w:name="_Toc40979115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A72D39">
        <w:rPr>
          <w:rFonts w:eastAsia="Times New Roman"/>
          <w:sz w:val="24"/>
        </w:rPr>
        <w:lastRenderedPageBreak/>
        <w:t xml:space="preserve">2.1. </w:t>
      </w:r>
      <w:r w:rsidR="00487D59" w:rsidRPr="00A72D39">
        <w:rPr>
          <w:rFonts w:eastAsia="Times New Roman"/>
          <w:sz w:val="24"/>
        </w:rPr>
        <w:t>The</w:t>
      </w:r>
      <w:r w:rsidR="00487D59" w:rsidRPr="00A72D39">
        <w:rPr>
          <w:rFonts w:eastAsia="Times New Roman"/>
          <w:caps/>
          <w:sz w:val="24"/>
        </w:rPr>
        <w:t xml:space="preserve"> </w:t>
      </w:r>
      <w:r w:rsidR="00487D59" w:rsidRPr="00A72D39">
        <w:rPr>
          <w:rFonts w:eastAsia="Times New Roman"/>
          <w:sz w:val="24"/>
        </w:rPr>
        <w:t>sputtering method</w:t>
      </w:r>
      <w:bookmarkEnd w:id="84"/>
    </w:p>
    <w:p w:rsidR="00487D59" w:rsidRPr="00487D59" w:rsidRDefault="00487D59" w:rsidP="005D3D97">
      <w:pPr>
        <w:spacing w:line="360" w:lineRule="auto"/>
        <w:ind w:left="792"/>
        <w:contextualSpacing/>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In a schematic description, the sputtering method is comparable to a vacuum tube diode as in fig. 2.1. It consists in a chamber at low pressure ~10</w:t>
      </w:r>
      <w:r w:rsidRPr="00487D59">
        <w:rPr>
          <w:rFonts w:asciiTheme="majorHAnsi" w:eastAsia="Calibri" w:hAnsiTheme="majorHAnsi" w:cs="Times New Roman"/>
          <w:color w:val="000000" w:themeColor="text1"/>
          <w:sz w:val="24"/>
          <w:szCs w:val="24"/>
          <w:vertAlign w:val="superscript"/>
          <w:lang w:val="en-US"/>
        </w:rPr>
        <w:t xml:space="preserve">1 </w:t>
      </w:r>
      <w:r w:rsidRPr="00487D59">
        <w:rPr>
          <w:rFonts w:asciiTheme="majorHAnsi" w:eastAsia="Calibri" w:hAnsiTheme="majorHAnsi" w:cs="Times New Roman"/>
          <w:color w:val="000000" w:themeColor="text1"/>
          <w:sz w:val="24"/>
          <w:szCs w:val="24"/>
          <w:lang w:val="en-US"/>
        </w:rPr>
        <w:t>to 10</w:t>
      </w:r>
      <w:r w:rsidRPr="00487D59">
        <w:rPr>
          <w:rFonts w:asciiTheme="majorHAnsi" w:eastAsia="Calibri" w:hAnsiTheme="majorHAnsi" w:cs="Times New Roman"/>
          <w:color w:val="000000" w:themeColor="text1"/>
          <w:sz w:val="24"/>
          <w:szCs w:val="24"/>
          <w:vertAlign w:val="superscript"/>
          <w:lang w:val="en-US"/>
        </w:rPr>
        <w:t>-1</w:t>
      </w:r>
      <w:r w:rsidRPr="00487D59">
        <w:rPr>
          <w:rFonts w:asciiTheme="majorHAnsi" w:eastAsia="Calibri" w:hAnsiTheme="majorHAnsi" w:cs="Times New Roman"/>
          <w:color w:val="000000" w:themeColor="text1"/>
          <w:sz w:val="24"/>
          <w:szCs w:val="24"/>
          <w:lang w:val="en-US"/>
        </w:rPr>
        <w:t xml:space="preserve"> Pa of an inert gas atmosphere, generally argon, the source of the material to deposit placed as the cathode and the chamber walls including the substrate-holder as the anode or ground. As the cathode is negatively polarized, the voltage difference between both electrodes could lead to a luminescent discharge due to the ionization of the gas generating </w:t>
      </w:r>
      <w:r w:rsidR="00E91678" w:rsidRPr="00487D59">
        <w:rPr>
          <w:rFonts w:asciiTheme="majorHAnsi" w:eastAsia="Calibri" w:hAnsiTheme="majorHAnsi" w:cs="Times New Roman"/>
          <w:color w:val="000000" w:themeColor="text1"/>
          <w:sz w:val="24"/>
          <w:szCs w:val="24"/>
          <w:lang w:val="en-US"/>
        </w:rPr>
        <w:t>plasma</w:t>
      </w:r>
      <w:r w:rsidRPr="00487D59">
        <w:rPr>
          <w:rFonts w:asciiTheme="majorHAnsi" w:eastAsia="Calibri" w:hAnsiTheme="majorHAnsi" w:cs="Times New Roman"/>
          <w:color w:val="000000" w:themeColor="text1"/>
          <w:sz w:val="24"/>
          <w:szCs w:val="24"/>
          <w:lang w:val="en-US"/>
        </w:rPr>
        <w:t xml:space="preserve">.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A DC basic discharge can be divided in three </w:t>
      </w:r>
      <w:r w:rsidR="00E91678">
        <w:rPr>
          <w:rFonts w:asciiTheme="majorHAnsi" w:eastAsia="Calibri" w:hAnsiTheme="majorHAnsi" w:cs="Times New Roman"/>
          <w:color w:val="000000" w:themeColor="text1"/>
          <w:sz w:val="24"/>
          <w:szCs w:val="24"/>
          <w:lang w:val="en-US"/>
        </w:rPr>
        <w:t xml:space="preserve">main </w:t>
      </w:r>
      <w:r w:rsidRPr="00487D59">
        <w:rPr>
          <w:rFonts w:asciiTheme="majorHAnsi" w:eastAsia="Calibri" w:hAnsiTheme="majorHAnsi" w:cs="Times New Roman"/>
          <w:color w:val="000000" w:themeColor="text1"/>
          <w:sz w:val="24"/>
          <w:szCs w:val="24"/>
          <w:lang w:val="en-US"/>
        </w:rPr>
        <w:t>regimes: dark, glow (luminescent) and arc discharge regimes. We are interested in the glow discharge regime at discharge currents higher than the gas breakdown voltage. Th</w:t>
      </w:r>
      <w:r w:rsidR="00E91678">
        <w:rPr>
          <w:rFonts w:asciiTheme="majorHAnsi" w:eastAsia="Calibri" w:hAnsiTheme="majorHAnsi" w:cs="Times New Roman"/>
          <w:color w:val="000000" w:themeColor="text1"/>
          <w:sz w:val="24"/>
          <w:szCs w:val="24"/>
          <w:lang w:val="en-US"/>
        </w:rPr>
        <w:t>is</w:t>
      </w:r>
      <w:r w:rsidRPr="00487D59">
        <w:rPr>
          <w:rFonts w:asciiTheme="majorHAnsi" w:eastAsia="Calibri" w:hAnsiTheme="majorHAnsi" w:cs="Times New Roman"/>
          <w:color w:val="000000" w:themeColor="text1"/>
          <w:sz w:val="24"/>
          <w:szCs w:val="24"/>
          <w:lang w:val="en-US"/>
        </w:rPr>
        <w:t xml:space="preserve"> regime is divided in </w:t>
      </w:r>
      <w:r w:rsidR="00E91678">
        <w:rPr>
          <w:rFonts w:asciiTheme="majorHAnsi" w:eastAsia="Calibri" w:hAnsiTheme="majorHAnsi" w:cs="Times New Roman"/>
          <w:color w:val="000000" w:themeColor="text1"/>
          <w:sz w:val="24"/>
          <w:szCs w:val="24"/>
          <w:lang w:val="en-US"/>
        </w:rPr>
        <w:t xml:space="preserve">the </w:t>
      </w:r>
      <w:r w:rsidRPr="00487D59">
        <w:rPr>
          <w:rFonts w:asciiTheme="majorHAnsi" w:eastAsia="Calibri" w:hAnsiTheme="majorHAnsi" w:cs="Times New Roman"/>
          <w:color w:val="000000" w:themeColor="text1"/>
          <w:sz w:val="24"/>
          <w:szCs w:val="24"/>
          <w:lang w:val="en-US"/>
        </w:rPr>
        <w:t xml:space="preserve">normal and abnormal regions depending on the discharge current. </w:t>
      </w:r>
      <w:r w:rsidR="00E91678">
        <w:rPr>
          <w:rFonts w:asciiTheme="majorHAnsi" w:eastAsia="Calibri" w:hAnsiTheme="majorHAnsi" w:cs="Times New Roman"/>
          <w:color w:val="000000" w:themeColor="text1"/>
          <w:sz w:val="24"/>
          <w:szCs w:val="24"/>
          <w:lang w:val="en-US"/>
        </w:rPr>
        <w:t>At low current, i</w:t>
      </w:r>
      <w:r w:rsidRPr="00487D59">
        <w:rPr>
          <w:rFonts w:asciiTheme="majorHAnsi" w:eastAsia="Calibri" w:hAnsiTheme="majorHAnsi" w:cs="Times New Roman"/>
          <w:color w:val="000000" w:themeColor="text1"/>
          <w:sz w:val="24"/>
          <w:szCs w:val="24"/>
          <w:lang w:val="en-US"/>
        </w:rPr>
        <w:t>n the normal region, the voltage is independent of the discharge current</w:t>
      </w:r>
      <w:r w:rsidR="00E91678">
        <w:rPr>
          <w:rFonts w:asciiTheme="majorHAnsi" w:eastAsia="Calibri" w:hAnsiTheme="majorHAnsi" w:cs="Times New Roman"/>
          <w:color w:val="000000" w:themeColor="text1"/>
          <w:sz w:val="24"/>
          <w:szCs w:val="24"/>
          <w:lang w:val="en-US"/>
        </w:rPr>
        <w:t xml:space="preserve"> and remains nearly constant</w:t>
      </w:r>
      <w:r w:rsidRPr="00487D59">
        <w:rPr>
          <w:rFonts w:asciiTheme="majorHAnsi" w:eastAsia="Calibri" w:hAnsiTheme="majorHAnsi" w:cs="Times New Roman"/>
          <w:color w:val="000000" w:themeColor="text1"/>
          <w:sz w:val="24"/>
          <w:szCs w:val="24"/>
          <w:lang w:val="en-US"/>
        </w:rPr>
        <w:t xml:space="preserve">. The electrode current density does not change because the plasma does not cover completely the electrode surfaces. As the discharge current increases, the surface coverage of the electrode by the plasma increases up to complete coverage. Increasing the discharge current from this point leads to the abnormal region where the current density, plasma luminous intensity and voltage increase with the discharge current. The discharge then behaves as a normal resistance. The DC sputtering operation occurs in the abnormal discharge region. However, if the discharge current leads to high enough current densities, thermionic electron emission is allowed and the discharge leads </w:t>
      </w:r>
      <w:r w:rsidR="00B6733A" w:rsidRPr="00487D59">
        <w:rPr>
          <w:rFonts w:asciiTheme="majorHAnsi" w:eastAsia="Calibri" w:hAnsiTheme="majorHAnsi" w:cs="Times New Roman"/>
          <w:color w:val="000000" w:themeColor="text1"/>
          <w:sz w:val="24"/>
          <w:szCs w:val="24"/>
          <w:lang w:val="en-US"/>
        </w:rPr>
        <w:t>transits</w:t>
      </w:r>
      <w:r w:rsidRPr="00487D59">
        <w:rPr>
          <w:rFonts w:asciiTheme="majorHAnsi" w:eastAsia="Calibri" w:hAnsiTheme="majorHAnsi" w:cs="Times New Roman"/>
          <w:color w:val="000000" w:themeColor="text1"/>
          <w:sz w:val="24"/>
          <w:szCs w:val="24"/>
          <w:lang w:val="en-US"/>
        </w:rPr>
        <w:t xml:space="preserve"> to an arc discharge</w:t>
      </w:r>
      <w:r w:rsidR="00074544">
        <w:rPr>
          <w:rFonts w:asciiTheme="majorHAnsi" w:eastAsia="Calibri" w:hAnsiTheme="majorHAnsi" w:cs="Times New Roman"/>
          <w:color w:val="000000" w:themeColor="text1"/>
          <w:sz w:val="24"/>
          <w:szCs w:val="24"/>
          <w:lang w:val="en-US"/>
        </w:rPr>
        <w:t xml:space="preserve"> characterized by a drop of the discharge voltage</w:t>
      </w:r>
      <w:r w:rsidRPr="00487D59">
        <w:rPr>
          <w:rFonts w:asciiTheme="majorHAnsi" w:eastAsia="Calibri" w:hAnsiTheme="majorHAnsi" w:cs="Times New Roman"/>
          <w:color w:val="000000" w:themeColor="text1"/>
          <w:sz w:val="24"/>
          <w:szCs w:val="24"/>
          <w:lang w:val="en-US"/>
        </w:rPr>
        <w:t>.</w:t>
      </w:r>
    </w:p>
    <w:p w:rsidR="00487D59" w:rsidRPr="00487D59" w:rsidRDefault="00074544" w:rsidP="005D3D97">
      <w:pPr>
        <w:spacing w:line="360" w:lineRule="auto"/>
        <w:jc w:val="both"/>
        <w:rPr>
          <w:rFonts w:asciiTheme="majorHAnsi" w:eastAsia="Calibri" w:hAnsiTheme="majorHAnsi" w:cs="Times New Roman"/>
          <w:color w:val="000000" w:themeColor="text1"/>
          <w:sz w:val="24"/>
          <w:szCs w:val="24"/>
          <w:lang w:val="en-US"/>
        </w:rPr>
      </w:pPr>
      <w:r>
        <w:rPr>
          <w:rFonts w:asciiTheme="majorHAnsi" w:eastAsia="Calibri" w:hAnsiTheme="majorHAnsi" w:cs="Times New Roman"/>
          <w:color w:val="000000" w:themeColor="text1"/>
          <w:sz w:val="24"/>
          <w:szCs w:val="24"/>
          <w:lang w:val="en-US"/>
        </w:rPr>
        <w:t>In the abnormal discharge, a</w:t>
      </w:r>
      <w:r w:rsidR="00487D59" w:rsidRPr="00487D59">
        <w:rPr>
          <w:rFonts w:asciiTheme="majorHAnsi" w:eastAsia="Calibri" w:hAnsiTheme="majorHAnsi" w:cs="Times New Roman"/>
          <w:color w:val="000000" w:themeColor="text1"/>
          <w:sz w:val="24"/>
          <w:szCs w:val="24"/>
          <w:lang w:val="en-US"/>
        </w:rPr>
        <w:t xml:space="preserve"> large voltage difference, generally of some hundreds of volts, between the anode and the cathode leads to different effects that enable to ignite and maintain </w:t>
      </w:r>
      <w:proofErr w:type="gramStart"/>
      <w:r w:rsidR="00487D59" w:rsidRPr="00487D59">
        <w:rPr>
          <w:rFonts w:asciiTheme="majorHAnsi" w:eastAsia="Calibri" w:hAnsiTheme="majorHAnsi" w:cs="Times New Roman"/>
          <w:color w:val="000000" w:themeColor="text1"/>
          <w:sz w:val="24"/>
          <w:szCs w:val="24"/>
          <w:lang w:val="en-US"/>
        </w:rPr>
        <w:t>a sputtering</w:t>
      </w:r>
      <w:proofErr w:type="gramEnd"/>
      <w:r w:rsidR="00487D59" w:rsidRPr="00487D59">
        <w:rPr>
          <w:rFonts w:asciiTheme="majorHAnsi" w:eastAsia="Calibri" w:hAnsiTheme="majorHAnsi" w:cs="Times New Roman"/>
          <w:color w:val="000000" w:themeColor="text1"/>
          <w:sz w:val="24"/>
          <w:szCs w:val="24"/>
          <w:lang w:val="en-US"/>
        </w:rPr>
        <w:t xml:space="preserve"> plasma. In the argon gas there is a small portion of ionized atoms (around 10</w:t>
      </w:r>
      <w:r w:rsidR="00487D59" w:rsidRPr="00487D59">
        <w:rPr>
          <w:rFonts w:asciiTheme="majorHAnsi" w:eastAsia="Calibri" w:hAnsiTheme="majorHAnsi" w:cs="Times New Roman"/>
          <w:color w:val="000000" w:themeColor="text1"/>
          <w:sz w:val="24"/>
          <w:szCs w:val="24"/>
          <w:vertAlign w:val="superscript"/>
          <w:lang w:val="en-US"/>
        </w:rPr>
        <w:t>-4</w:t>
      </w:r>
      <w:r w:rsidR="00487D59" w:rsidRPr="00487D59">
        <w:rPr>
          <w:rFonts w:asciiTheme="majorHAnsi" w:eastAsia="Calibri" w:hAnsiTheme="majorHAnsi" w:cs="Times New Roman"/>
          <w:color w:val="000000" w:themeColor="text1"/>
          <w:sz w:val="24"/>
          <w:szCs w:val="24"/>
          <w:lang w:val="en-US"/>
        </w:rPr>
        <w:t xml:space="preserve"> atoms)</w:t>
      </w:r>
      <w:r>
        <w:rPr>
          <w:rFonts w:asciiTheme="majorHAnsi" w:eastAsia="Calibri" w:hAnsiTheme="majorHAnsi" w:cs="Times New Roman"/>
          <w:color w:val="000000" w:themeColor="text1"/>
          <w:sz w:val="24"/>
          <w:szCs w:val="24"/>
          <w:lang w:val="en-US"/>
        </w:rPr>
        <w:t>, Ar</w:t>
      </w:r>
      <w:r w:rsidRPr="00074544">
        <w:rPr>
          <w:rFonts w:asciiTheme="majorHAnsi" w:eastAsia="Calibri" w:hAnsiTheme="majorHAnsi" w:cs="Times New Roman"/>
          <w:color w:val="000000" w:themeColor="text1"/>
          <w:sz w:val="24"/>
          <w:szCs w:val="24"/>
          <w:vertAlign w:val="superscript"/>
          <w:lang w:val="en-US"/>
        </w:rPr>
        <w:t>+</w:t>
      </w:r>
      <w:r>
        <w:rPr>
          <w:rFonts w:asciiTheme="majorHAnsi" w:eastAsia="Calibri" w:hAnsiTheme="majorHAnsi" w:cs="Times New Roman"/>
          <w:color w:val="000000" w:themeColor="text1"/>
          <w:sz w:val="24"/>
          <w:szCs w:val="24"/>
          <w:lang w:val="en-US"/>
        </w:rPr>
        <w:t xml:space="preserve"> in case of an argon background gas</w:t>
      </w:r>
      <w:r w:rsidR="00487D59" w:rsidRPr="00487D59">
        <w:rPr>
          <w:rFonts w:asciiTheme="majorHAnsi" w:eastAsia="Calibri" w:hAnsiTheme="majorHAnsi" w:cs="Times New Roman"/>
          <w:color w:val="000000" w:themeColor="text1"/>
          <w:sz w:val="24"/>
          <w:szCs w:val="24"/>
          <w:lang w:val="en-US"/>
        </w:rPr>
        <w:t>. As the Ar</w:t>
      </w:r>
      <w:r w:rsidR="00487D59" w:rsidRPr="00487D59">
        <w:rPr>
          <w:rFonts w:asciiTheme="majorHAnsi" w:eastAsia="Calibri" w:hAnsiTheme="majorHAnsi" w:cs="Times New Roman"/>
          <w:color w:val="000000" w:themeColor="text1"/>
          <w:sz w:val="24"/>
          <w:szCs w:val="24"/>
          <w:vertAlign w:val="superscript"/>
          <w:lang w:val="en-US"/>
        </w:rPr>
        <w:t>+</w:t>
      </w:r>
      <w:r w:rsidR="00487D59" w:rsidRPr="00487D59">
        <w:rPr>
          <w:rFonts w:asciiTheme="majorHAnsi" w:eastAsia="Calibri" w:hAnsiTheme="majorHAnsi" w:cs="Times New Roman"/>
          <w:color w:val="000000" w:themeColor="text1"/>
          <w:sz w:val="24"/>
          <w:szCs w:val="24"/>
          <w:lang w:val="en-US"/>
        </w:rPr>
        <w:t xml:space="preserve"> ions approach the cathode surface it capture an electron by tunnel effect and neutralize as well as stimulate the emission of secondary electrons by potential emission. Those secondary electrons sustain the plasma discharge. The sputtering method is based on a non-linear plasma </w:t>
      </w:r>
      <w:r>
        <w:rPr>
          <w:rFonts w:asciiTheme="majorHAnsi" w:eastAsia="Calibri" w:hAnsiTheme="majorHAnsi" w:cs="Times New Roman"/>
          <w:color w:val="000000" w:themeColor="text1"/>
          <w:sz w:val="24"/>
          <w:szCs w:val="24"/>
          <w:lang w:val="en-US"/>
        </w:rPr>
        <w:t>process since the collision of a</w:t>
      </w:r>
      <w:r w:rsidR="00487D59" w:rsidRPr="00487D59">
        <w:rPr>
          <w:rFonts w:asciiTheme="majorHAnsi" w:eastAsia="Calibri" w:hAnsiTheme="majorHAnsi" w:cs="Times New Roman"/>
          <w:color w:val="000000" w:themeColor="text1"/>
          <w:sz w:val="24"/>
          <w:szCs w:val="24"/>
          <w:lang w:val="en-US"/>
        </w:rPr>
        <w:t>rgon ions and/or electrons with atoms in the gas phase continues the ionization before a self-sustained plasma can be reached.</w:t>
      </w:r>
    </w:p>
    <w:p w:rsidR="00487D59" w:rsidRPr="00487D59" w:rsidRDefault="00487D59" w:rsidP="005D3D97">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lastRenderedPageBreak/>
        <w:drawing>
          <wp:inline distT="0" distB="0" distL="0" distR="0" wp14:anchorId="55753508" wp14:editId="0C804D60">
            <wp:extent cx="2711245" cy="2316175"/>
            <wp:effectExtent l="0" t="0" r="0" b="8255"/>
            <wp:docPr id="2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3798" cy="2352527"/>
                    </a:xfrm>
                    <a:prstGeom prst="rect">
                      <a:avLst/>
                    </a:prstGeom>
                    <a:noFill/>
                    <a:ln>
                      <a:noFill/>
                    </a:ln>
                    <a:effectLst/>
                    <a:extLst/>
                  </pic:spPr>
                </pic:pic>
              </a:graphicData>
            </a:graphic>
          </wp:inline>
        </w:drawing>
      </w:r>
    </w:p>
    <w:p w:rsidR="00487D59" w:rsidRPr="00487D59" w:rsidRDefault="00487D59" w:rsidP="005D3D97">
      <w:pPr>
        <w:keepNext/>
        <w:spacing w:line="360" w:lineRule="auto"/>
        <w:jc w:val="center"/>
        <w:rPr>
          <w:rFonts w:asciiTheme="majorHAnsi" w:eastAsia="Calibri" w:hAnsiTheme="majorHAnsi" w:cs="Times New Roman"/>
          <w:caps/>
          <w:color w:val="000000" w:themeColor="text1"/>
          <w:sz w:val="24"/>
          <w:szCs w:val="24"/>
          <w:lang w:val="en-US"/>
        </w:rPr>
      </w:pPr>
      <w:bookmarkStart w:id="85" w:name="_Ref400008656"/>
      <w:bookmarkStart w:id="86" w:name="_Ref400008650"/>
      <w:proofErr w:type="gramStart"/>
      <w:r w:rsidRPr="00487D59">
        <w:rPr>
          <w:rFonts w:asciiTheme="majorHAnsi" w:eastAsia="Calibri" w:hAnsiTheme="majorHAnsi" w:cs="Times New Roman"/>
          <w:color w:val="000000" w:themeColor="text1"/>
          <w:sz w:val="24"/>
          <w:szCs w:val="24"/>
          <w:lang w:val="en-US"/>
        </w:rPr>
        <w:t>Fig. 2.</w:t>
      </w:r>
      <w:proofErr w:type="gramEnd"/>
      <w:r w:rsidRPr="00487D59">
        <w:rPr>
          <w:rFonts w:asciiTheme="majorHAnsi" w:eastAsia="Calibri" w:hAnsiTheme="majorHAnsi" w:cs="Times New Roman"/>
          <w:color w:val="000000" w:themeColor="text1"/>
          <w:sz w:val="24"/>
          <w:szCs w:val="24"/>
        </w:rPr>
        <w:fldChar w:fldCharType="begin"/>
      </w:r>
      <w:r w:rsidRPr="00487D59">
        <w:rPr>
          <w:rFonts w:asciiTheme="majorHAnsi" w:eastAsia="Calibri" w:hAnsiTheme="majorHAnsi" w:cs="Times New Roman"/>
          <w:color w:val="000000" w:themeColor="text1"/>
          <w:sz w:val="24"/>
          <w:szCs w:val="24"/>
          <w:lang w:val="en-US"/>
        </w:rPr>
        <w:instrText xml:space="preserve"> SEQ Fig._2. \* ARABIC </w:instrText>
      </w:r>
      <w:r w:rsidRPr="00487D59">
        <w:rPr>
          <w:rFonts w:asciiTheme="majorHAnsi" w:eastAsia="Calibri" w:hAnsiTheme="majorHAnsi" w:cs="Times New Roman"/>
          <w:color w:val="000000" w:themeColor="text1"/>
          <w:sz w:val="24"/>
          <w:szCs w:val="24"/>
        </w:rPr>
        <w:fldChar w:fldCharType="separate"/>
      </w:r>
      <w:r w:rsidR="004F7B66">
        <w:rPr>
          <w:rFonts w:asciiTheme="majorHAnsi" w:eastAsia="Calibri" w:hAnsiTheme="majorHAnsi" w:cs="Times New Roman"/>
          <w:noProof/>
          <w:color w:val="000000" w:themeColor="text1"/>
          <w:sz w:val="24"/>
          <w:szCs w:val="24"/>
          <w:lang w:val="en-US"/>
        </w:rPr>
        <w:t>1</w:t>
      </w:r>
      <w:r w:rsidRPr="00487D59">
        <w:rPr>
          <w:rFonts w:asciiTheme="majorHAnsi" w:eastAsia="Calibri" w:hAnsiTheme="majorHAnsi" w:cs="Times New Roman"/>
          <w:color w:val="000000" w:themeColor="text1"/>
          <w:sz w:val="24"/>
          <w:szCs w:val="24"/>
        </w:rPr>
        <w:fldChar w:fldCharType="end"/>
      </w:r>
      <w:bookmarkEnd w:id="85"/>
      <w:r w:rsidRPr="00487D59">
        <w:rPr>
          <w:rFonts w:asciiTheme="majorHAnsi" w:eastAsia="Calibri" w:hAnsiTheme="majorHAnsi" w:cs="Times New Roman"/>
          <w:color w:val="000000" w:themeColor="text1"/>
          <w:sz w:val="24"/>
          <w:szCs w:val="24"/>
          <w:lang w:val="en-US"/>
        </w:rPr>
        <w:t xml:space="preserve">. </w:t>
      </w:r>
      <w:proofErr w:type="gramStart"/>
      <w:r w:rsidRPr="00487D59">
        <w:rPr>
          <w:rFonts w:asciiTheme="majorHAnsi" w:eastAsia="Calibri" w:hAnsiTheme="majorHAnsi" w:cs="Times New Roman"/>
          <w:color w:val="000000" w:themeColor="text1"/>
          <w:sz w:val="24"/>
          <w:szCs w:val="24"/>
          <w:lang w:val="en-US"/>
        </w:rPr>
        <w:t>Schematic of a vacuum tube and formation of a glow discharge</w:t>
      </w:r>
      <w:bookmarkEnd w:id="86"/>
      <w:r w:rsidRPr="00487D59">
        <w:rPr>
          <w:rFonts w:asciiTheme="majorHAnsi" w:eastAsia="Calibri" w:hAnsiTheme="majorHAnsi" w:cs="Times New Roman"/>
          <w:caps/>
          <w:color w:val="000000" w:themeColor="text1"/>
          <w:sz w:val="24"/>
          <w:szCs w:val="24"/>
          <w:lang w:val="en-US"/>
        </w:rPr>
        <w:t>.</w:t>
      </w:r>
      <w:proofErr w:type="gramEnd"/>
    </w:p>
    <w:p w:rsidR="00487D59" w:rsidRPr="00487D59" w:rsidRDefault="00487D59" w:rsidP="005D3D97">
      <w:pPr>
        <w:spacing w:line="360" w:lineRule="auto"/>
        <w:rPr>
          <w:rFonts w:asciiTheme="majorHAnsi" w:eastAsia="Calibri" w:hAnsiTheme="majorHAnsi" w:cs="Times New Roman"/>
          <w:color w:val="000000" w:themeColor="text1"/>
          <w:sz w:val="24"/>
          <w:szCs w:val="24"/>
          <w:lang w:val="en-US"/>
        </w:rPr>
      </w:pPr>
    </w:p>
    <w:p w:rsidR="00487D59" w:rsidRPr="00A72D39" w:rsidRDefault="00A72D39" w:rsidP="00A72D39">
      <w:pPr>
        <w:pStyle w:val="subt"/>
        <w:rPr>
          <w:rFonts w:eastAsia="Times New Roman"/>
          <w:caps/>
          <w:sz w:val="24"/>
        </w:rPr>
      </w:pPr>
      <w:bookmarkStart w:id="87" w:name="_Toc401715148"/>
      <w:bookmarkStart w:id="88" w:name="_Toc401715322"/>
      <w:bookmarkStart w:id="89" w:name="_Toc401715567"/>
      <w:bookmarkStart w:id="90" w:name="_Toc401715754"/>
      <w:bookmarkStart w:id="91" w:name="_Toc401715844"/>
      <w:bookmarkStart w:id="92" w:name="_Toc401716394"/>
      <w:bookmarkStart w:id="93" w:name="_Toc401716435"/>
      <w:bookmarkStart w:id="94" w:name="_Toc401716497"/>
      <w:bookmarkStart w:id="95" w:name="_Toc401716544"/>
      <w:bookmarkStart w:id="96" w:name="_Toc401716797"/>
      <w:bookmarkStart w:id="97" w:name="_Toc409791154"/>
      <w:bookmarkEnd w:id="87"/>
      <w:bookmarkEnd w:id="88"/>
      <w:bookmarkEnd w:id="89"/>
      <w:bookmarkEnd w:id="90"/>
      <w:bookmarkEnd w:id="91"/>
      <w:bookmarkEnd w:id="92"/>
      <w:bookmarkEnd w:id="93"/>
      <w:bookmarkEnd w:id="94"/>
      <w:bookmarkEnd w:id="95"/>
      <w:bookmarkEnd w:id="96"/>
      <w:r>
        <w:rPr>
          <w:rFonts w:eastAsia="Times New Roman"/>
          <w:sz w:val="24"/>
        </w:rPr>
        <w:t xml:space="preserve">2.1.1. </w:t>
      </w:r>
      <w:r w:rsidR="00487D59" w:rsidRPr="00A72D39">
        <w:rPr>
          <w:rFonts w:eastAsia="Times New Roman"/>
          <w:sz w:val="24"/>
        </w:rPr>
        <w:t>Plasma spatial regions</w:t>
      </w:r>
      <w:bookmarkEnd w:id="97"/>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The plasma is a mixture of neutral atoms, positive ions and electrons and is overall neutral with an equal number of electrons and ions (fig. 2.2). However in contact with a surface, plasma sheaths appear.</w:t>
      </w:r>
    </w:p>
    <w:p w:rsidR="00487D59" w:rsidRPr="00487D59" w:rsidRDefault="00487D59" w:rsidP="005D3D97">
      <w:pPr>
        <w:spacing w:line="360" w:lineRule="auto"/>
        <w:jc w:val="center"/>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noProof/>
          <w:color w:val="000000" w:themeColor="text1"/>
          <w:sz w:val="24"/>
          <w:szCs w:val="24"/>
          <w:lang w:eastAsia="fr-FR"/>
        </w:rPr>
        <w:drawing>
          <wp:inline distT="0" distB="0" distL="0" distR="0" wp14:anchorId="31250AB5" wp14:editId="75188962">
            <wp:extent cx="4026978" cy="1889760"/>
            <wp:effectExtent l="0" t="0" r="0" b="0"/>
            <wp:docPr id="20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70808" cy="1910328"/>
                    </a:xfrm>
                    <a:prstGeom prst="rect">
                      <a:avLst/>
                    </a:prstGeom>
                    <a:noFill/>
                    <a:ln>
                      <a:noFill/>
                    </a:ln>
                    <a:effectLst/>
                    <a:extLst/>
                  </pic:spPr>
                </pic:pic>
              </a:graphicData>
            </a:graphic>
          </wp:inline>
        </w:drawing>
      </w:r>
      <w:r w:rsidRPr="00487D59">
        <w:rPr>
          <w:rFonts w:asciiTheme="majorHAnsi" w:eastAsia="Calibri" w:hAnsiTheme="majorHAnsi" w:cs="Times New Roman"/>
          <w:color w:val="000000" w:themeColor="text1"/>
          <w:sz w:val="24"/>
          <w:szCs w:val="24"/>
          <w:lang w:val="en-US"/>
        </w:rPr>
        <w:t xml:space="preserve">   </w:t>
      </w:r>
    </w:p>
    <w:p w:rsidR="00487D59" w:rsidRDefault="00487D59" w:rsidP="005D3D97">
      <w:pPr>
        <w:spacing w:line="360" w:lineRule="auto"/>
        <w:jc w:val="center"/>
        <w:rPr>
          <w:rFonts w:asciiTheme="majorHAnsi" w:eastAsia="Calibri" w:hAnsiTheme="majorHAnsi" w:cs="Times New Roman"/>
          <w:caps/>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2</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Glow discharge and representation of the  voltage profile in the plasma</w:t>
      </w:r>
      <w:r w:rsidRPr="00487D59">
        <w:rPr>
          <w:rFonts w:asciiTheme="majorHAnsi" w:eastAsia="Calibri" w:hAnsiTheme="majorHAnsi" w:cs="Times New Roman"/>
          <w:color w:val="000000" w:themeColor="text1"/>
          <w:spacing w:val="10"/>
          <w:sz w:val="24"/>
          <w:szCs w:val="24"/>
          <w:lang w:val="en-US"/>
        </w:rPr>
        <w:fldChar w:fldCharType="begin"/>
      </w:r>
      <w:r w:rsidR="00B324B3">
        <w:rPr>
          <w:rFonts w:asciiTheme="majorHAnsi" w:eastAsia="Calibri" w:hAnsiTheme="majorHAnsi" w:cs="Times New Roman"/>
          <w:color w:val="000000" w:themeColor="text1"/>
          <w:spacing w:val="10"/>
          <w:sz w:val="24"/>
          <w:szCs w:val="24"/>
          <w:lang w:val="en-US"/>
        </w:rPr>
        <w:instrText xml:space="preserve"> ADDIN ZOTERO_ITEM CSL_CITATION {"citationID":"2chqdv90t2","properties":{"formattedCitation":"{\\rtf \\super 95\\nosupersub{}}","plainCitation":"95"},"citationItems":[{"id":709,"uris":["http://zotero.org/users/local/LAa3lhGI/items/UR3CU895"],"uri":["http://zotero.org/users/local/LAa3lhGI/items/UR3CU895"],"itemData":{"id":709,"type":"chapter","title":"Sputtering phenomena","container-title":"Handbook of Sputter Deposition Technology","publisher":"Elsevier","page":"76-144","ISBN":"9781437734836","language":"English","author":[{"family":"Wasa","given":"Kiyotaka"}],"issued":{"date-parts":[["2012"]]}}}],"schema":"https://github.com/citation-style-language/schema/raw/master/csl-citation.json"} </w:instrText>
      </w:r>
      <w:r w:rsidRPr="00487D59">
        <w:rPr>
          <w:rFonts w:asciiTheme="majorHAnsi" w:eastAsia="Calibri" w:hAnsiTheme="majorHAnsi" w:cs="Times New Roman"/>
          <w:color w:val="000000" w:themeColor="text1"/>
          <w:spacing w:val="10"/>
          <w:sz w:val="24"/>
          <w:szCs w:val="24"/>
          <w:lang w:val="en-US"/>
        </w:rPr>
        <w:fldChar w:fldCharType="separate"/>
      </w:r>
      <w:r w:rsidR="00B324B3" w:rsidRPr="00B324B3">
        <w:rPr>
          <w:rFonts w:ascii="Cambria" w:hAnsi="Cambria" w:cs="Times New Roman"/>
          <w:sz w:val="24"/>
          <w:szCs w:val="24"/>
          <w:vertAlign w:val="superscript"/>
          <w:lang w:val="en-US"/>
        </w:rPr>
        <w:t>95</w:t>
      </w:r>
      <w:r w:rsidRPr="00487D59">
        <w:rPr>
          <w:rFonts w:asciiTheme="majorHAnsi" w:eastAsia="Calibri" w:hAnsiTheme="majorHAnsi" w:cs="Times New Roman"/>
          <w:color w:val="000000" w:themeColor="text1"/>
          <w:spacing w:val="10"/>
          <w:sz w:val="24"/>
          <w:szCs w:val="24"/>
          <w:lang w:val="en-US"/>
        </w:rPr>
        <w:fldChar w:fldCharType="end"/>
      </w:r>
      <w:r w:rsidRPr="00487D59">
        <w:rPr>
          <w:rFonts w:asciiTheme="majorHAnsi" w:eastAsia="Calibri" w:hAnsiTheme="majorHAnsi" w:cs="Times New Roman"/>
          <w:caps/>
          <w:color w:val="000000" w:themeColor="text1"/>
          <w:spacing w:val="10"/>
          <w:sz w:val="24"/>
          <w:szCs w:val="24"/>
          <w:lang w:val="en-US"/>
        </w:rPr>
        <w:t>.</w:t>
      </w:r>
    </w:p>
    <w:p w:rsidR="00B6733A" w:rsidRPr="00487D59" w:rsidRDefault="00B6733A" w:rsidP="005D3D97">
      <w:pPr>
        <w:spacing w:line="360" w:lineRule="auto"/>
        <w:jc w:val="center"/>
        <w:rPr>
          <w:rFonts w:asciiTheme="majorHAnsi" w:eastAsia="Calibri" w:hAnsiTheme="majorHAnsi" w:cs="Times New Roman"/>
          <w:caps/>
          <w:color w:val="000000" w:themeColor="text1"/>
          <w:spacing w:val="10"/>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 plasma sheath is the localized electric field that separates a plasma from a material boundary</w:t>
      </w:r>
      <w:r w:rsidRPr="00487D59">
        <w:rPr>
          <w:rFonts w:asciiTheme="majorHAnsi" w:eastAsia="Calibri" w:hAnsiTheme="majorHAnsi" w:cs="Times New Roman"/>
          <w:color w:val="000000" w:themeColor="text1"/>
          <w:sz w:val="24"/>
          <w:szCs w:val="24"/>
          <w:u w:val="single"/>
          <w:lang w:val="en-US"/>
        </w:rPr>
        <w:fldChar w:fldCharType="begin"/>
      </w:r>
      <w:r w:rsidR="00B324B3">
        <w:rPr>
          <w:rFonts w:asciiTheme="majorHAnsi" w:eastAsia="Calibri" w:hAnsiTheme="majorHAnsi" w:cs="Times New Roman"/>
          <w:color w:val="000000" w:themeColor="text1"/>
          <w:sz w:val="24"/>
          <w:szCs w:val="24"/>
          <w:u w:val="single"/>
          <w:lang w:val="en-US"/>
        </w:rPr>
        <w:instrText xml:space="preserve"> ADDIN ZOTERO_ITEM CSL_CITATION {"citationID":"8u83bvala","properties":{"formattedCitation":"{\\rtf \\super 96\\nosupersub{}}","plainCitation":"96"},"citationItems":[{"id":1070,"uris":["http://zotero.org/users/local/LAa3lhGI/items/UBFRTI59"],"uri":["http://zotero.org/users/local/LAa3lhGI/items/UBFRTI59"],"itemData":{"id":1070,"type":"article-journal","title":"Analytic expression for the electric potential in the plasma sheath","container-title":"IEEE Transactions on Plasma Science","page":"884-888","volume":"17","issue":"6","source":"IEEE Xplore","abstract":"An expression for the spatial dependence of the electric potential in a collisionless and source-free planar plasma sheath is presented. This expression is derived by analogy with Child's law and approaches Child's law asymptotically as the potential drop φW across the sheath becomes large, |eφW/kTe|&gt;104. Here k is Boltzmann's constant, Te is the electron temperature, and e is the electronic charge. Comparison with numerical solutions of the model equations indicates that the sheath thickness and potential variation predicted by this improved Child's law are accurate for |eφW/kTe|&gt;10. In contrast, the authors find that Child's law is accurate only when |e φW/kTe|&gt;104","DOI":"10.1109/27.41228","ISSN":"0093-3813","author":[{"family":"Sheridan","given":"Jr., T.E."},{"family":"Goree","given":"J.A"}],"issued":{"date-parts":[["1989",12]]}}}],"schema":"https://github.com/citation-style-language/schema/raw/master/csl-citation.json"} </w:instrText>
      </w:r>
      <w:r w:rsidRPr="00487D59">
        <w:rPr>
          <w:rFonts w:asciiTheme="majorHAnsi" w:eastAsia="Calibri" w:hAnsiTheme="majorHAnsi" w:cs="Times New Roman"/>
          <w:color w:val="000000" w:themeColor="text1"/>
          <w:sz w:val="24"/>
          <w:szCs w:val="24"/>
          <w:u w:val="single"/>
          <w:lang w:val="en-US"/>
        </w:rPr>
        <w:fldChar w:fldCharType="separate"/>
      </w:r>
      <w:r w:rsidR="00B324B3" w:rsidRPr="00B324B3">
        <w:rPr>
          <w:rFonts w:ascii="Cambria" w:hAnsi="Cambria" w:cs="Times New Roman"/>
          <w:sz w:val="24"/>
          <w:szCs w:val="24"/>
          <w:vertAlign w:val="superscript"/>
          <w:lang w:val="en-US"/>
        </w:rPr>
        <w:t>96</w:t>
      </w:r>
      <w:r w:rsidRPr="00487D59">
        <w:rPr>
          <w:rFonts w:asciiTheme="majorHAnsi" w:eastAsia="Calibri" w:hAnsiTheme="majorHAnsi" w:cs="Times New Roman"/>
          <w:color w:val="000000" w:themeColor="text1"/>
          <w:sz w:val="24"/>
          <w:szCs w:val="24"/>
          <w:u w:val="single"/>
          <w:lang w:val="en-US"/>
        </w:rPr>
        <w:fldChar w:fldCharType="end"/>
      </w:r>
      <w:r w:rsidRPr="00487D59">
        <w:rPr>
          <w:rFonts w:asciiTheme="majorHAnsi" w:eastAsia="Calibri" w:hAnsiTheme="majorHAnsi" w:cs="Times New Roman"/>
          <w:color w:val="000000" w:themeColor="text1"/>
          <w:sz w:val="24"/>
          <w:szCs w:val="24"/>
          <w:lang w:val="en-US"/>
        </w:rPr>
        <w:t xml:space="preserve">. The plasma can be divided in three main regions. Cathode and anode </w:t>
      </w:r>
      <w:r w:rsidRPr="00487D59">
        <w:rPr>
          <w:rFonts w:asciiTheme="majorHAnsi" w:eastAsia="Calibri" w:hAnsiTheme="majorHAnsi" w:cs="Times New Roman"/>
          <w:color w:val="000000" w:themeColor="text1"/>
          <w:sz w:val="24"/>
          <w:szCs w:val="24"/>
          <w:lang w:val="en-US"/>
        </w:rPr>
        <w:lastRenderedPageBreak/>
        <w:t xml:space="preserve">sheaths and the plasma bulk zone. The cathode sheath, in contact with the target is also called dark space. </w:t>
      </w:r>
      <w:r w:rsidR="00074544">
        <w:rPr>
          <w:rFonts w:asciiTheme="majorHAnsi" w:eastAsia="Calibri" w:hAnsiTheme="majorHAnsi" w:cs="Times New Roman"/>
          <w:color w:val="000000" w:themeColor="text1"/>
          <w:sz w:val="24"/>
          <w:szCs w:val="24"/>
          <w:lang w:val="en-US"/>
        </w:rPr>
        <w:t xml:space="preserve">This sheath </w:t>
      </w:r>
      <w:r w:rsidRPr="00487D59">
        <w:rPr>
          <w:rFonts w:asciiTheme="majorHAnsi" w:eastAsia="Calibri" w:hAnsiTheme="majorHAnsi" w:cs="Times New Roman"/>
          <w:color w:val="000000" w:themeColor="text1"/>
          <w:sz w:val="24"/>
          <w:szCs w:val="24"/>
          <w:lang w:val="en-US"/>
        </w:rPr>
        <w:t xml:space="preserve">is of primary importance to understand the origin of the sputtering process. It is a positively charged zone with a high </w:t>
      </w:r>
      <w:r w:rsidR="00074544">
        <w:rPr>
          <w:rFonts w:asciiTheme="majorHAnsi" w:eastAsia="Calibri" w:hAnsiTheme="majorHAnsi" w:cs="Times New Roman"/>
          <w:color w:val="000000" w:themeColor="text1"/>
          <w:sz w:val="24"/>
          <w:szCs w:val="24"/>
          <w:lang w:val="en-US"/>
        </w:rPr>
        <w:t>a</w:t>
      </w:r>
      <w:r w:rsidRPr="00487D59">
        <w:rPr>
          <w:rFonts w:asciiTheme="majorHAnsi" w:eastAsia="Calibri" w:hAnsiTheme="majorHAnsi" w:cs="Times New Roman"/>
          <w:color w:val="000000" w:themeColor="text1"/>
          <w:sz w:val="24"/>
          <w:szCs w:val="24"/>
          <w:lang w:val="en-US"/>
        </w:rPr>
        <w:t xml:space="preserve">rgon ions density due to the high electron mobility and </w:t>
      </w:r>
      <w:r w:rsidR="00074544">
        <w:rPr>
          <w:rFonts w:asciiTheme="majorHAnsi" w:eastAsia="Calibri" w:hAnsiTheme="majorHAnsi" w:cs="Times New Roman"/>
          <w:color w:val="000000" w:themeColor="text1"/>
          <w:sz w:val="24"/>
          <w:szCs w:val="24"/>
          <w:lang w:val="en-US"/>
        </w:rPr>
        <w:t xml:space="preserve">high </w:t>
      </w:r>
      <w:r w:rsidRPr="00487D59">
        <w:rPr>
          <w:rFonts w:asciiTheme="majorHAnsi" w:eastAsia="Calibri" w:hAnsiTheme="majorHAnsi" w:cs="Times New Roman"/>
          <w:color w:val="000000" w:themeColor="text1"/>
          <w:sz w:val="24"/>
          <w:szCs w:val="24"/>
          <w:lang w:val="en-US"/>
        </w:rPr>
        <w:t xml:space="preserve">voltage </w:t>
      </w:r>
      <w:proofErr w:type="gramStart"/>
      <w:r w:rsidRPr="00487D59">
        <w:rPr>
          <w:rFonts w:asciiTheme="majorHAnsi" w:eastAsia="Calibri" w:hAnsiTheme="majorHAnsi" w:cs="Times New Roman"/>
          <w:color w:val="000000" w:themeColor="text1"/>
          <w:sz w:val="24"/>
          <w:szCs w:val="24"/>
          <w:lang w:val="en-US"/>
        </w:rPr>
        <w:t xml:space="preserve">drop </w:t>
      </w:r>
      <w:proofErr w:type="gramEnd"/>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V</m:t>
            </m:r>
          </m:e>
          <m:sub>
            <m:r>
              <w:rPr>
                <w:rFonts w:ascii="Cambria Math" w:eastAsia="Calibri" w:hAnsi="Cambria Math" w:cs="Times New Roman"/>
                <w:color w:val="000000" w:themeColor="text1"/>
                <w:sz w:val="24"/>
                <w:szCs w:val="24"/>
                <w:lang w:val="en-US"/>
              </w:rPr>
              <m:t>sheath</m:t>
            </m:r>
          </m:sub>
        </m:sSub>
      </m:oMath>
      <w:r w:rsidRPr="00487D59">
        <w:rPr>
          <w:rFonts w:asciiTheme="majorHAnsi" w:eastAsia="Calibri" w:hAnsiTheme="majorHAnsi" w:cs="Times New Roman"/>
          <w:color w:val="000000" w:themeColor="text1"/>
          <w:sz w:val="24"/>
          <w:szCs w:val="24"/>
          <w:lang w:val="en-US"/>
        </w:rPr>
        <w:t>. The sheath thickness can be described by the Child law</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{"citationID":"ypBxKc9R","properties":{"formattedCitation":"{\\rtf \\super 97\\uc0\\u8211{}99\\nosupersub{}}","plainCitation":"97–99"},"citationItems":[{"id":1064,"uris":["http://zotero.org/users/local/LAa3lhGI/items/KPT3UITF"],"uri":["http://zotero.org/users/local/LAa3lhGI/items/KPT3UITF"],"itemData":{"id":1064,"type":"article-journal","title":"Fundamentals of pulsed plasmas for materials processing","container-title":"Surface and Coatings Technology","page":"301-311","volume":"183","issue":"2–3","source":"ScienceDirect","abstract":"Pulsed plasmas use much higher power during each pulse compared to continuously operated plasmas. This feature and the appearance of additional new variables such as pulse duty cycle can lead to new, flexible, sometimes enabling processes for surface modification and thin film deposition, as discussed for plasma immersion ion processing, high power pulsed sputtering, thin film deposition with pulsed cathodic arcs and metal plasma immersion ion implantation and deposition. In all of these processes, transient sheaths are of great importance. The fundamentals of plasma sheaths are briefly reviewed. It is argued that the often-considered ion matrix sheath is only an educational case, whereas most realistic transient sheaths obey a time-dependent Child law. The recovery of pulsed sheaths is usually less considered than the formation of sheaths. If the pulse fall time normalized by the inverse ion plasma frequency is much greater than unity, sheath collapse can be simply described by a retreating Child law sheath. In the opposite case, electrons refill the ion space charge and complete recovery of the boundary layer is determined by ambipolar diffusion from the bulk plasma. The case of high power pulsed sputtering is discussed in greater detail, especially the appearance of a kink in the current–voltage characteristic, which changes its slope for current densities exceeding approximately 600 mA/cm2. It is suggested that high pulse power opens the possibility that self-sputtering can occur during each pulse, especially for target materials of high sputter yield. The necessary condition for self-sputtering is αβγ&amp;gt;1, where α, β and γ are the ionization probability, ion return probability and sputter yield, respectively.","DOI":"10.1016/j.surfcoat.2003.09.049","ISSN":"0257-8972","journalAbbreviation":"Surface and Coatings Technology","author":[{"family":"Anders","given":"André"}],"issued":{"date-parts":[["2004",5,24]]},"accessed":{"date-parts":[["2014",10,2]]}}},{"id":670,"uris":["http://zotero.org/users/local/LAa3lhGI/items/6AVH3DPF"],"uri":["http://zotero.org/users/local/LAa3lhGI/items/6AVH3DPF"],"itemData":{"id":670,"type":"article-journal","title":"High power impulse magnetron sputtering: Current-voltage-time characteristics indicate the onset of sustained self-sputtering","container-title":"Journal of Applied Physics","page":"113303","volume":"102","issue":"11","source":"scitation.aip.org.bases-doc.univ-lorraine.fr","abstract":"The commonly used current-voltage characteristics are found inadequate for describing the pulsed nature of the high power impulse magnetron sputtering (HIPIMS) discharge; rather, the description needs to be expanded to current-voltage-time characteristics for each initial gas pressure. Using different target materials (Cu, Ti, Nb, C, W, Al, and Cr) and a pulsed constant-voltage supply, it is shown that the HIPIMS discharges typically exhibit an initial pressure dependent current peak followed by a second phase that is power and material dependent. This suggests that the initial phase of a HIPIMS discharge pulse is dominated by gas ions, whereas the later phase has a strong contribution from self-sputtering. For some materials, the discharge switches into a mode of sustained self-sputtering. The very large differences between materials cannot be ascribed to the different sputter yields but they indicate that generation and trapping of secondary electrons play a major role for current-voltage-time characteristics. In particular, it is argued that the sustained self-sputtering phase is associated with the generation of multiply charged ions because only they can cause potential emission of secondary electrons, whereas the yield caused by singly charged metal ions is negligibly small.","DOI":"10.1063/1.2817812","ISSN":"0021-8979, 1089-7550","shortTitle":"High power impulse magnetron sputtering","author":[{"family":"Anders","given":"André"},{"family":"Andersson","given":"Joakim"},{"family":"Ehiasarian","given":"Arutiun"}],"issued":{"date-parts":[["2007",12,1]]},"accessed":{"date-parts":[["2014",10,2]]}}},{"id":1069,"uris":["http://zotero.org/users/local/LAa3lhGI/items/AP475T7I"],"uri":["http://zotero.org/users/local/LAa3lhGI/items/AP475T7I"],"itemData":{"id":1069,"type":"article-journal","title":"Sheaths in laboratory and space plasmas","container-title":"Plasma Physics and Controlled Fusion","page":"093001","volume":"55","issue":"9","source":"CrossRef","DOI":"10.1088/0741-3335/55/9/093001","ISSN":"0741-3335, 1361-6587","author":[{"family":"Robertson","given":"Scott"}],"issued":{"date-parts":[["2013",9,1]]},"accessed":{"date-parts":[["2014",10,2]]}}}],"schema":"https://github.com/citation-style-language/schema/raw/master/csl-citation.json"}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97–99</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w:t>
      </w:r>
    </w:p>
    <w:tbl>
      <w:tblPr>
        <w:tblStyle w:val="Grilledutableau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487D59" w:rsidRPr="00E748C7" w:rsidTr="00487D59">
        <w:tc>
          <w:tcPr>
            <w:tcW w:w="3070" w:type="dxa"/>
          </w:tcPr>
          <w:p w:rsidR="00487D59" w:rsidRPr="00487D59" w:rsidRDefault="00487D59" w:rsidP="005D3D97">
            <w:pPr>
              <w:spacing w:after="200" w:line="360" w:lineRule="auto"/>
              <w:jc w:val="both"/>
              <w:rPr>
                <w:rFonts w:asciiTheme="majorHAnsi" w:hAnsiTheme="majorHAnsi"/>
                <w:color w:val="000000" w:themeColor="text1"/>
                <w:sz w:val="24"/>
                <w:szCs w:val="24"/>
                <w:lang w:val="en-US"/>
              </w:rPr>
            </w:pPr>
          </w:p>
        </w:tc>
        <w:tc>
          <w:tcPr>
            <w:tcW w:w="3071" w:type="dxa"/>
          </w:tcPr>
          <w:p w:rsidR="00487D59" w:rsidRPr="00487D59" w:rsidRDefault="00487D59" w:rsidP="005D3D97">
            <w:pPr>
              <w:spacing w:after="200" w:line="360" w:lineRule="auto"/>
              <w:jc w:val="both"/>
              <w:rPr>
                <w:rFonts w:asciiTheme="majorHAnsi" w:hAnsiTheme="majorHAnsi"/>
                <w:color w:val="000000" w:themeColor="text1"/>
                <w:sz w:val="24"/>
                <w:szCs w:val="24"/>
                <w:lang w:val="en-US"/>
              </w:rPr>
            </w:pPr>
            <m:oMathPara>
              <m:oMath>
                <m:r>
                  <w:rPr>
                    <w:rFonts w:ascii="Cambria Math" w:hAnsi="Cambria Math"/>
                    <w:color w:val="000000" w:themeColor="text1"/>
                    <w:sz w:val="24"/>
                    <w:szCs w:val="24"/>
                    <w:lang w:val="en-US"/>
                  </w:rPr>
                  <m:t>s</m:t>
                </m:r>
                <m:d>
                  <m:dPr>
                    <m:ctrlPr>
                      <w:rPr>
                        <w:rFonts w:ascii="Cambria Math" w:hAnsi="Cambria Math"/>
                        <w:i/>
                        <w:color w:val="000000" w:themeColor="text1"/>
                        <w:sz w:val="24"/>
                        <w:szCs w:val="24"/>
                        <w:lang w:val="en-US"/>
                      </w:rPr>
                    </m:ctrlPr>
                  </m:dPr>
                  <m:e>
                    <m:r>
                      <w:rPr>
                        <w:rFonts w:ascii="Cambria Math" w:hAnsi="Cambria Math"/>
                        <w:color w:val="000000" w:themeColor="text1"/>
                        <w:sz w:val="24"/>
                        <w:szCs w:val="24"/>
                        <w:lang w:val="en-US"/>
                      </w:rPr>
                      <m:t>t</m:t>
                    </m:r>
                  </m:e>
                </m:d>
                <m:r>
                  <w:rPr>
                    <w:rFonts w:ascii="Cambria Math" w:hAnsi="Cambria Math"/>
                    <w:color w:val="000000" w:themeColor="text1"/>
                    <w:sz w:val="24"/>
                    <w:szCs w:val="24"/>
                    <w:lang w:val="en-US"/>
                  </w:rPr>
                  <m:t>=</m:t>
                </m:r>
                <m:f>
                  <m:fPr>
                    <m:ctrlPr>
                      <w:rPr>
                        <w:rFonts w:ascii="Cambria Math" w:hAnsi="Cambria Math"/>
                        <w:i/>
                        <w:color w:val="000000" w:themeColor="text1"/>
                        <w:sz w:val="24"/>
                        <w:szCs w:val="24"/>
                        <w:lang w:val="en-US"/>
                      </w:rPr>
                    </m:ctrlPr>
                  </m:fPr>
                  <m:num>
                    <m:r>
                      <w:rPr>
                        <w:rFonts w:ascii="Cambria Math" w:hAnsi="Cambria Math"/>
                        <w:color w:val="000000" w:themeColor="text1"/>
                        <w:sz w:val="24"/>
                        <w:szCs w:val="24"/>
                        <w:lang w:val="en-US"/>
                      </w:rPr>
                      <m:t>3</m:t>
                    </m:r>
                  </m:num>
                  <m:den>
                    <m:r>
                      <w:rPr>
                        <w:rFonts w:ascii="Cambria Math" w:hAnsi="Cambria Math"/>
                        <w:color w:val="000000" w:themeColor="text1"/>
                        <w:sz w:val="24"/>
                        <w:szCs w:val="24"/>
                        <w:lang w:val="en-US"/>
                      </w:rPr>
                      <m:t>4</m:t>
                    </m:r>
                  </m:den>
                </m:f>
                <m:sSup>
                  <m:sSupPr>
                    <m:ctrlPr>
                      <w:rPr>
                        <w:rFonts w:ascii="Cambria Math" w:hAnsi="Cambria Math"/>
                        <w:i/>
                        <w:color w:val="000000" w:themeColor="text1"/>
                        <w:sz w:val="24"/>
                        <w:szCs w:val="24"/>
                        <w:lang w:val="en-US"/>
                      </w:rPr>
                    </m:ctrlPr>
                  </m:sSupPr>
                  <m:e>
                    <m:d>
                      <m:dPr>
                        <m:begChr m:val="["/>
                        <m:endChr m:val="]"/>
                        <m:ctrlPr>
                          <w:rPr>
                            <w:rFonts w:ascii="Cambria Math" w:hAnsi="Cambria Math"/>
                            <w:i/>
                            <w:color w:val="000000" w:themeColor="text1"/>
                            <w:sz w:val="24"/>
                            <w:szCs w:val="24"/>
                            <w:lang w:val="en-US"/>
                          </w:rPr>
                        </m:ctrlPr>
                      </m:dPr>
                      <m:e>
                        <m:f>
                          <m:fPr>
                            <m:ctrlPr>
                              <w:rPr>
                                <w:rFonts w:ascii="Cambria Math" w:hAnsi="Cambria Math"/>
                                <w:i/>
                                <w:color w:val="000000" w:themeColor="text1"/>
                                <w:sz w:val="24"/>
                                <w:szCs w:val="24"/>
                                <w:lang w:val="en-US"/>
                              </w:rPr>
                            </m:ctrlPr>
                          </m:fPr>
                          <m:num>
                            <m:sSubSup>
                              <m:sSubSupPr>
                                <m:ctrlPr>
                                  <w:rPr>
                                    <w:rFonts w:ascii="Cambria Math" w:hAnsi="Cambria Math"/>
                                    <w:i/>
                                    <w:color w:val="000000" w:themeColor="text1"/>
                                    <w:sz w:val="24"/>
                                    <w:szCs w:val="24"/>
                                    <w:lang w:val="en-US"/>
                                  </w:rPr>
                                </m:ctrlPr>
                              </m:sSubSupPr>
                              <m:e>
                                <m:r>
                                  <w:rPr>
                                    <w:rFonts w:ascii="Cambria Math" w:hAnsi="Cambria Math"/>
                                    <w:color w:val="000000" w:themeColor="text1"/>
                                    <w:sz w:val="24"/>
                                    <w:szCs w:val="24"/>
                                    <w:lang w:val="en-US"/>
                                  </w:rPr>
                                  <m:t>ε</m:t>
                                </m:r>
                              </m:e>
                              <m:sub>
                                <m:r>
                                  <w:rPr>
                                    <w:rFonts w:ascii="Cambria Math" w:hAnsi="Cambria Math"/>
                                    <w:color w:val="000000" w:themeColor="text1"/>
                                    <w:sz w:val="24"/>
                                    <w:szCs w:val="24"/>
                                    <w:lang w:val="en-US"/>
                                  </w:rPr>
                                  <m:t>0</m:t>
                                </m:r>
                              </m:sub>
                              <m:sup>
                                <m:r>
                                  <w:rPr>
                                    <w:rFonts w:ascii="Cambria Math" w:hAnsi="Cambria Math"/>
                                    <w:color w:val="000000" w:themeColor="text1"/>
                                    <w:sz w:val="24"/>
                                    <w:szCs w:val="24"/>
                                    <w:lang w:val="en-US"/>
                                  </w:rPr>
                                  <m:t>2</m:t>
                                </m:r>
                              </m:sup>
                            </m:sSubSup>
                            <m:sSubSup>
                              <m:sSubSupPr>
                                <m:ctrlPr>
                                  <w:rPr>
                                    <w:rFonts w:ascii="Cambria Math" w:hAnsi="Cambria Math"/>
                                    <w:i/>
                                    <w:color w:val="000000" w:themeColor="text1"/>
                                    <w:sz w:val="24"/>
                                    <w:szCs w:val="24"/>
                                    <w:lang w:val="en-US"/>
                                  </w:rPr>
                                </m:ctrlPr>
                              </m:sSubSupPr>
                              <m:e>
                                <m:r>
                                  <w:rPr>
                                    <w:rFonts w:ascii="Cambria Math" w:hAnsi="Cambria Math"/>
                                    <w:color w:val="000000" w:themeColor="text1"/>
                                    <w:sz w:val="24"/>
                                    <w:szCs w:val="24"/>
                                    <w:lang w:val="en-US"/>
                                  </w:rPr>
                                  <m:t>V</m:t>
                                </m:r>
                              </m:e>
                              <m:sub>
                                <m:r>
                                  <w:rPr>
                                    <w:rFonts w:ascii="Cambria Math" w:hAnsi="Cambria Math"/>
                                    <w:color w:val="000000" w:themeColor="text1"/>
                                    <w:sz w:val="24"/>
                                    <w:szCs w:val="24"/>
                                    <w:lang w:val="en-US"/>
                                  </w:rPr>
                                  <m:t>sheath</m:t>
                                </m:r>
                              </m:sub>
                              <m:sup>
                                <m:r>
                                  <w:rPr>
                                    <w:rFonts w:ascii="Cambria Math" w:hAnsi="Cambria Math"/>
                                    <w:color w:val="000000" w:themeColor="text1"/>
                                    <w:sz w:val="24"/>
                                    <w:szCs w:val="24"/>
                                    <w:lang w:val="en-US"/>
                                  </w:rPr>
                                  <m:t>3</m:t>
                                </m:r>
                              </m:sup>
                            </m:sSubSup>
                            <m:r>
                              <w:rPr>
                                <w:rFonts w:ascii="Cambria Math" w:hAnsi="Cambria Math"/>
                                <w:color w:val="000000" w:themeColor="text1"/>
                                <w:sz w:val="24"/>
                                <w:szCs w:val="24"/>
                                <w:lang w:val="en-US"/>
                              </w:rPr>
                              <m:t>(t)</m:t>
                            </m:r>
                          </m:num>
                          <m:den>
                            <m:r>
                              <w:rPr>
                                <w:rFonts w:ascii="Cambria Math" w:hAnsi="Cambria Math"/>
                                <w:color w:val="000000" w:themeColor="text1"/>
                                <w:sz w:val="24"/>
                                <w:szCs w:val="24"/>
                                <w:lang w:val="en-US"/>
                              </w:rPr>
                              <m:t>e</m:t>
                            </m:r>
                            <m:sSubSup>
                              <m:sSubSupPr>
                                <m:ctrlPr>
                                  <w:rPr>
                                    <w:rFonts w:ascii="Cambria Math" w:hAnsi="Cambria Math"/>
                                    <w:i/>
                                    <w:color w:val="000000" w:themeColor="text1"/>
                                    <w:sz w:val="24"/>
                                    <w:szCs w:val="24"/>
                                    <w:lang w:val="en-US"/>
                                  </w:rPr>
                                </m:ctrlPr>
                              </m:sSubSupPr>
                              <m:e>
                                <m:r>
                                  <w:rPr>
                                    <w:rFonts w:ascii="Cambria Math" w:hAnsi="Cambria Math"/>
                                    <w:color w:val="000000" w:themeColor="text1"/>
                                    <w:sz w:val="24"/>
                                    <w:szCs w:val="24"/>
                                    <w:lang w:val="en-US"/>
                                  </w:rPr>
                                  <m:t>n</m:t>
                                </m:r>
                              </m:e>
                              <m:sub>
                                <m:r>
                                  <w:rPr>
                                    <w:rFonts w:ascii="Cambria Math" w:hAnsi="Cambria Math"/>
                                    <w:color w:val="000000" w:themeColor="text1"/>
                                    <w:sz w:val="24"/>
                                    <w:szCs w:val="24"/>
                                    <w:lang w:val="en-US"/>
                                  </w:rPr>
                                  <m:t>0</m:t>
                                </m:r>
                              </m:sub>
                              <m:sup>
                                <m:r>
                                  <w:rPr>
                                    <w:rFonts w:ascii="Cambria Math" w:hAnsi="Cambria Math"/>
                                    <w:color w:val="000000" w:themeColor="text1"/>
                                    <w:sz w:val="24"/>
                                    <w:szCs w:val="24"/>
                                    <w:lang w:val="en-US"/>
                                  </w:rPr>
                                  <m:t>2</m:t>
                                </m:r>
                              </m:sup>
                            </m:sSubSup>
                            <m:d>
                              <m:dPr>
                                <m:ctrlPr>
                                  <w:rPr>
                                    <w:rFonts w:ascii="Cambria Math" w:hAnsi="Cambria Math"/>
                                    <w:i/>
                                    <w:color w:val="000000" w:themeColor="text1"/>
                                    <w:sz w:val="24"/>
                                    <w:szCs w:val="24"/>
                                    <w:lang w:val="en-US"/>
                                  </w:rPr>
                                </m:ctrlPr>
                              </m:dPr>
                              <m:e>
                                <m:r>
                                  <w:rPr>
                                    <w:rFonts w:ascii="Cambria Math" w:hAnsi="Cambria Math"/>
                                    <w:color w:val="000000" w:themeColor="text1"/>
                                    <w:sz w:val="24"/>
                                    <w:szCs w:val="24"/>
                                    <w:lang w:val="en-US"/>
                                  </w:rPr>
                                  <m:t>t</m:t>
                                </m:r>
                              </m:e>
                            </m:d>
                            <m:r>
                              <w:rPr>
                                <w:rFonts w:ascii="Cambria Math" w:hAnsi="Cambria Math"/>
                                <w:color w:val="000000" w:themeColor="text1"/>
                                <w:sz w:val="24"/>
                                <w:szCs w:val="24"/>
                                <w:lang w:val="en-US"/>
                              </w:rPr>
                              <m:t>k</m:t>
                            </m:r>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T</m:t>
                                </m:r>
                              </m:e>
                              <m:sub>
                                <m:r>
                                  <w:rPr>
                                    <w:rFonts w:ascii="Cambria Math" w:hAnsi="Cambria Math"/>
                                    <w:color w:val="000000" w:themeColor="text1"/>
                                    <w:sz w:val="24"/>
                                    <w:szCs w:val="24"/>
                                    <w:lang w:val="en-US"/>
                                  </w:rPr>
                                  <m:t>e</m:t>
                                </m:r>
                              </m:sub>
                            </m:sSub>
                            <m:r>
                              <w:rPr>
                                <w:rFonts w:ascii="Cambria Math" w:hAnsi="Cambria Math"/>
                                <w:color w:val="000000" w:themeColor="text1"/>
                                <w:sz w:val="24"/>
                                <w:szCs w:val="24"/>
                                <w:lang w:val="en-US"/>
                              </w:rPr>
                              <m:t>(t)</m:t>
                            </m:r>
                          </m:den>
                        </m:f>
                      </m:e>
                    </m:d>
                  </m:e>
                  <m:sup>
                    <m:f>
                      <m:fPr>
                        <m:type m:val="lin"/>
                        <m:ctrlPr>
                          <w:rPr>
                            <w:rFonts w:ascii="Cambria Math" w:hAnsi="Cambria Math"/>
                            <w:i/>
                            <w:color w:val="000000" w:themeColor="text1"/>
                            <w:sz w:val="24"/>
                            <w:szCs w:val="24"/>
                            <w:lang w:val="en-US"/>
                          </w:rPr>
                        </m:ctrlPr>
                      </m:fPr>
                      <m:num>
                        <m:r>
                          <w:rPr>
                            <w:rFonts w:ascii="Cambria Math" w:hAnsi="Cambria Math"/>
                            <w:color w:val="000000" w:themeColor="text1"/>
                            <w:sz w:val="24"/>
                            <w:szCs w:val="24"/>
                            <w:lang w:val="en-US"/>
                          </w:rPr>
                          <m:t>1</m:t>
                        </m:r>
                      </m:num>
                      <m:den>
                        <m:r>
                          <w:rPr>
                            <w:rFonts w:ascii="Cambria Math" w:hAnsi="Cambria Math"/>
                            <w:color w:val="000000" w:themeColor="text1"/>
                            <w:sz w:val="24"/>
                            <w:szCs w:val="24"/>
                            <w:lang w:val="en-US"/>
                          </w:rPr>
                          <m:t>4</m:t>
                        </m:r>
                      </m:den>
                    </m:f>
                  </m:sup>
                </m:sSup>
              </m:oMath>
            </m:oMathPara>
          </w:p>
        </w:tc>
        <w:tc>
          <w:tcPr>
            <w:tcW w:w="3071" w:type="dxa"/>
            <w:vAlign w:val="center"/>
          </w:tcPr>
          <w:p w:rsidR="00487D59" w:rsidRPr="00487D59" w:rsidRDefault="00487D59" w:rsidP="005D3D97">
            <w:pPr>
              <w:spacing w:after="200" w:line="360" w:lineRule="auto"/>
              <w:jc w:val="right"/>
              <w:rPr>
                <w:rFonts w:asciiTheme="majorHAnsi" w:hAnsiTheme="majorHAnsi"/>
                <w:caps/>
                <w:color w:val="000000" w:themeColor="text1"/>
                <w:spacing w:val="10"/>
                <w:sz w:val="24"/>
                <w:szCs w:val="24"/>
                <w:lang w:val="en-US"/>
              </w:rPr>
            </w:pPr>
            <w:r w:rsidRPr="00487D59">
              <w:rPr>
                <w:rFonts w:asciiTheme="majorHAnsi" w:hAnsiTheme="majorHAnsi"/>
                <w:caps/>
                <w:color w:val="000000" w:themeColor="text1"/>
                <w:spacing w:val="10"/>
                <w:sz w:val="24"/>
                <w:szCs w:val="24"/>
                <w:lang w:val="en-US"/>
              </w:rPr>
              <w:t>(2.</w:t>
            </w:r>
            <w:r w:rsidRPr="00487D59">
              <w:rPr>
                <w:rFonts w:asciiTheme="majorHAnsi" w:hAnsiTheme="majorHAnsi"/>
                <w:caps/>
                <w:color w:val="000000" w:themeColor="text1"/>
                <w:spacing w:val="10"/>
                <w:sz w:val="24"/>
                <w:szCs w:val="24"/>
              </w:rPr>
              <w:fldChar w:fldCharType="begin"/>
            </w:r>
            <w:r w:rsidRPr="00487D59">
              <w:rPr>
                <w:rFonts w:asciiTheme="majorHAnsi" w:hAnsiTheme="majorHAnsi"/>
                <w:caps/>
                <w:color w:val="000000" w:themeColor="text1"/>
                <w:spacing w:val="10"/>
                <w:sz w:val="24"/>
                <w:szCs w:val="24"/>
                <w:lang w:val="en-US"/>
              </w:rPr>
              <w:instrText xml:space="preserve"> SEQ (2. \* ARABIC </w:instrText>
            </w:r>
            <w:r w:rsidRPr="00487D59">
              <w:rPr>
                <w:rFonts w:asciiTheme="majorHAnsi" w:hAnsiTheme="majorHAnsi"/>
                <w:caps/>
                <w:color w:val="000000" w:themeColor="text1"/>
                <w:spacing w:val="10"/>
                <w:sz w:val="24"/>
                <w:szCs w:val="24"/>
              </w:rPr>
              <w:fldChar w:fldCharType="separate"/>
            </w:r>
            <w:r w:rsidR="004F7B66">
              <w:rPr>
                <w:rFonts w:asciiTheme="majorHAnsi" w:hAnsiTheme="majorHAnsi"/>
                <w:caps/>
                <w:noProof/>
                <w:color w:val="000000" w:themeColor="text1"/>
                <w:spacing w:val="10"/>
                <w:sz w:val="24"/>
                <w:szCs w:val="24"/>
                <w:lang w:val="en-US"/>
              </w:rPr>
              <w:t>1</w:t>
            </w:r>
            <w:r w:rsidRPr="00487D59">
              <w:rPr>
                <w:rFonts w:asciiTheme="majorHAnsi" w:hAnsiTheme="majorHAnsi"/>
                <w:caps/>
                <w:color w:val="000000" w:themeColor="text1"/>
                <w:spacing w:val="10"/>
                <w:sz w:val="24"/>
                <w:szCs w:val="24"/>
              </w:rPr>
              <w:fldChar w:fldCharType="end"/>
            </w:r>
            <w:r w:rsidRPr="00487D59">
              <w:rPr>
                <w:rFonts w:asciiTheme="majorHAnsi" w:hAnsiTheme="majorHAnsi"/>
                <w:caps/>
                <w:color w:val="000000" w:themeColor="text1"/>
                <w:spacing w:val="10"/>
                <w:sz w:val="24"/>
                <w:szCs w:val="24"/>
                <w:lang w:val="en-US"/>
              </w:rPr>
              <w:t>)</w:t>
            </w:r>
          </w:p>
        </w:tc>
      </w:tr>
    </w:tbl>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Whit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ε</m:t>
            </m:r>
          </m:e>
          <m:sub>
            <m:r>
              <w:rPr>
                <w:rFonts w:ascii="Cambria Math" w:eastAsia="Calibri" w:hAnsi="Cambria Math" w:cs="Times New Roman"/>
                <w:color w:val="000000" w:themeColor="text1"/>
                <w:sz w:val="24"/>
                <w:szCs w:val="24"/>
                <w:lang w:val="en-US"/>
              </w:rPr>
              <m:t>0</m:t>
            </m:r>
          </m:sub>
        </m:sSub>
      </m:oMath>
      <w:r w:rsidRPr="00487D59">
        <w:rPr>
          <w:rFonts w:asciiTheme="majorHAnsi" w:eastAsia="Calibri" w:hAnsiTheme="majorHAnsi" w:cs="Times New Roman"/>
          <w:color w:val="000000" w:themeColor="text1"/>
          <w:sz w:val="24"/>
          <w:szCs w:val="24"/>
          <w:lang w:val="en-US"/>
        </w:rPr>
        <w:t xml:space="preserve"> the permittivity of free space, </w:t>
      </w:r>
      <w:r w:rsidRPr="00487D59">
        <w:rPr>
          <w:rFonts w:asciiTheme="majorHAnsi" w:eastAsia="Calibri" w:hAnsiTheme="majorHAnsi" w:cs="Times New Roman"/>
          <w:i/>
          <w:color w:val="000000" w:themeColor="text1"/>
          <w:sz w:val="24"/>
          <w:szCs w:val="24"/>
          <w:lang w:val="en-US"/>
        </w:rPr>
        <w:t xml:space="preserve">e </w:t>
      </w:r>
      <w:r w:rsidRPr="00487D59">
        <w:rPr>
          <w:rFonts w:asciiTheme="majorHAnsi" w:eastAsia="Calibri" w:hAnsiTheme="majorHAnsi" w:cs="Times New Roman"/>
          <w:color w:val="000000" w:themeColor="text1"/>
          <w:sz w:val="24"/>
          <w:szCs w:val="24"/>
          <w:lang w:val="en-US"/>
        </w:rPr>
        <w:t xml:space="preserve">the elementary charge, </w:t>
      </w:r>
      <w:r w:rsidRPr="00487D59">
        <w:rPr>
          <w:rFonts w:asciiTheme="majorHAnsi" w:eastAsia="Calibri" w:hAnsiTheme="majorHAnsi" w:cs="Times New Roman"/>
          <w:i/>
          <w:color w:val="000000" w:themeColor="text1"/>
          <w:sz w:val="24"/>
          <w:szCs w:val="24"/>
          <w:lang w:val="en-US"/>
        </w:rPr>
        <w:t>k</w:t>
      </w:r>
      <w:r w:rsidRPr="00487D59">
        <w:rPr>
          <w:rFonts w:asciiTheme="majorHAnsi" w:eastAsia="Calibri" w:hAnsiTheme="majorHAnsi" w:cs="Times New Roman"/>
          <w:color w:val="000000" w:themeColor="text1"/>
          <w:sz w:val="24"/>
          <w:szCs w:val="24"/>
          <w:lang w:val="en-US"/>
        </w:rPr>
        <w:t xml:space="preserve"> the Boltzmann constant,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n</m:t>
            </m:r>
          </m:e>
          <m:sub>
            <m:r>
              <w:rPr>
                <w:rFonts w:ascii="Cambria Math" w:eastAsia="Calibri" w:hAnsi="Cambria Math" w:cs="Times New Roman"/>
                <w:color w:val="000000" w:themeColor="text1"/>
                <w:sz w:val="24"/>
                <w:szCs w:val="24"/>
                <w:lang w:val="en-US"/>
              </w:rPr>
              <m:t>0</m:t>
            </m:r>
          </m:sub>
        </m:sSub>
      </m:oMath>
      <w:r w:rsidRPr="00487D59">
        <w:rPr>
          <w:rFonts w:asciiTheme="majorHAnsi" w:eastAsia="Calibri" w:hAnsiTheme="majorHAnsi" w:cs="Times New Roman"/>
          <w:color w:val="000000" w:themeColor="text1"/>
          <w:sz w:val="24"/>
          <w:szCs w:val="24"/>
          <w:lang w:val="en-US"/>
        </w:rPr>
        <w:t xml:space="preserve"> the plasma density and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T</m:t>
            </m:r>
          </m:e>
          <m:sub>
            <m:r>
              <w:rPr>
                <w:rFonts w:ascii="Cambria Math" w:eastAsia="Calibri" w:hAnsi="Cambria Math" w:cs="Times New Roman"/>
                <w:color w:val="000000" w:themeColor="text1"/>
                <w:sz w:val="24"/>
                <w:szCs w:val="24"/>
                <w:lang w:val="en-US"/>
              </w:rPr>
              <m:t>e</m:t>
            </m:r>
          </m:sub>
        </m:sSub>
      </m:oMath>
      <w:r w:rsidRPr="00487D59">
        <w:rPr>
          <w:rFonts w:asciiTheme="majorHAnsi" w:eastAsia="Calibri" w:hAnsiTheme="majorHAnsi" w:cs="Times New Roman"/>
          <w:color w:val="000000" w:themeColor="text1"/>
          <w:sz w:val="24"/>
          <w:szCs w:val="24"/>
          <w:lang w:val="en-US"/>
        </w:rPr>
        <w:t xml:space="preserve"> the plasma electron temperature.</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sheath thickness is dynamic and depends on the instantaneous plasma density, </w:t>
      </w:r>
      <w:r w:rsidR="00074544">
        <w:rPr>
          <w:rFonts w:asciiTheme="majorHAnsi" w:eastAsia="Calibri" w:hAnsiTheme="majorHAnsi" w:cs="Times New Roman"/>
          <w:color w:val="000000" w:themeColor="text1"/>
          <w:sz w:val="24"/>
          <w:szCs w:val="24"/>
          <w:lang w:val="en-US"/>
        </w:rPr>
        <w:t xml:space="preserve">the </w:t>
      </w:r>
      <w:r w:rsidRPr="00487D59">
        <w:rPr>
          <w:rFonts w:asciiTheme="majorHAnsi" w:eastAsia="Calibri" w:hAnsiTheme="majorHAnsi" w:cs="Times New Roman"/>
          <w:color w:val="000000" w:themeColor="text1"/>
          <w:sz w:val="24"/>
          <w:szCs w:val="24"/>
          <w:lang w:val="en-US"/>
        </w:rPr>
        <w:t>electron temperature and sheath voltage (see fig. 2.3). The presence of a sheath</w:t>
      </w:r>
      <w:r w:rsidRPr="00074544">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leads to a drastic drop in voltage in a narrow spatial zone, generating a strong electric field. In the anode sheath there is also a drop in voltage but less important due to the absence of polarization of the anode. To compensate the sheath voltage drop, the plasma bulk is slightly charged positively to maintain the electroneutrality.</w:t>
      </w:r>
    </w:p>
    <w:p w:rsidR="00487D59" w:rsidRPr="00487D59" w:rsidRDefault="00487D59" w:rsidP="005D3D97">
      <w:pPr>
        <w:keepNext/>
        <w:spacing w:line="360" w:lineRule="auto"/>
        <w:jc w:val="center"/>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noProof/>
          <w:color w:val="000000" w:themeColor="text1"/>
          <w:sz w:val="24"/>
          <w:szCs w:val="24"/>
          <w:lang w:eastAsia="fr-FR"/>
        </w:rPr>
        <w:drawing>
          <wp:inline distT="0" distB="0" distL="0" distR="0" wp14:anchorId="495B6751" wp14:editId="52976BDC">
            <wp:extent cx="3779520" cy="2942523"/>
            <wp:effectExtent l="0" t="0" r="0" b="0"/>
            <wp:docPr id="2064" name="Image 2064" descr="F:\Dropbox\Capturas de pantalla\Capture d'écran 2014-10-02 15.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ropbox\Capturas de pantalla\Capture d'écran 2014-10-02 15.54.19.pn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20156" t="15363" r="21129" b="3386"/>
                    <a:stretch/>
                  </pic:blipFill>
                  <pic:spPr bwMode="auto">
                    <a:xfrm>
                      <a:off x="0" y="0"/>
                      <a:ext cx="3839940" cy="2989563"/>
                    </a:xfrm>
                    <a:prstGeom prst="rect">
                      <a:avLst/>
                    </a:prstGeom>
                    <a:noFill/>
                    <a:ln>
                      <a:noFill/>
                    </a:ln>
                    <a:extLst>
                      <a:ext uri="{53640926-AAD7-44D8-BBD7-CCE9431645EC}">
                        <a14:shadowObscured xmlns:a14="http://schemas.microsoft.com/office/drawing/2010/main"/>
                      </a:ext>
                    </a:extLst>
                  </pic:spPr>
                </pic:pic>
              </a:graphicData>
            </a:graphic>
          </wp:inline>
        </w:drawing>
      </w:r>
    </w:p>
    <w:p w:rsidR="00487D59" w:rsidRDefault="00487D59" w:rsidP="005D3D97">
      <w:pPr>
        <w:spacing w:line="360" w:lineRule="auto"/>
        <w:jc w:val="both"/>
        <w:rPr>
          <w:rFonts w:asciiTheme="majorHAnsi" w:eastAsia="Calibri" w:hAnsiTheme="majorHAnsi" w:cs="Times-Roman"/>
          <w:color w:val="000000" w:themeColor="text1"/>
          <w:sz w:val="24"/>
          <w:szCs w:val="24"/>
          <w:lang w:val="en-US" w:eastAsia="fr-FR"/>
        </w:rPr>
      </w:pPr>
      <w:bookmarkStart w:id="98" w:name="_Ref400028895"/>
      <w:proofErr w:type="gramStart"/>
      <w:r w:rsidRPr="00487D59">
        <w:rPr>
          <w:rFonts w:asciiTheme="majorHAnsi" w:eastAsia="Calibri" w:hAnsiTheme="majorHAnsi" w:cs="Times New Roman"/>
          <w:color w:val="000000" w:themeColor="text1"/>
          <w:sz w:val="24"/>
          <w:szCs w:val="24"/>
          <w:lang w:val="en-US"/>
        </w:rPr>
        <w:t>FIG. 2.</w:t>
      </w:r>
      <w:proofErr w:type="gramEnd"/>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rPr>
        <w:fldChar w:fldCharType="begin"/>
      </w:r>
      <w:r w:rsidRPr="00487D59">
        <w:rPr>
          <w:rFonts w:asciiTheme="majorHAnsi" w:eastAsia="Calibri" w:hAnsiTheme="majorHAnsi" w:cs="Times New Roman"/>
          <w:color w:val="000000" w:themeColor="text1"/>
          <w:sz w:val="24"/>
          <w:szCs w:val="24"/>
          <w:lang w:val="en-US"/>
        </w:rPr>
        <w:instrText xml:space="preserve"> SEQ Fig._2. \* ARABIC </w:instrText>
      </w:r>
      <w:r w:rsidRPr="00487D59">
        <w:rPr>
          <w:rFonts w:asciiTheme="majorHAnsi" w:eastAsia="Calibri" w:hAnsiTheme="majorHAnsi" w:cs="Times New Roman"/>
          <w:color w:val="000000" w:themeColor="text1"/>
          <w:sz w:val="24"/>
          <w:szCs w:val="24"/>
        </w:rPr>
        <w:fldChar w:fldCharType="separate"/>
      </w:r>
      <w:r w:rsidR="004F7B66">
        <w:rPr>
          <w:rFonts w:asciiTheme="majorHAnsi" w:eastAsia="Calibri" w:hAnsiTheme="majorHAnsi" w:cs="Times New Roman"/>
          <w:noProof/>
          <w:color w:val="000000" w:themeColor="text1"/>
          <w:sz w:val="24"/>
          <w:szCs w:val="24"/>
          <w:lang w:val="en-US"/>
        </w:rPr>
        <w:t>3</w:t>
      </w:r>
      <w:r w:rsidRPr="00487D59">
        <w:rPr>
          <w:rFonts w:asciiTheme="majorHAnsi" w:eastAsia="Calibri" w:hAnsiTheme="majorHAnsi" w:cs="Times New Roman"/>
          <w:color w:val="000000" w:themeColor="text1"/>
          <w:sz w:val="24"/>
          <w:szCs w:val="24"/>
        </w:rPr>
        <w:fldChar w:fldCharType="end"/>
      </w:r>
      <w:bookmarkEnd w:id="98"/>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Roman"/>
          <w:color w:val="000000" w:themeColor="text1"/>
          <w:sz w:val="24"/>
          <w:szCs w:val="24"/>
          <w:lang w:val="en-US" w:eastAsia="fr-FR"/>
        </w:rPr>
        <w:t>Child sheath thickness as a function of plasma density, with electron temperature and sheath voltage as parameters</w:t>
      </w:r>
      <w:r w:rsidRPr="00487D59">
        <w:rPr>
          <w:rFonts w:asciiTheme="majorHAnsi" w:eastAsia="Calibri" w:hAnsiTheme="majorHAnsi" w:cs="Times-Roman"/>
          <w:color w:val="000000" w:themeColor="text1"/>
          <w:sz w:val="24"/>
          <w:szCs w:val="24"/>
          <w:lang w:val="en-US" w:eastAsia="fr-FR"/>
        </w:rPr>
        <w:fldChar w:fldCharType="begin"/>
      </w:r>
      <w:r w:rsidR="00B324B3">
        <w:rPr>
          <w:rFonts w:asciiTheme="majorHAnsi" w:eastAsia="Calibri" w:hAnsiTheme="majorHAnsi" w:cs="Times-Roman"/>
          <w:color w:val="000000" w:themeColor="text1"/>
          <w:sz w:val="24"/>
          <w:szCs w:val="24"/>
          <w:lang w:val="en-US" w:eastAsia="fr-FR"/>
        </w:rPr>
        <w:instrText xml:space="preserve"> ADDIN ZOTERO_ITEM CSL_CITATION {"citationID":"2m0jqec1om","properties":{"formattedCitation":"{\\rtf \\super 98\\nosupersub{}}","plainCitation":"98"},"citationItems":[{"id":670,"uris":["http://zotero.org/users/local/LAa3lhGI/items/6AVH3DPF"],"uri":["http://zotero.org/users/local/LAa3lhGI/items/6AVH3DPF"],"itemData":{"id":670,"type":"article-journal","title":"High power impulse magnetron sputtering: Current-voltage-time characteristics indicate the onset of sustained self-sputtering","container-title":"Journal of Applied Physics","page":"113303","volume":"102","issue":"11","source":"scitation.aip.org.bases-doc.univ-lorraine.fr","abstract":"The commonly used current-voltage characteristics are found inadequate for describing the pulsed nature of the high power impulse magnetron sputtering (HIPIMS) discharge; rather, the description needs to be expanded to current-voltage-time characteristics for each initial gas pressure. Using different target materials (Cu, Ti, Nb, C, W, Al, and Cr) and a pulsed constant-voltage supply, it is shown that the HIPIMS discharges typically exhibit an initial pressure dependent current peak followed by a second phase that is power and material dependent. This suggests that the initial phase of a HIPIMS discharge pulse is dominated by gas ions, whereas the later phase has a strong contribution from self-sputtering. For some materials, the discharge switches into a mode of sustained self-sputtering. The very large differences between materials cannot be ascribed to the different sputter yields but they indicate that generation and trapping of secondary electrons play a major role for current-voltage-time characteristics. In particular, it is argued that the sustained self-sputtering phase is associated with the generation of multiply charged ions because only they can cause potential emission of secondary electrons, whereas the yield caused by singly charged metal ions is negligibly small.","DOI":"10.1063/1.2817812","ISSN":"0021-8979, 1089-7550","shortTitle":"High power impulse magnetron sputtering","author":[{"family":"Anders","given":"André"},{"family":"Andersson","given":"Joakim"},{"family":"Ehiasarian","given":"Arutiun"}],"issued":{"date-parts":[["2007",12,1]]},"accessed":{"date-parts":[["2014",10,2]]}}}],"schema":"https://github.com/citation-style-language/schema/raw/master/csl-citation.json"} </w:instrText>
      </w:r>
      <w:r w:rsidRPr="00487D59">
        <w:rPr>
          <w:rFonts w:asciiTheme="majorHAnsi" w:eastAsia="Calibri" w:hAnsiTheme="majorHAnsi" w:cs="Times-Roman"/>
          <w:color w:val="000000" w:themeColor="text1"/>
          <w:sz w:val="24"/>
          <w:szCs w:val="24"/>
          <w:lang w:val="en-US" w:eastAsia="fr-FR"/>
        </w:rPr>
        <w:fldChar w:fldCharType="separate"/>
      </w:r>
      <w:r w:rsidR="00B324B3" w:rsidRPr="00B324B3">
        <w:rPr>
          <w:rFonts w:ascii="Cambria" w:hAnsi="Cambria" w:cs="Times New Roman"/>
          <w:sz w:val="24"/>
          <w:szCs w:val="24"/>
          <w:vertAlign w:val="superscript"/>
          <w:lang w:val="en-US"/>
        </w:rPr>
        <w:t>98</w:t>
      </w:r>
      <w:r w:rsidRPr="00487D59">
        <w:rPr>
          <w:rFonts w:asciiTheme="majorHAnsi" w:eastAsia="Calibri" w:hAnsiTheme="majorHAnsi" w:cs="Times-Roman"/>
          <w:color w:val="000000" w:themeColor="text1"/>
          <w:sz w:val="24"/>
          <w:szCs w:val="24"/>
          <w:lang w:val="en-US" w:eastAsia="fr-FR"/>
        </w:rPr>
        <w:fldChar w:fldCharType="end"/>
      </w:r>
      <w:r w:rsidRPr="00487D59">
        <w:rPr>
          <w:rFonts w:asciiTheme="majorHAnsi" w:eastAsia="Calibri" w:hAnsiTheme="majorHAnsi" w:cs="Times-Roman"/>
          <w:color w:val="000000" w:themeColor="text1"/>
          <w:sz w:val="24"/>
          <w:szCs w:val="24"/>
          <w:lang w:val="en-US" w:eastAsia="fr-FR"/>
        </w:rPr>
        <w:t>.</w:t>
      </w:r>
    </w:p>
    <w:p w:rsidR="00487D59" w:rsidRDefault="00487D59" w:rsidP="005D3D97">
      <w:pPr>
        <w:spacing w:line="360" w:lineRule="auto"/>
        <w:jc w:val="both"/>
        <w:rPr>
          <w:rFonts w:asciiTheme="majorHAnsi" w:eastAsia="Calibri" w:hAnsiTheme="majorHAnsi" w:cs="Times-Roman"/>
          <w:color w:val="000000" w:themeColor="text1"/>
          <w:sz w:val="24"/>
          <w:szCs w:val="24"/>
          <w:lang w:val="en-US" w:eastAsia="fr-FR"/>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In the cathode sheath, charged particles (electrons or argon ions) are accelerated by the electric field. Argon ions are accelerated toward the target and surface electrons into the bulk plasma region were they </w:t>
      </w:r>
      <w:r w:rsidR="00597C39">
        <w:rPr>
          <w:rFonts w:asciiTheme="majorHAnsi" w:eastAsia="Calibri" w:hAnsiTheme="majorHAnsi" w:cs="Times New Roman"/>
          <w:color w:val="000000" w:themeColor="text1"/>
          <w:sz w:val="24"/>
          <w:szCs w:val="24"/>
          <w:lang w:val="en-US"/>
        </w:rPr>
        <w:t>may</w:t>
      </w:r>
      <w:r w:rsidRPr="00487D59">
        <w:rPr>
          <w:rFonts w:asciiTheme="majorHAnsi" w:eastAsia="Calibri" w:hAnsiTheme="majorHAnsi" w:cs="Times New Roman"/>
          <w:color w:val="000000" w:themeColor="text1"/>
          <w:sz w:val="24"/>
          <w:szCs w:val="24"/>
          <w:lang w:val="en-US"/>
        </w:rPr>
        <w:t xml:space="preserve"> to collide with argon atoms. In the bulk plasma region, there are two types of interactions: The first are the elastic interactions that lead to electron scattering (equation </w:t>
      </w:r>
      <w:r w:rsidRPr="00487D59">
        <w:rPr>
          <w:rFonts w:asciiTheme="majorHAnsi" w:eastAsia="Calibri" w:hAnsiTheme="majorHAnsi" w:cs="Times New Roman"/>
          <w:color w:val="000000" w:themeColor="text1"/>
          <w:sz w:val="24"/>
          <w:szCs w:val="24"/>
          <w:lang w:val="en-US"/>
        </w:rPr>
        <w:fldChar w:fldCharType="begin"/>
      </w:r>
      <w:r w:rsidRPr="00487D59">
        <w:rPr>
          <w:rFonts w:asciiTheme="majorHAnsi" w:eastAsia="Calibri" w:hAnsiTheme="majorHAnsi" w:cs="Times New Roman"/>
          <w:color w:val="000000" w:themeColor="text1"/>
          <w:sz w:val="24"/>
          <w:szCs w:val="24"/>
          <w:lang w:val="en-US"/>
        </w:rPr>
        <w:instrText xml:space="preserve"> REF _Ref400034749 \h  \* MERGEFORMAT </w:instrText>
      </w:r>
      <w:r w:rsidRPr="00487D59">
        <w:rPr>
          <w:rFonts w:asciiTheme="majorHAnsi" w:eastAsia="Calibri" w:hAnsiTheme="majorHAnsi" w:cs="Times New Roman"/>
          <w:color w:val="000000" w:themeColor="text1"/>
          <w:sz w:val="24"/>
          <w:szCs w:val="24"/>
          <w:lang w:val="en-US"/>
        </w:rPr>
      </w:r>
      <w:r w:rsidRPr="00487D59">
        <w:rPr>
          <w:rFonts w:asciiTheme="majorHAnsi" w:eastAsia="Calibri" w:hAnsiTheme="majorHAnsi" w:cs="Times New Roman"/>
          <w:color w:val="000000" w:themeColor="text1"/>
          <w:sz w:val="24"/>
          <w:szCs w:val="24"/>
          <w:lang w:val="en-US"/>
        </w:rPr>
        <w:fldChar w:fldCharType="separate"/>
      </w:r>
      <w:r w:rsidR="004F7B66" w:rsidRPr="004F7B66">
        <w:rPr>
          <w:rFonts w:asciiTheme="majorHAnsi" w:eastAsia="Calibri" w:hAnsiTheme="majorHAnsi" w:cs="Times New Roman"/>
          <w:color w:val="000000" w:themeColor="text1"/>
          <w:sz w:val="24"/>
          <w:szCs w:val="24"/>
          <w:lang w:val="en-US"/>
        </w:rPr>
        <w:t>(2.2)</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The second </w:t>
      </w:r>
      <w:proofErr w:type="gramStart"/>
      <w:r w:rsidR="00074544" w:rsidRPr="00487D59">
        <w:rPr>
          <w:rFonts w:asciiTheme="majorHAnsi" w:eastAsia="Calibri" w:hAnsiTheme="majorHAnsi" w:cs="Times New Roman"/>
          <w:color w:val="000000" w:themeColor="text1"/>
          <w:sz w:val="24"/>
          <w:szCs w:val="24"/>
          <w:lang w:val="en-US"/>
        </w:rPr>
        <w:t xml:space="preserve">type of </w:t>
      </w:r>
      <w:r w:rsidR="00597C39">
        <w:rPr>
          <w:rFonts w:asciiTheme="majorHAnsi" w:eastAsia="Calibri" w:hAnsiTheme="majorHAnsi" w:cs="Times New Roman"/>
          <w:color w:val="000000" w:themeColor="text1"/>
          <w:sz w:val="24"/>
          <w:szCs w:val="24"/>
          <w:lang w:val="en-US"/>
        </w:rPr>
        <w:t>interactions are</w:t>
      </w:r>
      <w:proofErr w:type="gramEnd"/>
      <w:r w:rsidRPr="00487D59">
        <w:rPr>
          <w:rFonts w:asciiTheme="majorHAnsi" w:eastAsia="Calibri" w:hAnsiTheme="majorHAnsi" w:cs="Times New Roman"/>
          <w:color w:val="000000" w:themeColor="text1"/>
          <w:sz w:val="24"/>
          <w:szCs w:val="24"/>
          <w:lang w:val="en-US"/>
        </w:rPr>
        <w:t xml:space="preserve"> the inelastic </w:t>
      </w:r>
      <w:r w:rsidR="00597C39">
        <w:rPr>
          <w:rFonts w:asciiTheme="majorHAnsi" w:eastAsia="Calibri" w:hAnsiTheme="majorHAnsi" w:cs="Times New Roman"/>
          <w:color w:val="000000" w:themeColor="text1"/>
          <w:sz w:val="24"/>
          <w:szCs w:val="24"/>
          <w:lang w:val="en-US"/>
        </w:rPr>
        <w:t>collisions</w:t>
      </w:r>
      <w:r w:rsidRPr="00487D59">
        <w:rPr>
          <w:rFonts w:asciiTheme="majorHAnsi" w:eastAsia="Calibri" w:hAnsiTheme="majorHAnsi" w:cs="Times New Roman"/>
          <w:color w:val="000000" w:themeColor="text1"/>
          <w:sz w:val="24"/>
          <w:szCs w:val="24"/>
          <w:lang w:val="en-US"/>
        </w:rPr>
        <w:t xml:space="preserve"> wherein there is a transfer of kinetic energy from the electron to the atom. Inelastic collisions can lead to atom ionization or excitation (equations </w:t>
      </w:r>
      <w:r w:rsidRPr="00487D59">
        <w:rPr>
          <w:rFonts w:asciiTheme="majorHAnsi" w:eastAsia="Calibri" w:hAnsiTheme="majorHAnsi" w:cs="Times New Roman"/>
          <w:color w:val="000000" w:themeColor="text1"/>
          <w:sz w:val="24"/>
          <w:szCs w:val="24"/>
          <w:lang w:val="en-US"/>
        </w:rPr>
        <w:fldChar w:fldCharType="begin"/>
      </w:r>
      <w:r w:rsidRPr="00487D59">
        <w:rPr>
          <w:rFonts w:asciiTheme="majorHAnsi" w:eastAsia="Calibri" w:hAnsiTheme="majorHAnsi" w:cs="Times New Roman"/>
          <w:color w:val="000000" w:themeColor="text1"/>
          <w:sz w:val="24"/>
          <w:szCs w:val="24"/>
          <w:lang w:val="en-US"/>
        </w:rPr>
        <w:instrText xml:space="preserve"> REF _Ref400034766 \h  \* MERGEFORMAT </w:instrText>
      </w:r>
      <w:r w:rsidRPr="00487D59">
        <w:rPr>
          <w:rFonts w:asciiTheme="majorHAnsi" w:eastAsia="Calibri" w:hAnsiTheme="majorHAnsi" w:cs="Times New Roman"/>
          <w:color w:val="000000" w:themeColor="text1"/>
          <w:sz w:val="24"/>
          <w:szCs w:val="24"/>
          <w:lang w:val="en-US"/>
        </w:rPr>
      </w:r>
      <w:r w:rsidRPr="00487D59">
        <w:rPr>
          <w:rFonts w:asciiTheme="majorHAnsi" w:eastAsia="Calibri" w:hAnsiTheme="majorHAnsi" w:cs="Times New Roman"/>
          <w:color w:val="000000" w:themeColor="text1"/>
          <w:sz w:val="24"/>
          <w:szCs w:val="24"/>
          <w:lang w:val="en-US"/>
        </w:rPr>
        <w:fldChar w:fldCharType="separate"/>
      </w:r>
      <w:r w:rsidR="004F7B66" w:rsidRPr="004F7B66">
        <w:rPr>
          <w:rFonts w:asciiTheme="majorHAnsi" w:eastAsia="Calibri" w:hAnsiTheme="majorHAnsi" w:cs="Times New Roman"/>
          <w:color w:val="000000" w:themeColor="text1"/>
          <w:sz w:val="24"/>
          <w:szCs w:val="24"/>
          <w:lang w:val="en-US"/>
        </w:rPr>
        <w:t>(2.3)</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and </w:t>
      </w:r>
      <w:r w:rsidRPr="00487D59">
        <w:rPr>
          <w:rFonts w:asciiTheme="majorHAnsi" w:eastAsia="Calibri" w:hAnsiTheme="majorHAnsi" w:cs="Times New Roman"/>
          <w:color w:val="000000" w:themeColor="text1"/>
          <w:sz w:val="24"/>
          <w:szCs w:val="24"/>
          <w:lang w:val="en-US"/>
        </w:rPr>
        <w:fldChar w:fldCharType="begin"/>
      </w:r>
      <w:r w:rsidRPr="00487D59">
        <w:rPr>
          <w:rFonts w:asciiTheme="majorHAnsi" w:eastAsia="Calibri" w:hAnsiTheme="majorHAnsi" w:cs="Times New Roman"/>
          <w:color w:val="000000" w:themeColor="text1"/>
          <w:sz w:val="24"/>
          <w:szCs w:val="24"/>
          <w:lang w:val="en-US"/>
        </w:rPr>
        <w:instrText xml:space="preserve"> REF _Ref400034775 \h  \* MERGEFORMAT </w:instrText>
      </w:r>
      <w:r w:rsidRPr="00487D59">
        <w:rPr>
          <w:rFonts w:asciiTheme="majorHAnsi" w:eastAsia="Calibri" w:hAnsiTheme="majorHAnsi" w:cs="Times New Roman"/>
          <w:color w:val="000000" w:themeColor="text1"/>
          <w:sz w:val="24"/>
          <w:szCs w:val="24"/>
          <w:lang w:val="en-US"/>
        </w:rPr>
      </w:r>
      <w:r w:rsidRPr="00487D59">
        <w:rPr>
          <w:rFonts w:asciiTheme="majorHAnsi" w:eastAsia="Calibri" w:hAnsiTheme="majorHAnsi" w:cs="Times New Roman"/>
          <w:color w:val="000000" w:themeColor="text1"/>
          <w:sz w:val="24"/>
          <w:szCs w:val="24"/>
          <w:lang w:val="en-US"/>
        </w:rPr>
        <w:fldChar w:fldCharType="separate"/>
      </w:r>
      <w:r w:rsidR="004F7B66" w:rsidRPr="004F7B66">
        <w:rPr>
          <w:rFonts w:asciiTheme="majorHAnsi" w:eastAsia="Calibri" w:hAnsiTheme="majorHAnsi" w:cs="Times New Roman"/>
          <w:color w:val="000000" w:themeColor="text1"/>
          <w:sz w:val="24"/>
          <w:szCs w:val="24"/>
          <w:lang w:val="en-US"/>
        </w:rPr>
        <w:t>(2.4)</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Atom ionizations produce the electron-ion pair contributing to the plasma generation and sustainment and </w:t>
      </w:r>
      <w:r w:rsidR="00074544" w:rsidRPr="00487D59">
        <w:rPr>
          <w:rFonts w:asciiTheme="majorHAnsi" w:eastAsia="Calibri" w:hAnsiTheme="majorHAnsi" w:cs="Times New Roman"/>
          <w:color w:val="000000" w:themeColor="text1"/>
          <w:sz w:val="24"/>
          <w:szCs w:val="24"/>
          <w:lang w:val="en-US"/>
        </w:rPr>
        <w:t>occur</w:t>
      </w:r>
      <w:r w:rsidRPr="00487D59">
        <w:rPr>
          <w:rFonts w:asciiTheme="majorHAnsi" w:eastAsia="Calibri" w:hAnsiTheme="majorHAnsi" w:cs="Times New Roman"/>
          <w:color w:val="000000" w:themeColor="text1"/>
          <w:sz w:val="24"/>
          <w:szCs w:val="24"/>
          <w:lang w:val="en-US"/>
        </w:rPr>
        <w:t xml:space="preserve"> in the cathode sheath region. After argon excitation, there is a decay process to a low energetic level being responsible for the luminescence of the plasma bulk region (equation </w:t>
      </w:r>
      <w:r w:rsidRPr="00487D59">
        <w:rPr>
          <w:rFonts w:asciiTheme="majorHAnsi" w:eastAsia="Calibri" w:hAnsiTheme="majorHAnsi" w:cs="Times New Roman"/>
          <w:color w:val="000000" w:themeColor="text1"/>
          <w:sz w:val="24"/>
          <w:szCs w:val="24"/>
          <w:lang w:val="en-US"/>
        </w:rPr>
        <w:fldChar w:fldCharType="begin"/>
      </w:r>
      <w:r w:rsidRPr="00487D59">
        <w:rPr>
          <w:rFonts w:asciiTheme="majorHAnsi" w:eastAsia="Calibri" w:hAnsiTheme="majorHAnsi" w:cs="Times New Roman"/>
          <w:color w:val="000000" w:themeColor="text1"/>
          <w:sz w:val="24"/>
          <w:szCs w:val="24"/>
          <w:lang w:val="en-US"/>
        </w:rPr>
        <w:instrText xml:space="preserve"> REF _Ref400034775 \h  \* MERGEFORMAT </w:instrText>
      </w:r>
      <w:r w:rsidRPr="00487D59">
        <w:rPr>
          <w:rFonts w:asciiTheme="majorHAnsi" w:eastAsia="Calibri" w:hAnsiTheme="majorHAnsi" w:cs="Times New Roman"/>
          <w:color w:val="000000" w:themeColor="text1"/>
          <w:sz w:val="24"/>
          <w:szCs w:val="24"/>
          <w:lang w:val="en-US"/>
        </w:rPr>
      </w:r>
      <w:r w:rsidRPr="00487D59">
        <w:rPr>
          <w:rFonts w:asciiTheme="majorHAnsi" w:eastAsia="Calibri" w:hAnsiTheme="majorHAnsi" w:cs="Times New Roman"/>
          <w:color w:val="000000" w:themeColor="text1"/>
          <w:sz w:val="24"/>
          <w:szCs w:val="24"/>
          <w:lang w:val="en-US"/>
        </w:rPr>
        <w:fldChar w:fldCharType="separate"/>
      </w:r>
      <w:r w:rsidR="004F7B66" w:rsidRPr="004F7B66">
        <w:rPr>
          <w:rFonts w:asciiTheme="majorHAnsi" w:eastAsia="Calibri" w:hAnsiTheme="majorHAnsi" w:cs="Times New Roman"/>
          <w:color w:val="000000" w:themeColor="text1"/>
          <w:sz w:val="24"/>
          <w:szCs w:val="24"/>
          <w:lang w:val="en-US"/>
        </w:rPr>
        <w:t>(2.4)</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w:t>
      </w:r>
    </w:p>
    <w:tbl>
      <w:tblPr>
        <w:tblStyle w:val="Grilledutableau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1261"/>
        <w:gridCol w:w="3071"/>
        <w:gridCol w:w="913"/>
        <w:gridCol w:w="2158"/>
      </w:tblGrid>
      <w:tr w:rsidR="00487D59" w:rsidRPr="00487D59" w:rsidTr="00487D59">
        <w:tc>
          <w:tcPr>
            <w:tcW w:w="3070" w:type="dxa"/>
            <w:gridSpan w:val="2"/>
          </w:tcPr>
          <w:p w:rsidR="00487D59" w:rsidRPr="00487D59" w:rsidRDefault="00487D59" w:rsidP="005D3D97">
            <w:pPr>
              <w:spacing w:after="200" w:line="360" w:lineRule="auto"/>
              <w:jc w:val="both"/>
              <w:rPr>
                <w:rFonts w:asciiTheme="majorHAnsi" w:hAnsiTheme="majorHAnsi"/>
                <w:color w:val="000000" w:themeColor="text1"/>
                <w:sz w:val="24"/>
                <w:szCs w:val="24"/>
                <w:lang w:val="en-US"/>
              </w:rPr>
            </w:pPr>
          </w:p>
        </w:tc>
        <w:tc>
          <w:tcPr>
            <w:tcW w:w="3071" w:type="dxa"/>
          </w:tcPr>
          <w:p w:rsidR="00487D59" w:rsidRPr="00487D59" w:rsidRDefault="00904B1F" w:rsidP="005D3D97">
            <w:pPr>
              <w:spacing w:after="200" w:line="360" w:lineRule="auto"/>
              <w:jc w:val="center"/>
              <w:rPr>
                <w:rFonts w:asciiTheme="majorHAnsi" w:hAnsiTheme="majorHAnsi"/>
                <w:color w:val="000000" w:themeColor="text1"/>
                <w:sz w:val="24"/>
                <w:szCs w:val="24"/>
                <w:lang w:val="en-US"/>
              </w:rPr>
            </w:pPr>
            <m:oMathPara>
              <m:oMath>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e</m:t>
                    </m:r>
                  </m:e>
                  <m:sup>
                    <m:r>
                      <m:rPr>
                        <m:sty m:val="p"/>
                      </m:rPr>
                      <w:rPr>
                        <w:rFonts w:ascii="Cambria Math" w:hAnsi="Cambria Math"/>
                        <w:color w:val="000000" w:themeColor="text1"/>
                        <w:sz w:val="24"/>
                        <w:szCs w:val="24"/>
                        <w:lang w:val="en-US"/>
                      </w:rPr>
                      <m:t>-</m:t>
                    </m:r>
                  </m:sup>
                </m:sSup>
                <m:r>
                  <m:rPr>
                    <m:sty m:val="p"/>
                  </m:rP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Ar</m:t>
                    </m:r>
                  </m:e>
                  <m:sup>
                    <m:r>
                      <m:rPr>
                        <m:sty m:val="p"/>
                      </m:rPr>
                      <w:rPr>
                        <w:rFonts w:ascii="Cambria Math" w:hAnsi="Cambria Math"/>
                        <w:color w:val="000000" w:themeColor="text1"/>
                        <w:sz w:val="24"/>
                        <w:szCs w:val="24"/>
                        <w:lang w:val="en-US"/>
                      </w:rPr>
                      <m:t>0</m:t>
                    </m:r>
                  </m:sup>
                </m:sSup>
                <m: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e</m:t>
                    </m:r>
                  </m:e>
                  <m:sup>
                    <m:r>
                      <m:rPr>
                        <m:sty m:val="p"/>
                      </m:rPr>
                      <w:rPr>
                        <w:rFonts w:ascii="Cambria Math" w:hAnsi="Cambria Math"/>
                        <w:color w:val="000000" w:themeColor="text1"/>
                        <w:sz w:val="24"/>
                        <w:szCs w:val="24"/>
                        <w:lang w:val="en-US"/>
                      </w:rPr>
                      <m:t>-</m:t>
                    </m:r>
                  </m:sup>
                </m:sSup>
                <m:r>
                  <m:rPr>
                    <m:sty m:val="p"/>
                  </m:rP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Ar</m:t>
                    </m:r>
                  </m:e>
                  <m:sup>
                    <m:r>
                      <m:rPr>
                        <m:sty m:val="p"/>
                      </m:rPr>
                      <w:rPr>
                        <w:rFonts w:ascii="Cambria Math" w:hAnsi="Cambria Math"/>
                        <w:color w:val="000000" w:themeColor="text1"/>
                        <w:sz w:val="24"/>
                        <w:szCs w:val="24"/>
                        <w:lang w:val="en-US"/>
                      </w:rPr>
                      <m:t>0</m:t>
                    </m:r>
                  </m:sup>
                </m:sSup>
              </m:oMath>
            </m:oMathPara>
          </w:p>
        </w:tc>
        <w:tc>
          <w:tcPr>
            <w:tcW w:w="3071" w:type="dxa"/>
            <w:gridSpan w:val="2"/>
          </w:tcPr>
          <w:p w:rsidR="00487D59" w:rsidRPr="00487D59" w:rsidRDefault="00487D59" w:rsidP="005D3D97">
            <w:pPr>
              <w:keepNext/>
              <w:spacing w:after="200" w:line="360" w:lineRule="auto"/>
              <w:jc w:val="right"/>
              <w:rPr>
                <w:rFonts w:asciiTheme="majorHAnsi" w:hAnsiTheme="majorHAnsi"/>
                <w:color w:val="000000" w:themeColor="text1"/>
                <w:sz w:val="24"/>
                <w:szCs w:val="24"/>
                <w:lang w:val="en-US"/>
              </w:rPr>
            </w:pPr>
            <w:bookmarkStart w:id="99" w:name="_Ref400034749"/>
            <w:r w:rsidRPr="00487D59">
              <w:rPr>
                <w:rFonts w:asciiTheme="majorHAnsi" w:hAnsiTheme="majorHAnsi"/>
                <w:color w:val="000000" w:themeColor="text1"/>
                <w:sz w:val="24"/>
                <w:szCs w:val="24"/>
              </w:rPr>
              <w:t>(2</w:t>
            </w:r>
            <w:proofErr w:type="gramStart"/>
            <w:r w:rsidRPr="00487D59">
              <w:rPr>
                <w:rFonts w:asciiTheme="majorHAnsi" w:hAnsiTheme="majorHAnsi"/>
                <w:color w:val="000000" w:themeColor="text1"/>
                <w:sz w:val="24"/>
                <w:szCs w:val="24"/>
              </w:rPr>
              <w:t>.</w:t>
            </w:r>
            <w:proofErr w:type="gramEnd"/>
            <w:r w:rsidRPr="00487D59">
              <w:rPr>
                <w:rFonts w:asciiTheme="majorHAnsi" w:hAnsiTheme="majorHAnsi"/>
                <w:color w:val="000000" w:themeColor="text1"/>
                <w:sz w:val="24"/>
                <w:szCs w:val="24"/>
              </w:rPr>
              <w:fldChar w:fldCharType="begin"/>
            </w:r>
            <w:r w:rsidRPr="00487D59">
              <w:rPr>
                <w:rFonts w:asciiTheme="majorHAnsi" w:hAnsiTheme="majorHAnsi"/>
                <w:color w:val="000000" w:themeColor="text1"/>
                <w:sz w:val="24"/>
                <w:szCs w:val="24"/>
              </w:rPr>
              <w:instrText xml:space="preserve"> SEQ (2. \* ARABIC </w:instrText>
            </w:r>
            <w:r w:rsidRPr="00487D59">
              <w:rPr>
                <w:rFonts w:asciiTheme="majorHAnsi" w:hAnsiTheme="majorHAnsi"/>
                <w:color w:val="000000" w:themeColor="text1"/>
                <w:sz w:val="24"/>
                <w:szCs w:val="24"/>
              </w:rPr>
              <w:fldChar w:fldCharType="separate"/>
            </w:r>
            <w:r w:rsidR="004F7B66">
              <w:rPr>
                <w:rFonts w:asciiTheme="majorHAnsi" w:hAnsiTheme="majorHAnsi"/>
                <w:noProof/>
                <w:color w:val="000000" w:themeColor="text1"/>
                <w:sz w:val="24"/>
                <w:szCs w:val="24"/>
              </w:rPr>
              <w:t>2</w:t>
            </w:r>
            <w:r w:rsidRPr="00487D59">
              <w:rPr>
                <w:rFonts w:asciiTheme="majorHAnsi" w:hAnsiTheme="majorHAnsi"/>
                <w:color w:val="000000" w:themeColor="text1"/>
                <w:sz w:val="24"/>
                <w:szCs w:val="24"/>
              </w:rPr>
              <w:fldChar w:fldCharType="end"/>
            </w:r>
            <w:r w:rsidRPr="00487D59">
              <w:rPr>
                <w:rFonts w:asciiTheme="majorHAnsi" w:hAnsiTheme="majorHAnsi"/>
                <w:color w:val="000000" w:themeColor="text1"/>
                <w:sz w:val="24"/>
                <w:szCs w:val="24"/>
              </w:rPr>
              <w:t>)</w:t>
            </w:r>
            <w:bookmarkEnd w:id="99"/>
          </w:p>
        </w:tc>
      </w:tr>
      <w:tr w:rsidR="00487D59" w:rsidRPr="00487D59" w:rsidTr="00487D59">
        <w:tc>
          <w:tcPr>
            <w:tcW w:w="3070" w:type="dxa"/>
            <w:gridSpan w:val="2"/>
          </w:tcPr>
          <w:p w:rsidR="00487D59" w:rsidRPr="00487D59" w:rsidRDefault="00487D59" w:rsidP="005D3D97">
            <w:pPr>
              <w:spacing w:after="200" w:line="360" w:lineRule="auto"/>
              <w:jc w:val="both"/>
              <w:rPr>
                <w:rFonts w:asciiTheme="majorHAnsi" w:hAnsiTheme="majorHAnsi"/>
                <w:color w:val="000000" w:themeColor="text1"/>
                <w:sz w:val="24"/>
                <w:szCs w:val="24"/>
                <w:lang w:val="en-US"/>
              </w:rPr>
            </w:pPr>
          </w:p>
        </w:tc>
        <w:tc>
          <w:tcPr>
            <w:tcW w:w="3071" w:type="dxa"/>
          </w:tcPr>
          <w:p w:rsidR="00487D59" w:rsidRPr="00487D59" w:rsidRDefault="00904B1F" w:rsidP="005D3D97">
            <w:pPr>
              <w:spacing w:after="200" w:line="360" w:lineRule="auto"/>
              <w:jc w:val="center"/>
              <w:rPr>
                <w:rFonts w:asciiTheme="majorHAnsi" w:hAnsiTheme="majorHAnsi"/>
                <w:color w:val="000000" w:themeColor="text1"/>
                <w:sz w:val="24"/>
                <w:szCs w:val="24"/>
                <w:lang w:val="en-US"/>
              </w:rPr>
            </w:pPr>
            <m:oMathPara>
              <m:oMath>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e</m:t>
                    </m:r>
                  </m:e>
                  <m:sup>
                    <m:r>
                      <m:rPr>
                        <m:sty m:val="p"/>
                      </m:rPr>
                      <w:rPr>
                        <w:rFonts w:ascii="Cambria Math" w:hAnsi="Cambria Math"/>
                        <w:color w:val="000000" w:themeColor="text1"/>
                        <w:sz w:val="24"/>
                        <w:szCs w:val="24"/>
                        <w:lang w:val="en-US"/>
                      </w:rPr>
                      <m:t>-</m:t>
                    </m:r>
                  </m:sup>
                </m:sSup>
                <m:r>
                  <m:rPr>
                    <m:sty m:val="p"/>
                  </m:rP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Ar</m:t>
                    </m:r>
                  </m:e>
                  <m:sup>
                    <m:r>
                      <m:rPr>
                        <m:sty m:val="p"/>
                      </m:rPr>
                      <w:rPr>
                        <w:rFonts w:ascii="Cambria Math" w:hAnsi="Cambria Math"/>
                        <w:color w:val="000000" w:themeColor="text1"/>
                        <w:sz w:val="24"/>
                        <w:szCs w:val="24"/>
                        <w:lang w:val="en-US"/>
                      </w:rPr>
                      <m:t>0</m:t>
                    </m:r>
                  </m:sup>
                </m:sSup>
                <m: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2e</m:t>
                    </m:r>
                  </m:e>
                  <m:sup>
                    <m:r>
                      <m:rPr>
                        <m:sty m:val="p"/>
                      </m:rPr>
                      <w:rPr>
                        <w:rFonts w:ascii="Cambria Math" w:hAnsi="Cambria Math"/>
                        <w:color w:val="000000" w:themeColor="text1"/>
                        <w:sz w:val="24"/>
                        <w:szCs w:val="24"/>
                        <w:lang w:val="en-US"/>
                      </w:rPr>
                      <m:t>-</m:t>
                    </m:r>
                  </m:sup>
                </m:sSup>
                <m:r>
                  <m:rPr>
                    <m:sty m:val="p"/>
                  </m:rP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Ar</m:t>
                    </m:r>
                  </m:e>
                  <m:sup>
                    <m:r>
                      <m:rPr>
                        <m:sty m:val="p"/>
                      </m:rPr>
                      <w:rPr>
                        <w:rFonts w:ascii="Cambria Math" w:hAnsi="Cambria Math"/>
                        <w:color w:val="000000" w:themeColor="text1"/>
                        <w:sz w:val="24"/>
                        <w:szCs w:val="24"/>
                        <w:lang w:val="en-US"/>
                      </w:rPr>
                      <m:t>+</m:t>
                    </m:r>
                  </m:sup>
                </m:sSup>
              </m:oMath>
            </m:oMathPara>
          </w:p>
        </w:tc>
        <w:tc>
          <w:tcPr>
            <w:tcW w:w="3071" w:type="dxa"/>
            <w:gridSpan w:val="2"/>
          </w:tcPr>
          <w:p w:rsidR="00487D59" w:rsidRPr="00487D59" w:rsidRDefault="00487D59" w:rsidP="005D3D97">
            <w:pPr>
              <w:keepNext/>
              <w:spacing w:after="200" w:line="360" w:lineRule="auto"/>
              <w:jc w:val="right"/>
              <w:rPr>
                <w:rFonts w:asciiTheme="majorHAnsi" w:hAnsiTheme="majorHAnsi"/>
                <w:color w:val="000000" w:themeColor="text1"/>
                <w:sz w:val="24"/>
                <w:szCs w:val="24"/>
                <w:lang w:val="en-US"/>
              </w:rPr>
            </w:pPr>
            <w:bookmarkStart w:id="100" w:name="_Ref400034766"/>
            <w:r w:rsidRPr="00487D59">
              <w:rPr>
                <w:rFonts w:asciiTheme="majorHAnsi" w:hAnsiTheme="majorHAnsi"/>
                <w:color w:val="000000" w:themeColor="text1"/>
                <w:sz w:val="24"/>
                <w:szCs w:val="24"/>
              </w:rPr>
              <w:t>(2</w:t>
            </w:r>
            <w:proofErr w:type="gramStart"/>
            <w:r w:rsidRPr="00487D59">
              <w:rPr>
                <w:rFonts w:asciiTheme="majorHAnsi" w:hAnsiTheme="majorHAnsi"/>
                <w:color w:val="000000" w:themeColor="text1"/>
                <w:sz w:val="24"/>
                <w:szCs w:val="24"/>
              </w:rPr>
              <w:t>.</w:t>
            </w:r>
            <w:proofErr w:type="gramEnd"/>
            <w:r w:rsidRPr="00487D59">
              <w:rPr>
                <w:rFonts w:asciiTheme="majorHAnsi" w:hAnsiTheme="majorHAnsi"/>
                <w:color w:val="000000" w:themeColor="text1"/>
                <w:sz w:val="24"/>
                <w:szCs w:val="24"/>
              </w:rPr>
              <w:fldChar w:fldCharType="begin"/>
            </w:r>
            <w:r w:rsidRPr="00487D59">
              <w:rPr>
                <w:rFonts w:asciiTheme="majorHAnsi" w:hAnsiTheme="majorHAnsi"/>
                <w:color w:val="000000" w:themeColor="text1"/>
                <w:sz w:val="24"/>
                <w:szCs w:val="24"/>
              </w:rPr>
              <w:instrText xml:space="preserve"> SEQ (2. \* ARABIC </w:instrText>
            </w:r>
            <w:r w:rsidRPr="00487D59">
              <w:rPr>
                <w:rFonts w:asciiTheme="majorHAnsi" w:hAnsiTheme="majorHAnsi"/>
                <w:color w:val="000000" w:themeColor="text1"/>
                <w:sz w:val="24"/>
                <w:szCs w:val="24"/>
              </w:rPr>
              <w:fldChar w:fldCharType="separate"/>
            </w:r>
            <w:r w:rsidR="004F7B66">
              <w:rPr>
                <w:rFonts w:asciiTheme="majorHAnsi" w:hAnsiTheme="majorHAnsi"/>
                <w:noProof/>
                <w:color w:val="000000" w:themeColor="text1"/>
                <w:sz w:val="24"/>
                <w:szCs w:val="24"/>
              </w:rPr>
              <w:t>3</w:t>
            </w:r>
            <w:r w:rsidRPr="00487D59">
              <w:rPr>
                <w:rFonts w:asciiTheme="majorHAnsi" w:hAnsiTheme="majorHAnsi"/>
                <w:color w:val="000000" w:themeColor="text1"/>
                <w:sz w:val="24"/>
                <w:szCs w:val="24"/>
              </w:rPr>
              <w:fldChar w:fldCharType="end"/>
            </w:r>
            <w:r w:rsidRPr="00487D59">
              <w:rPr>
                <w:rFonts w:asciiTheme="majorHAnsi" w:hAnsiTheme="majorHAnsi"/>
                <w:color w:val="000000" w:themeColor="text1"/>
                <w:sz w:val="24"/>
                <w:szCs w:val="24"/>
              </w:rPr>
              <w:t>)</w:t>
            </w:r>
            <w:bookmarkEnd w:id="100"/>
          </w:p>
        </w:tc>
      </w:tr>
      <w:tr w:rsidR="00487D59" w:rsidRPr="00487D59" w:rsidTr="00487D59">
        <w:trPr>
          <w:trHeight w:val="418"/>
        </w:trPr>
        <w:tc>
          <w:tcPr>
            <w:tcW w:w="1809" w:type="dxa"/>
          </w:tcPr>
          <w:p w:rsidR="00487D59" w:rsidRPr="00487D59" w:rsidRDefault="00487D59" w:rsidP="005D3D97">
            <w:pPr>
              <w:spacing w:after="200" w:line="360" w:lineRule="auto"/>
              <w:jc w:val="both"/>
              <w:rPr>
                <w:rFonts w:asciiTheme="majorHAnsi" w:hAnsiTheme="majorHAnsi"/>
                <w:color w:val="000000" w:themeColor="text1"/>
                <w:sz w:val="24"/>
                <w:szCs w:val="24"/>
                <w:lang w:val="en-US"/>
              </w:rPr>
            </w:pPr>
          </w:p>
        </w:tc>
        <w:tc>
          <w:tcPr>
            <w:tcW w:w="5245" w:type="dxa"/>
            <w:gridSpan w:val="3"/>
          </w:tcPr>
          <w:p w:rsidR="00487D59" w:rsidRPr="00487D59" w:rsidRDefault="00904B1F" w:rsidP="005D3D97">
            <w:pPr>
              <w:spacing w:after="200" w:line="360" w:lineRule="auto"/>
              <w:jc w:val="center"/>
              <w:rPr>
                <w:rFonts w:asciiTheme="majorHAnsi" w:hAnsiTheme="majorHAnsi"/>
                <w:color w:val="000000" w:themeColor="text1"/>
                <w:sz w:val="24"/>
                <w:szCs w:val="24"/>
                <w:lang w:val="en-US"/>
              </w:rPr>
            </w:pPr>
            <m:oMathPara>
              <m:oMath>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e</m:t>
                    </m:r>
                  </m:e>
                  <m:sup>
                    <m:r>
                      <m:rPr>
                        <m:sty m:val="p"/>
                      </m:rPr>
                      <w:rPr>
                        <w:rFonts w:ascii="Cambria Math" w:hAnsi="Cambria Math"/>
                        <w:color w:val="000000" w:themeColor="text1"/>
                        <w:sz w:val="24"/>
                        <w:szCs w:val="24"/>
                        <w:lang w:val="en-US"/>
                      </w:rPr>
                      <m:t>-</m:t>
                    </m:r>
                  </m:sup>
                </m:sSup>
                <m:r>
                  <m:rPr>
                    <m:sty m:val="p"/>
                  </m:rP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Ar</m:t>
                    </m:r>
                  </m:e>
                  <m:sup>
                    <m:r>
                      <m:rPr>
                        <m:sty m:val="p"/>
                      </m:rPr>
                      <w:rPr>
                        <w:rFonts w:ascii="Cambria Math" w:hAnsi="Cambria Math"/>
                        <w:color w:val="000000" w:themeColor="text1"/>
                        <w:sz w:val="24"/>
                        <w:szCs w:val="24"/>
                        <w:lang w:val="en-US"/>
                      </w:rPr>
                      <m:t>0</m:t>
                    </m:r>
                  </m:sup>
                </m:sSup>
                <m:r>
                  <w:rPr>
                    <w:rFonts w:ascii="Cambria Math" w:hAnsi="Cambria Math"/>
                    <w:color w:val="000000" w:themeColor="text1"/>
                    <w:sz w:val="24"/>
                    <w:szCs w:val="24"/>
                    <w:lang w:val="en-US"/>
                  </w:rPr>
                  <m:t xml:space="preserve"> →</m:t>
                </m:r>
                <m:sSubSup>
                  <m:sSubSupPr>
                    <m:ctrlPr>
                      <w:rPr>
                        <w:rFonts w:ascii="Cambria Math" w:hAnsi="Cambria Math"/>
                        <w:i/>
                        <w:color w:val="000000" w:themeColor="text1"/>
                        <w:sz w:val="24"/>
                        <w:szCs w:val="24"/>
                        <w:lang w:val="en-US"/>
                      </w:rPr>
                    </m:ctrlPr>
                  </m:sSubSupPr>
                  <m:e>
                    <m:r>
                      <w:rPr>
                        <w:rFonts w:ascii="Cambria Math" w:hAnsi="Cambria Math"/>
                        <w:color w:val="000000" w:themeColor="text1"/>
                        <w:sz w:val="24"/>
                        <w:szCs w:val="24"/>
                        <w:lang w:val="en-US"/>
                      </w:rPr>
                      <m:t>Ar</m:t>
                    </m:r>
                  </m:e>
                  <m:sub>
                    <m:r>
                      <w:rPr>
                        <w:rFonts w:ascii="Cambria Math" w:hAnsi="Cambria Math"/>
                        <w:color w:val="000000" w:themeColor="text1"/>
                        <w:sz w:val="24"/>
                        <w:szCs w:val="24"/>
                        <w:lang w:val="en-US"/>
                      </w:rPr>
                      <m:t>ex</m:t>
                    </m:r>
                  </m:sub>
                  <m:sup>
                    <m:r>
                      <w:rPr>
                        <w:rFonts w:ascii="Cambria Math" w:hAnsi="Cambria Math"/>
                        <w:color w:val="000000" w:themeColor="text1"/>
                        <w:sz w:val="24"/>
                        <w:szCs w:val="24"/>
                        <w:lang w:val="en-US"/>
                      </w:rPr>
                      <m:t>0</m:t>
                    </m:r>
                  </m:sup>
                </m:sSubSup>
                <m: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e</m:t>
                    </m:r>
                  </m:e>
                  <m:sup>
                    <m:r>
                      <m:rPr>
                        <m:sty m:val="p"/>
                      </m:rPr>
                      <w:rPr>
                        <w:rFonts w:ascii="Cambria Math" w:hAnsi="Cambria Math"/>
                        <w:color w:val="000000" w:themeColor="text1"/>
                        <w:sz w:val="24"/>
                        <w:szCs w:val="24"/>
                        <w:lang w:val="en-US"/>
                      </w:rPr>
                      <m:t>-</m:t>
                    </m:r>
                  </m:sup>
                </m:sSup>
                <m:r>
                  <w:rPr>
                    <w:rFonts w:ascii="Cambria Math" w:hAnsi="Cambria Math"/>
                    <w:color w:val="000000" w:themeColor="text1"/>
                    <w:sz w:val="24"/>
                    <w:szCs w:val="24"/>
                    <w:lang w:val="en-US"/>
                  </w:rPr>
                  <m:t xml:space="preserve">+ </m:t>
                </m:r>
                <m:sSup>
                  <m:sSupPr>
                    <m:ctrlPr>
                      <w:rPr>
                        <w:rFonts w:ascii="Cambria Math" w:hAnsi="Cambria Math"/>
                        <w:color w:val="000000" w:themeColor="text1"/>
                        <w:sz w:val="24"/>
                        <w:szCs w:val="24"/>
                        <w:lang w:val="en-US"/>
                      </w:rPr>
                    </m:ctrlPr>
                  </m:sSupPr>
                  <m:e>
                    <m:r>
                      <m:rPr>
                        <m:sty m:val="p"/>
                      </m:rPr>
                      <w:rPr>
                        <w:rFonts w:ascii="Cambria Math" w:hAnsi="Cambria Math"/>
                        <w:color w:val="000000" w:themeColor="text1"/>
                        <w:sz w:val="24"/>
                        <w:szCs w:val="24"/>
                        <w:lang w:val="en-US"/>
                      </w:rPr>
                      <m:t>Ar</m:t>
                    </m:r>
                  </m:e>
                  <m:sup>
                    <m:r>
                      <m:rPr>
                        <m:sty m:val="p"/>
                      </m:rPr>
                      <w:rPr>
                        <w:rFonts w:ascii="Cambria Math" w:hAnsi="Cambria Math"/>
                        <w:color w:val="000000" w:themeColor="text1"/>
                        <w:sz w:val="24"/>
                        <w:szCs w:val="24"/>
                        <w:lang w:val="en-US"/>
                      </w:rPr>
                      <m:t>0</m:t>
                    </m:r>
                  </m:sup>
                </m:sSup>
                <m:r>
                  <w:rPr>
                    <w:rFonts w:ascii="Cambria Math" w:hAnsi="Cambria Math"/>
                    <w:color w:val="000000" w:themeColor="text1"/>
                    <w:sz w:val="24"/>
                    <w:szCs w:val="24"/>
                    <w:lang w:val="en-US"/>
                  </w:rPr>
                  <m:t xml:space="preserve"> + photon</m:t>
                </m:r>
              </m:oMath>
            </m:oMathPara>
          </w:p>
        </w:tc>
        <w:tc>
          <w:tcPr>
            <w:tcW w:w="2158" w:type="dxa"/>
          </w:tcPr>
          <w:p w:rsidR="00487D59" w:rsidRPr="00487D59" w:rsidRDefault="00487D59" w:rsidP="005D3D97">
            <w:pPr>
              <w:spacing w:after="200" w:line="360" w:lineRule="auto"/>
              <w:jc w:val="right"/>
              <w:rPr>
                <w:rFonts w:asciiTheme="majorHAnsi" w:hAnsiTheme="majorHAnsi"/>
                <w:caps/>
                <w:color w:val="000000" w:themeColor="text1"/>
                <w:spacing w:val="10"/>
                <w:sz w:val="24"/>
                <w:szCs w:val="24"/>
                <w:lang w:val="en-US"/>
              </w:rPr>
            </w:pPr>
            <w:bookmarkStart w:id="101" w:name="_Ref400034775"/>
            <w:r w:rsidRPr="00487D59">
              <w:rPr>
                <w:rFonts w:asciiTheme="majorHAnsi" w:hAnsiTheme="majorHAnsi"/>
                <w:caps/>
                <w:color w:val="000000" w:themeColor="text1"/>
                <w:spacing w:val="10"/>
                <w:sz w:val="24"/>
                <w:szCs w:val="24"/>
              </w:rPr>
              <w:t>(2</w:t>
            </w:r>
            <w:proofErr w:type="gramStart"/>
            <w:r w:rsidRPr="00487D59">
              <w:rPr>
                <w:rFonts w:asciiTheme="majorHAnsi" w:hAnsiTheme="majorHAnsi"/>
                <w:caps/>
                <w:color w:val="000000" w:themeColor="text1"/>
                <w:spacing w:val="10"/>
                <w:sz w:val="24"/>
                <w:szCs w:val="24"/>
              </w:rPr>
              <w:t>.</w:t>
            </w:r>
            <w:proofErr w:type="gramEnd"/>
            <w:r w:rsidRPr="00487D59">
              <w:rPr>
                <w:rFonts w:asciiTheme="majorHAnsi" w:hAnsiTheme="majorHAnsi"/>
                <w:caps/>
                <w:color w:val="000000" w:themeColor="text1"/>
                <w:spacing w:val="10"/>
                <w:sz w:val="24"/>
                <w:szCs w:val="24"/>
              </w:rPr>
              <w:fldChar w:fldCharType="begin"/>
            </w:r>
            <w:r w:rsidRPr="00487D59">
              <w:rPr>
                <w:rFonts w:asciiTheme="majorHAnsi" w:hAnsiTheme="majorHAnsi"/>
                <w:caps/>
                <w:color w:val="000000" w:themeColor="text1"/>
                <w:spacing w:val="10"/>
                <w:sz w:val="24"/>
                <w:szCs w:val="24"/>
              </w:rPr>
              <w:instrText xml:space="preserve"> SEQ (2. \* ARABIC </w:instrText>
            </w:r>
            <w:r w:rsidRPr="00487D59">
              <w:rPr>
                <w:rFonts w:asciiTheme="majorHAnsi" w:hAnsiTheme="majorHAnsi"/>
                <w:caps/>
                <w:color w:val="000000" w:themeColor="text1"/>
                <w:spacing w:val="10"/>
                <w:sz w:val="24"/>
                <w:szCs w:val="24"/>
              </w:rPr>
              <w:fldChar w:fldCharType="separate"/>
            </w:r>
            <w:r w:rsidR="004F7B66">
              <w:rPr>
                <w:rFonts w:asciiTheme="majorHAnsi" w:hAnsiTheme="majorHAnsi"/>
                <w:caps/>
                <w:noProof/>
                <w:color w:val="000000" w:themeColor="text1"/>
                <w:spacing w:val="10"/>
                <w:sz w:val="24"/>
                <w:szCs w:val="24"/>
              </w:rPr>
              <w:t>4</w:t>
            </w:r>
            <w:r w:rsidRPr="00487D59">
              <w:rPr>
                <w:rFonts w:asciiTheme="majorHAnsi" w:hAnsiTheme="majorHAnsi"/>
                <w:caps/>
                <w:color w:val="000000" w:themeColor="text1"/>
                <w:spacing w:val="10"/>
                <w:sz w:val="24"/>
                <w:szCs w:val="24"/>
              </w:rPr>
              <w:fldChar w:fldCharType="end"/>
            </w:r>
            <w:r w:rsidRPr="00487D59">
              <w:rPr>
                <w:rFonts w:asciiTheme="majorHAnsi" w:hAnsiTheme="majorHAnsi"/>
                <w:caps/>
                <w:color w:val="000000" w:themeColor="text1"/>
                <w:spacing w:val="10"/>
                <w:sz w:val="24"/>
                <w:szCs w:val="24"/>
              </w:rPr>
              <w:t>)</w:t>
            </w:r>
            <w:bookmarkEnd w:id="101"/>
          </w:p>
        </w:tc>
      </w:tr>
    </w:tbl>
    <w:p w:rsidR="00487D59" w:rsidRPr="00B3441B" w:rsidRDefault="00B3441B" w:rsidP="00A72D39">
      <w:pPr>
        <w:pStyle w:val="subt"/>
        <w:rPr>
          <w:rFonts w:eastAsia="Times New Roman"/>
          <w:caps/>
          <w:sz w:val="24"/>
        </w:rPr>
      </w:pPr>
      <w:bookmarkStart w:id="102" w:name="_Toc402122949"/>
      <w:bookmarkStart w:id="103" w:name="_Toc402123100"/>
      <w:bookmarkStart w:id="104" w:name="_Toc402123193"/>
      <w:bookmarkStart w:id="105" w:name="_Toc402123229"/>
      <w:bookmarkStart w:id="106" w:name="_Toc402123265"/>
      <w:bookmarkStart w:id="107" w:name="_Toc402123347"/>
      <w:bookmarkStart w:id="108" w:name="_Toc402123382"/>
      <w:bookmarkStart w:id="109" w:name="_Toc402123417"/>
      <w:bookmarkStart w:id="110" w:name="_Toc402124131"/>
      <w:bookmarkStart w:id="111" w:name="_Toc409791155"/>
      <w:bookmarkEnd w:id="102"/>
      <w:bookmarkEnd w:id="103"/>
      <w:bookmarkEnd w:id="104"/>
      <w:bookmarkEnd w:id="105"/>
      <w:bookmarkEnd w:id="106"/>
      <w:bookmarkEnd w:id="107"/>
      <w:bookmarkEnd w:id="108"/>
      <w:bookmarkEnd w:id="109"/>
      <w:bookmarkEnd w:id="110"/>
      <w:r>
        <w:rPr>
          <w:rFonts w:eastAsia="Times New Roman"/>
          <w:sz w:val="24"/>
        </w:rPr>
        <w:t xml:space="preserve">2.1.2. </w:t>
      </w:r>
      <w:r w:rsidR="00487D59" w:rsidRPr="00B3441B">
        <w:rPr>
          <w:rFonts w:eastAsia="Times New Roman"/>
          <w:sz w:val="24"/>
        </w:rPr>
        <w:t>Sputtering interactions</w:t>
      </w:r>
      <w:bookmarkEnd w:id="111"/>
    </w:p>
    <w:p w:rsidR="00487D59" w:rsidRP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Energetic argon ions bombard the target surface with a maximal energy proportional to the difference in voltage between the target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(V</m:t>
            </m:r>
          </m:e>
          <m:sub>
            <m:r>
              <w:rPr>
                <w:rFonts w:ascii="Cambria Math" w:eastAsia="Calibri" w:hAnsi="Cambria Math" w:cs="Times New Roman"/>
                <w:color w:val="000000" w:themeColor="text1"/>
                <w:sz w:val="24"/>
                <w:szCs w:val="24"/>
                <w:lang w:val="en-US"/>
              </w:rPr>
              <m:t>T</m:t>
            </m:r>
          </m:sub>
        </m:sSub>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 xml:space="preserve">and the plasma bulk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(V</m:t>
            </m:r>
          </m:e>
          <m:sub>
            <m:r>
              <w:rPr>
                <w:rFonts w:ascii="Cambria Math" w:eastAsia="Calibri" w:hAnsi="Cambria Math" w:cs="Times New Roman"/>
                <w:color w:val="000000" w:themeColor="text1"/>
                <w:sz w:val="24"/>
                <w:szCs w:val="24"/>
                <w:lang w:val="en-US"/>
              </w:rPr>
              <m:t>p</m:t>
            </m:r>
          </m:sub>
        </m:sSub>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and described as:</w:t>
      </w:r>
    </w:p>
    <w:tbl>
      <w:tblPr>
        <w:tblStyle w:val="Grilledutableau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487D59" w:rsidRPr="00487D59" w:rsidTr="00487D59">
        <w:trPr>
          <w:trHeight w:val="399"/>
        </w:trPr>
        <w:tc>
          <w:tcPr>
            <w:tcW w:w="3070" w:type="dxa"/>
          </w:tcPr>
          <w:p w:rsidR="00487D59" w:rsidRPr="00487D59" w:rsidRDefault="00487D59" w:rsidP="005D3D97">
            <w:pPr>
              <w:spacing w:after="200" w:line="360" w:lineRule="auto"/>
              <w:contextualSpacing/>
              <w:jc w:val="both"/>
              <w:rPr>
                <w:rFonts w:asciiTheme="majorHAnsi" w:hAnsiTheme="majorHAnsi"/>
                <w:color w:val="000000" w:themeColor="text1"/>
                <w:sz w:val="24"/>
                <w:szCs w:val="24"/>
                <w:u w:val="single"/>
                <w:lang w:val="en-US"/>
              </w:rPr>
            </w:pPr>
            <w:r w:rsidRPr="00487D59">
              <w:rPr>
                <w:rFonts w:asciiTheme="majorHAnsi" w:hAnsiTheme="majorHAnsi"/>
                <w:color w:val="000000" w:themeColor="text1"/>
                <w:sz w:val="24"/>
                <w:szCs w:val="24"/>
                <w:lang w:val="en-US"/>
              </w:rPr>
              <w:t xml:space="preserve"> </w:t>
            </w:r>
          </w:p>
        </w:tc>
        <w:tc>
          <w:tcPr>
            <w:tcW w:w="3071" w:type="dxa"/>
          </w:tcPr>
          <w:p w:rsidR="00487D59" w:rsidRPr="00487D59" w:rsidRDefault="00904B1F" w:rsidP="005D3D97">
            <w:pPr>
              <w:spacing w:after="200" w:line="360" w:lineRule="auto"/>
              <w:contextualSpacing/>
              <w:jc w:val="both"/>
              <w:rPr>
                <w:rFonts w:asciiTheme="majorHAnsi" w:hAnsiTheme="majorHAnsi"/>
                <w:color w:val="000000" w:themeColor="text1"/>
                <w:sz w:val="24"/>
                <w:szCs w:val="24"/>
                <w:lang w:val="en-US"/>
              </w:rPr>
            </w:pPr>
            <m:oMathPara>
              <m:oMath>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E</m:t>
                    </m:r>
                  </m:e>
                  <m:sub>
                    <m:r>
                      <w:rPr>
                        <w:rFonts w:ascii="Cambria Math" w:hAnsi="Cambria Math"/>
                        <w:color w:val="000000" w:themeColor="text1"/>
                        <w:sz w:val="24"/>
                        <w:szCs w:val="24"/>
                        <w:lang w:val="en-US"/>
                      </w:rPr>
                      <m:t>max</m:t>
                    </m:r>
                  </m:sub>
                </m:sSub>
                <m:r>
                  <w:rPr>
                    <w:rFonts w:ascii="Cambria Math" w:hAnsi="Cambria Math"/>
                    <w:color w:val="000000" w:themeColor="text1"/>
                    <w:sz w:val="24"/>
                    <w:szCs w:val="24"/>
                    <w:lang w:val="en-US"/>
                  </w:rPr>
                  <m:t>≤Z</m:t>
                </m:r>
                <m:d>
                  <m:dPr>
                    <m:ctrlPr>
                      <w:rPr>
                        <w:rFonts w:ascii="Cambria Math" w:hAnsi="Cambria Math"/>
                        <w:i/>
                        <w:color w:val="000000" w:themeColor="text1"/>
                        <w:sz w:val="24"/>
                        <w:szCs w:val="24"/>
                        <w:lang w:val="en-US"/>
                      </w:rPr>
                    </m:ctrlPr>
                  </m:dPr>
                  <m:e>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V</m:t>
                        </m:r>
                      </m:e>
                      <m:sub>
                        <m:r>
                          <w:rPr>
                            <w:rFonts w:ascii="Cambria Math" w:hAnsi="Cambria Math"/>
                            <w:color w:val="000000" w:themeColor="text1"/>
                            <w:sz w:val="24"/>
                            <w:szCs w:val="24"/>
                            <w:lang w:val="en-US"/>
                          </w:rPr>
                          <m:t>p</m:t>
                        </m:r>
                      </m:sub>
                    </m:sSub>
                    <m:r>
                      <w:rPr>
                        <w:rFonts w:ascii="Cambria Math" w:hAnsi="Cambria Math"/>
                        <w:color w:val="000000" w:themeColor="text1"/>
                        <w:sz w:val="24"/>
                        <w:szCs w:val="24"/>
                        <w:lang w:val="en-US"/>
                      </w:rPr>
                      <m:t>-</m:t>
                    </m:r>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V</m:t>
                        </m:r>
                      </m:e>
                      <m:sub>
                        <m:r>
                          <w:rPr>
                            <w:rFonts w:ascii="Cambria Math" w:hAnsi="Cambria Math"/>
                            <w:color w:val="000000" w:themeColor="text1"/>
                            <w:sz w:val="24"/>
                            <w:szCs w:val="24"/>
                            <w:lang w:val="en-US"/>
                          </w:rPr>
                          <m:t>T</m:t>
                        </m:r>
                      </m:sub>
                    </m:sSub>
                  </m:e>
                </m:d>
              </m:oMath>
            </m:oMathPara>
          </w:p>
        </w:tc>
        <w:tc>
          <w:tcPr>
            <w:tcW w:w="3071" w:type="dxa"/>
          </w:tcPr>
          <w:p w:rsidR="00487D59" w:rsidRPr="00487D59" w:rsidRDefault="00487D59" w:rsidP="005D3D97">
            <w:pPr>
              <w:spacing w:after="200" w:line="360" w:lineRule="auto"/>
              <w:jc w:val="right"/>
              <w:rPr>
                <w:rFonts w:asciiTheme="majorHAnsi" w:hAnsiTheme="majorHAnsi"/>
                <w:caps/>
                <w:color w:val="000000" w:themeColor="text1"/>
                <w:spacing w:val="10"/>
                <w:sz w:val="24"/>
                <w:szCs w:val="24"/>
                <w:u w:val="single"/>
                <w:lang w:val="en-US"/>
              </w:rPr>
            </w:pPr>
            <w:bookmarkStart w:id="112" w:name="_Ref400036120"/>
            <w:r w:rsidRPr="00487D59">
              <w:rPr>
                <w:rFonts w:asciiTheme="majorHAnsi" w:hAnsiTheme="majorHAnsi"/>
                <w:caps/>
                <w:color w:val="000000" w:themeColor="text1"/>
                <w:spacing w:val="10"/>
                <w:sz w:val="24"/>
                <w:szCs w:val="24"/>
              </w:rPr>
              <w:t>(2</w:t>
            </w:r>
            <w:proofErr w:type="gramStart"/>
            <w:r w:rsidRPr="00487D59">
              <w:rPr>
                <w:rFonts w:asciiTheme="majorHAnsi" w:hAnsiTheme="majorHAnsi"/>
                <w:caps/>
                <w:color w:val="000000" w:themeColor="text1"/>
                <w:spacing w:val="10"/>
                <w:sz w:val="24"/>
                <w:szCs w:val="24"/>
              </w:rPr>
              <w:t>.</w:t>
            </w:r>
            <w:proofErr w:type="gramEnd"/>
            <w:r w:rsidRPr="00487D59">
              <w:rPr>
                <w:rFonts w:asciiTheme="majorHAnsi" w:hAnsiTheme="majorHAnsi"/>
                <w:caps/>
                <w:color w:val="000000" w:themeColor="text1"/>
                <w:spacing w:val="10"/>
                <w:sz w:val="24"/>
                <w:szCs w:val="24"/>
              </w:rPr>
              <w:fldChar w:fldCharType="begin"/>
            </w:r>
            <w:r w:rsidRPr="00487D59">
              <w:rPr>
                <w:rFonts w:asciiTheme="majorHAnsi" w:hAnsiTheme="majorHAnsi"/>
                <w:caps/>
                <w:color w:val="000000" w:themeColor="text1"/>
                <w:spacing w:val="10"/>
                <w:sz w:val="24"/>
                <w:szCs w:val="24"/>
              </w:rPr>
              <w:instrText xml:space="preserve"> SEQ (2. \* ARABIC </w:instrText>
            </w:r>
            <w:r w:rsidRPr="00487D59">
              <w:rPr>
                <w:rFonts w:asciiTheme="majorHAnsi" w:hAnsiTheme="majorHAnsi"/>
                <w:caps/>
                <w:color w:val="000000" w:themeColor="text1"/>
                <w:spacing w:val="10"/>
                <w:sz w:val="24"/>
                <w:szCs w:val="24"/>
              </w:rPr>
              <w:fldChar w:fldCharType="separate"/>
            </w:r>
            <w:r w:rsidR="004F7B66">
              <w:rPr>
                <w:rFonts w:asciiTheme="majorHAnsi" w:hAnsiTheme="majorHAnsi"/>
                <w:caps/>
                <w:noProof/>
                <w:color w:val="000000" w:themeColor="text1"/>
                <w:spacing w:val="10"/>
                <w:sz w:val="24"/>
                <w:szCs w:val="24"/>
              </w:rPr>
              <w:t>5</w:t>
            </w:r>
            <w:r w:rsidRPr="00487D59">
              <w:rPr>
                <w:rFonts w:asciiTheme="majorHAnsi" w:hAnsiTheme="majorHAnsi"/>
                <w:caps/>
                <w:color w:val="000000" w:themeColor="text1"/>
                <w:spacing w:val="10"/>
                <w:sz w:val="24"/>
                <w:szCs w:val="24"/>
              </w:rPr>
              <w:fldChar w:fldCharType="end"/>
            </w:r>
            <w:r w:rsidRPr="00487D59">
              <w:rPr>
                <w:rFonts w:asciiTheme="majorHAnsi" w:hAnsiTheme="majorHAnsi"/>
                <w:caps/>
                <w:color w:val="000000" w:themeColor="text1"/>
                <w:spacing w:val="10"/>
                <w:sz w:val="24"/>
                <w:szCs w:val="24"/>
              </w:rPr>
              <w:t>)</w:t>
            </w:r>
            <w:bookmarkEnd w:id="112"/>
          </w:p>
        </w:tc>
      </w:tr>
    </w:tbl>
    <w:p w:rsidR="00487D59" w:rsidRP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With </w:t>
      </w:r>
      <w:proofErr w:type="gramStart"/>
      <w:r w:rsidRPr="00487D59">
        <w:rPr>
          <w:rFonts w:asciiTheme="majorHAnsi" w:eastAsia="Calibri" w:hAnsiTheme="majorHAnsi" w:cs="Times New Roman"/>
          <w:i/>
          <w:color w:val="000000" w:themeColor="text1"/>
          <w:sz w:val="24"/>
          <w:szCs w:val="24"/>
          <w:lang w:val="en-US"/>
        </w:rPr>
        <w:t xml:space="preserve">Z  </w:t>
      </w:r>
      <w:r w:rsidRPr="00487D59">
        <w:rPr>
          <w:rFonts w:asciiTheme="majorHAnsi" w:eastAsia="Calibri" w:hAnsiTheme="majorHAnsi" w:cs="Times New Roman"/>
          <w:color w:val="000000" w:themeColor="text1"/>
          <w:sz w:val="24"/>
          <w:szCs w:val="24"/>
          <w:lang w:val="en-US"/>
        </w:rPr>
        <w:t>the</w:t>
      </w:r>
      <w:proofErr w:type="gramEnd"/>
      <w:r w:rsidRPr="00487D59">
        <w:rPr>
          <w:rFonts w:asciiTheme="majorHAnsi" w:eastAsia="Calibri" w:hAnsiTheme="majorHAnsi" w:cs="Times New Roman"/>
          <w:color w:val="000000" w:themeColor="text1"/>
          <w:sz w:val="24"/>
          <w:szCs w:val="24"/>
          <w:lang w:val="en-US"/>
        </w:rPr>
        <w:t xml:space="preserve"> ion charge state.</w:t>
      </w:r>
    </w:p>
    <w:p w:rsidR="00487D59" w:rsidRP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Argon ion bombardment leads to different interactions with the target material as is represented in fig. 2.4 and can be summarized as follow: </w:t>
      </w:r>
    </w:p>
    <w:p w:rsidR="00487D59" w:rsidRPr="00487D59" w:rsidRDefault="00487D59" w:rsidP="005D3D97">
      <w:pPr>
        <w:spacing w:line="360" w:lineRule="auto"/>
        <w:ind w:left="708"/>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 When Argon ions hit surface atoms (primary collisions), there is transfer of momentum among the neighboring atoms (secondary collisions) leading to collision cascades and emission of surface atoms (sputtering process).</w:t>
      </w:r>
    </w:p>
    <w:p w:rsidR="00487D59" w:rsidRPr="00487D59" w:rsidRDefault="00487D59" w:rsidP="005D3D97">
      <w:pPr>
        <w:spacing w:line="360" w:lineRule="auto"/>
        <w:ind w:left="708"/>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b) The </w:t>
      </w:r>
      <w:r w:rsidR="00B6733A" w:rsidRPr="00487D59">
        <w:rPr>
          <w:rFonts w:asciiTheme="majorHAnsi" w:eastAsia="Calibri" w:hAnsiTheme="majorHAnsi" w:cs="Times New Roman"/>
          <w:color w:val="000000" w:themeColor="text1"/>
          <w:sz w:val="24"/>
          <w:szCs w:val="24"/>
          <w:lang w:val="en-US"/>
        </w:rPr>
        <w:t>arriving</w:t>
      </w:r>
      <w:r w:rsidRPr="00487D59">
        <w:rPr>
          <w:rFonts w:asciiTheme="majorHAnsi" w:eastAsia="Calibri" w:hAnsiTheme="majorHAnsi" w:cs="Times New Roman"/>
          <w:color w:val="000000" w:themeColor="text1"/>
          <w:sz w:val="24"/>
          <w:szCs w:val="24"/>
          <w:lang w:val="en-US"/>
        </w:rPr>
        <w:t xml:space="preserve"> argon ions favor the emission of secondary electrons mostly by potential emission at the discharge voltages used for sputter-deposition</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{"citationID":"23b5i1t6i2","properties":{"formattedCitation":"{\\rtf \\super 98\\nosupersub{}}","plainCitation":"98"},"citationItems":[{"id":670,"uris":["http://zotero.org/users/local/LAa3lhGI/items/6AVH3DPF"],"uri":["http://zotero.org/users/local/LAa3lhGI/items/6AVH3DPF"],"itemData":{"id":670,"type":"article-journal","title":"High power impulse magnetron sputtering: Current-voltage-time characteristics indicate the onset of sustained self-sputtering","container-title":"Journal of Applied Physics","page":"113303","volume":"102","issue":"11","source":"scitation.aip.org.bases-doc.univ-lorraine.fr","abstract":"The commonly used current-voltage characteristics are found inadequate for describing the pulsed nature of the high power impulse magnetron sputtering (HIPIMS) discharge; rather, the description needs to be expanded to current-voltage-time characteristics for each initial gas pressure. Using different target materials (Cu, Ti, Nb, C, W, Al, and Cr) and a pulsed constant-voltage supply, it is shown that the HIPIMS discharges typically exhibit an initial pressure dependent current peak followed by a second phase that is power and material dependent. This suggests that the initial phase of a HIPIMS discharge pulse is dominated by gas ions, whereas the later phase has a strong contribution from self-sputtering. For some materials, the discharge switches into a mode of sustained self-sputtering. The very large differences between materials cannot be ascribed to the different sputter yields but they indicate that generation and trapping of secondary electrons play a major role for current-voltage-time characteristics. In particular, it is argued that the sustained self-sputtering phase is associated with the generation of multiply charged ions because only they can cause potential emission of secondary electrons, whereas the yield caused by singly charged metal ions is negligibly small.","DOI":"10.1063/1.2817812","ISSN":"0021-8979, 1089-7550","shortTitle":"High power impulse magnetron sputtering","author":[{"family":"Anders","given":"André"},{"family":"Andersson","given":"Joakim"},{"family":"Ehiasarian","given":"Arutiun"}],"issued":{"date-parts":[["2007",12,1]]},"accessed":{"date-parts":[["2014",10,2]]}}}],"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98</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w:t>
      </w:r>
    </w:p>
    <w:p w:rsidR="00487D59" w:rsidRPr="00487D59" w:rsidRDefault="00487D59" w:rsidP="005D3D97">
      <w:pPr>
        <w:spacing w:line="360" w:lineRule="auto"/>
        <w:ind w:left="708"/>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c) Argon ions have a </w:t>
      </w:r>
      <w:r w:rsidR="00B6733A" w:rsidRPr="00487D59">
        <w:rPr>
          <w:rFonts w:asciiTheme="majorHAnsi" w:eastAsia="Calibri" w:hAnsiTheme="majorHAnsi" w:cs="Times New Roman"/>
          <w:color w:val="000000" w:themeColor="text1"/>
          <w:sz w:val="24"/>
          <w:szCs w:val="24"/>
          <w:lang w:val="en-US"/>
        </w:rPr>
        <w:t>probabi</w:t>
      </w:r>
      <w:r w:rsidR="00B6733A">
        <w:rPr>
          <w:rFonts w:asciiTheme="majorHAnsi" w:eastAsia="Calibri" w:hAnsiTheme="majorHAnsi" w:cs="Times New Roman"/>
          <w:color w:val="000000" w:themeColor="text1"/>
          <w:sz w:val="24"/>
          <w:szCs w:val="24"/>
          <w:lang w:val="en-US"/>
        </w:rPr>
        <w:t>li</w:t>
      </w:r>
      <w:r w:rsidR="00B6733A" w:rsidRPr="00487D59">
        <w:rPr>
          <w:rFonts w:asciiTheme="majorHAnsi" w:eastAsia="Calibri" w:hAnsiTheme="majorHAnsi" w:cs="Times New Roman"/>
          <w:color w:val="000000" w:themeColor="text1"/>
          <w:sz w:val="24"/>
          <w:szCs w:val="24"/>
          <w:lang w:val="en-US"/>
        </w:rPr>
        <w:t>ty</w:t>
      </w:r>
      <w:r w:rsidRPr="00487D59">
        <w:rPr>
          <w:rFonts w:asciiTheme="majorHAnsi" w:eastAsia="Calibri" w:hAnsiTheme="majorHAnsi" w:cs="Times New Roman"/>
          <w:color w:val="000000" w:themeColor="text1"/>
          <w:sz w:val="24"/>
          <w:szCs w:val="24"/>
          <w:lang w:val="en-US"/>
        </w:rPr>
        <w:t xml:space="preserve"> to be neutralized by secondary electrons</w:t>
      </w:r>
      <w:r w:rsidRPr="00487D59" w:rsidDel="00912864">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and to be implanted beneath the target surface.</w:t>
      </w:r>
    </w:p>
    <w:p w:rsidR="00487D59" w:rsidRPr="00487D59" w:rsidRDefault="00487D59" w:rsidP="005D3D97">
      <w:pPr>
        <w:spacing w:line="360" w:lineRule="auto"/>
        <w:ind w:left="708"/>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d) Argon ions have a </w:t>
      </w:r>
      <w:r w:rsidR="00B6733A" w:rsidRPr="00487D59">
        <w:rPr>
          <w:rFonts w:asciiTheme="majorHAnsi" w:eastAsia="Calibri" w:hAnsiTheme="majorHAnsi" w:cs="Times New Roman"/>
          <w:color w:val="000000" w:themeColor="text1"/>
          <w:sz w:val="24"/>
          <w:szCs w:val="24"/>
          <w:lang w:val="en-US"/>
        </w:rPr>
        <w:t>probability</w:t>
      </w:r>
      <w:r w:rsidRPr="00487D59">
        <w:rPr>
          <w:rFonts w:asciiTheme="majorHAnsi" w:eastAsia="Calibri" w:hAnsiTheme="majorHAnsi" w:cs="Times New Roman"/>
          <w:color w:val="000000" w:themeColor="text1"/>
          <w:sz w:val="24"/>
          <w:szCs w:val="24"/>
          <w:lang w:val="en-US"/>
        </w:rPr>
        <w:t xml:space="preserve"> (complementary to the process describe in c) to be neutralized by secondary electrons and reflected by the target surface.</w:t>
      </w:r>
    </w:p>
    <w:p w:rsidR="00487D59" w:rsidRPr="00487D59" w:rsidRDefault="00487D59" w:rsidP="005D3D97">
      <w:pPr>
        <w:spacing w:line="360" w:lineRule="auto"/>
        <w:jc w:val="center"/>
        <w:rPr>
          <w:rFonts w:asciiTheme="majorHAnsi" w:eastAsia="Calibri" w:hAnsiTheme="majorHAnsi" w:cs="Times New Roman"/>
          <w:caps/>
          <w:color w:val="000000" w:themeColor="text1"/>
          <w:spacing w:val="10"/>
          <w:sz w:val="24"/>
          <w:szCs w:val="24"/>
          <w:lang w:val="en-US"/>
        </w:rPr>
      </w:pPr>
      <w:r w:rsidRPr="00487D59">
        <w:rPr>
          <w:rFonts w:asciiTheme="majorHAnsi" w:eastAsia="Calibri" w:hAnsiTheme="majorHAnsi" w:cs="Times New Roman"/>
          <w:caps/>
          <w:noProof/>
          <w:color w:val="000000" w:themeColor="text1"/>
          <w:spacing w:val="10"/>
          <w:sz w:val="24"/>
          <w:szCs w:val="24"/>
          <w:lang w:eastAsia="fr-FR"/>
        </w:rPr>
        <w:drawing>
          <wp:inline distT="0" distB="0" distL="0" distR="0" wp14:anchorId="1611C42C" wp14:editId="429F7904">
            <wp:extent cx="3755846" cy="2392680"/>
            <wp:effectExtent l="0" t="0" r="0" b="7620"/>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39390" cy="2445902"/>
                    </a:xfrm>
                    <a:prstGeom prst="rect">
                      <a:avLst/>
                    </a:prstGeom>
                    <a:noFill/>
                  </pic:spPr>
                </pic:pic>
              </a:graphicData>
            </a:graphic>
          </wp:inline>
        </w:drawing>
      </w:r>
    </w:p>
    <w:p w:rsidR="00487D59" w:rsidRPr="00487D59" w:rsidRDefault="00487D59" w:rsidP="005D3D97">
      <w:pPr>
        <w:spacing w:line="360" w:lineRule="auto"/>
        <w:jc w:val="center"/>
        <w:rPr>
          <w:rFonts w:asciiTheme="majorHAnsi" w:eastAsia="Calibri" w:hAnsiTheme="majorHAnsi" w:cs="Times New Roman"/>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4</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proofErr w:type="gramStart"/>
      <w:r w:rsidRPr="00487D59">
        <w:rPr>
          <w:rFonts w:asciiTheme="majorHAnsi" w:eastAsia="Calibri" w:hAnsiTheme="majorHAnsi" w:cs="Times New Roman"/>
          <w:color w:val="000000" w:themeColor="text1"/>
          <w:spacing w:val="10"/>
          <w:sz w:val="24"/>
          <w:szCs w:val="24"/>
          <w:lang w:val="en-US"/>
        </w:rPr>
        <w:t>Simplified diagram of interactions after collision of argon ions on the target surface.</w:t>
      </w:r>
      <w:proofErr w:type="gramEnd"/>
    </w:p>
    <w:p w:rsidR="00487D59" w:rsidRPr="00487D59" w:rsidRDefault="00487D59" w:rsidP="005D3D97">
      <w:pPr>
        <w:spacing w:line="360" w:lineRule="auto"/>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Each kind of collision can be described according its energy. Sputtered atoms have an averaged energy of some tens of volts depending on the target material surface binding </w:t>
      </w:r>
      <w:proofErr w:type="gramStart"/>
      <w:r w:rsidRPr="00487D59">
        <w:rPr>
          <w:rFonts w:asciiTheme="majorHAnsi" w:eastAsia="Calibri" w:hAnsiTheme="majorHAnsi" w:cs="Times New Roman"/>
          <w:color w:val="000000" w:themeColor="text1"/>
          <w:sz w:val="24"/>
          <w:szCs w:val="24"/>
          <w:lang w:val="en-US"/>
        </w:rPr>
        <w:t xml:space="preserve">energy </w:t>
      </w:r>
      <w:proofErr w:type="gramEnd"/>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sb</m:t>
            </m:r>
          </m:sub>
        </m:sSub>
      </m:oMath>
      <w:r w:rsidRPr="00487D59">
        <w:rPr>
          <w:rFonts w:asciiTheme="majorHAnsi" w:eastAsia="Calibri" w:hAnsiTheme="majorHAnsi" w:cs="Times New Roman"/>
          <w:color w:val="000000" w:themeColor="text1"/>
          <w:sz w:val="24"/>
          <w:szCs w:val="24"/>
          <w:lang w:val="en-US"/>
        </w:rPr>
        <w:t>. The sputtered atoms kinetic energy distribution function can be described by</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{"citationID":"2b1e2oskl7","properties":{"formattedCitation":"{\\rtf \\super 94,100\\nosupersub{}}","plainCitation":"94,100"},"citationItems":[{"id":170,"uris":["http://zotero.org/users/local/LAa3lhGI/items/VEBA2MNZ"],"uri":["http://zotero.org/users/local/LAa3lhGI/items/VEBA2MNZ"],"itemData":{"id":170,"type":"article-journal","title":"Reactive magnetron sputtering of transparent conductive oxide thin films: Role of energetic particle (ion) bombardment","container-title":"Journal of Materials Research","page":"765-779","volume":"27","issue":"05","source":"CrossRef","DOI":"10.1557/jmr.2011.428","ISSN":"0884-2914, 2044-5326","shortTitle":"Reactive magnetron sputtering of transparent conductive oxide thin films","author":[{"family":"Ellmer","given":"Klaus"},{"family":"Welzel","given":"Thomas"}],"issued":{"date-parts":[["2012",2,8]]},"accessed":{"date-parts":[["2014",2,14]]}}},{"id":1152,"uris":["http://zotero.org/users/local/LAa3lhGI/items/2C72W4FK"],"uri":["http://zotero.org/users/local/LAa3lhGI/items/2C72W4FK"],"itemData":{"id":1152,"type":"article-journal","title":"II. The energy spectrum of ejected atoms during the high energy sputtering of gold","container-title":"Philosophical Magazine","page":"377-414","volume":"18","issue":"152","source":"Taylor and Francis+NEJM","abstract":"Using the technique described in part I, the energy spectrum of sputtered atoms has been determined for several gold specimens, both single crystals and polycrystalline aggregates. The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and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121</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directions of ejection were chosen for the experiments. Bombardment was with either 43 kev A+ ions, 43 kev Xe+ ions or 66 kev Xe+ ions. The energies of the ejected atoms ranged from some 10−2 ev up to about 104 ev. A peak was generally observed in the energy spectrum between 1 and 10 ev. On the high energy side of this peak the spectrum behaved roughly like E −2, though there were significant deviations from this, particularly for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100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ejection. A theoretical model is developed in which ejection results principally from the generation of atomic collision cascades by the bombarding ion. The assumptions that energy in the cascades is shared by two-body collisions and that the mean collision free path is independent of energy lead to an E −2 spectrum and this prediction should hold roughly from 10 to 103 ev. It is shown that the consequence of surface binding of atoms, with a binding energy E b, is a refraction of atomic trajectories and a peak in the spectrum near E = E b. This random cascade model is unable to explain all features of the spectra, particularly the sharp peaks that appear when they are plotted as time-of-flight spectra. But a more advanced model, which allows for the generation of focused collision sequences by the cascade, fits the data extremely well. This allows for both types of sequence, assisted and simple, and represents their separate characteristics realistically. Deviations from the predictions of the advanced model are confined to energies below 1 ev, where thermal spikes are thought to contribute, and above 103 ev. where the collision free path is probably enhanced by channelling and the normal decrease in cross section with energy. At room temperature the discrepancy only amounts to about 10% of the total sputtering yield. The random cascade and focused collision sequences contribute roughly equal amounts. From a comparison of the predicted and observed spectra it can be deduced, firstly, that for simple focused collision sequences travelling along the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rows the maximum energy of propagation is 167±25 ev and their maximum range is at least 21 collisions; secondly, that for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assisted sequences the energy limit is 500±100 ev and the maximum range is about 23 collisions: thirdly, that the effective binding energy to the gold surface in these experiments varied from 2·5 to 4·1 ev. An interatomic potential for Au is deduced, consistent with the observed </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110</w:instrText>
      </w:r>
      <w:r w:rsidR="00B324B3">
        <w:rPr>
          <w:rFonts w:ascii="MS Gothic" w:eastAsia="MS Gothic" w:hAnsi="MS Gothic" w:cs="MS Gothic" w:hint="eastAsia"/>
          <w:color w:val="000000" w:themeColor="text1"/>
          <w:sz w:val="24"/>
          <w:szCs w:val="24"/>
          <w:lang w:val="en-US"/>
        </w:rPr>
        <w:instrText>〉</w:instrText>
      </w:r>
      <w:r w:rsidR="00B324B3">
        <w:rPr>
          <w:rFonts w:asciiTheme="majorHAnsi" w:eastAsia="Calibri" w:hAnsiTheme="majorHAnsi" w:cs="Times New Roman"/>
          <w:color w:val="000000" w:themeColor="text1"/>
          <w:sz w:val="24"/>
          <w:szCs w:val="24"/>
          <w:lang w:val="en-US"/>
        </w:rPr>
        <w:instrText xml:space="preserve"> focusing energy and the bulk modulus of elasticity. In the Born–Mayer form. A exp(—r/b), the constants are A = 200±60 kev and b = 2 ·88/(14 ·3 ·0 ·4) Å, valid from 1 ·4 to 2 ·88 Å.","DOI":"10.1080/14786436808227358","ISSN":"0031-8086","author":[{"family":"Thompson","given":"M. W."}],"issued":{"date-parts":[["1968",8,1]]},"accessed":{"date-parts":[["2014",10,18]]}}}],"schema":"https://github.com/citation-style-language/schema/raw/master/csl-citation.json"}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94,100</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w:t>
      </w:r>
    </w:p>
    <w:tbl>
      <w:tblPr>
        <w:tblStyle w:val="Grilledutableau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487D59" w:rsidRPr="00E748C7" w:rsidTr="00487D59">
        <w:tc>
          <w:tcPr>
            <w:tcW w:w="3070" w:type="dxa"/>
          </w:tcPr>
          <w:p w:rsidR="00487D59" w:rsidRPr="00487D59" w:rsidRDefault="00487D59" w:rsidP="005D3D97">
            <w:pPr>
              <w:spacing w:after="200" w:line="360" w:lineRule="auto"/>
              <w:jc w:val="both"/>
              <w:rPr>
                <w:rFonts w:asciiTheme="majorHAnsi" w:hAnsiTheme="majorHAnsi"/>
                <w:color w:val="000000" w:themeColor="text1"/>
                <w:sz w:val="24"/>
                <w:szCs w:val="24"/>
                <w:lang w:val="en-US"/>
              </w:rPr>
            </w:pPr>
          </w:p>
        </w:tc>
        <w:tc>
          <w:tcPr>
            <w:tcW w:w="3071" w:type="dxa"/>
          </w:tcPr>
          <w:p w:rsidR="00487D59" w:rsidRPr="00487D59" w:rsidRDefault="00904B1F" w:rsidP="005D3D97">
            <w:pPr>
              <w:spacing w:after="200" w:line="360" w:lineRule="auto"/>
              <w:jc w:val="both"/>
              <w:rPr>
                <w:rFonts w:asciiTheme="majorHAnsi" w:hAnsiTheme="majorHAnsi"/>
                <w:color w:val="000000" w:themeColor="text1"/>
                <w:sz w:val="24"/>
                <w:szCs w:val="24"/>
                <w:lang w:val="en-US"/>
              </w:rPr>
            </w:pPr>
            <m:oMathPara>
              <m:oMath>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f</m:t>
                    </m:r>
                  </m:e>
                  <m:sub>
                    <m:r>
                      <w:rPr>
                        <w:rFonts w:ascii="Cambria Math" w:hAnsi="Cambria Math"/>
                        <w:color w:val="000000" w:themeColor="text1"/>
                        <w:sz w:val="24"/>
                        <w:szCs w:val="24"/>
                        <w:lang w:val="en-US"/>
                      </w:rPr>
                      <m:t>a</m:t>
                    </m:r>
                  </m:sub>
                </m:sSub>
                <m:d>
                  <m:dPr>
                    <m:ctrlPr>
                      <w:rPr>
                        <w:rFonts w:ascii="Cambria Math" w:hAnsi="Cambria Math"/>
                        <w:i/>
                        <w:color w:val="000000" w:themeColor="text1"/>
                        <w:sz w:val="24"/>
                        <w:szCs w:val="24"/>
                        <w:lang w:val="en-US"/>
                      </w:rPr>
                    </m:ctrlPr>
                  </m:dPr>
                  <m:e>
                    <m:r>
                      <w:rPr>
                        <w:rFonts w:ascii="Cambria Math" w:hAnsi="Cambria Math"/>
                        <w:color w:val="000000" w:themeColor="text1"/>
                        <w:sz w:val="24"/>
                        <w:szCs w:val="24"/>
                        <w:lang w:val="en-US"/>
                      </w:rPr>
                      <m:t>E</m:t>
                    </m:r>
                  </m:e>
                </m:d>
                <m:r>
                  <w:rPr>
                    <w:rFonts w:ascii="Cambria Math" w:hAnsi="Cambria Math"/>
                    <w:color w:val="000000" w:themeColor="text1"/>
                    <w:sz w:val="24"/>
                    <w:szCs w:val="24"/>
                    <w:lang w:val="en-US"/>
                  </w:rPr>
                  <m:t>=</m:t>
                </m:r>
                <m:f>
                  <m:fPr>
                    <m:ctrlPr>
                      <w:rPr>
                        <w:rFonts w:ascii="Cambria Math" w:hAnsi="Cambria Math"/>
                        <w:i/>
                        <w:color w:val="000000" w:themeColor="text1"/>
                        <w:sz w:val="24"/>
                        <w:szCs w:val="24"/>
                        <w:lang w:val="en-US"/>
                      </w:rPr>
                    </m:ctrlPr>
                  </m:fPr>
                  <m:num>
                    <m:r>
                      <w:rPr>
                        <w:rFonts w:ascii="Cambria Math" w:hAnsi="Cambria Math"/>
                        <w:color w:val="000000" w:themeColor="text1"/>
                        <w:sz w:val="24"/>
                        <w:szCs w:val="24"/>
                        <w:lang w:val="en-US"/>
                      </w:rPr>
                      <m:t>cE</m:t>
                    </m:r>
                  </m:num>
                  <m:den>
                    <m:sSup>
                      <m:sSupPr>
                        <m:ctrlPr>
                          <w:rPr>
                            <w:rFonts w:ascii="Cambria Math" w:hAnsi="Cambria Math"/>
                            <w:i/>
                            <w:color w:val="000000" w:themeColor="text1"/>
                            <w:sz w:val="24"/>
                            <w:szCs w:val="24"/>
                            <w:lang w:val="en-US"/>
                          </w:rPr>
                        </m:ctrlPr>
                      </m:sSupPr>
                      <m:e>
                        <m:d>
                          <m:dPr>
                            <m:ctrlPr>
                              <w:rPr>
                                <w:rFonts w:ascii="Cambria Math" w:hAnsi="Cambria Math"/>
                                <w:i/>
                                <w:color w:val="000000" w:themeColor="text1"/>
                                <w:sz w:val="24"/>
                                <w:szCs w:val="24"/>
                                <w:lang w:val="en-US"/>
                              </w:rPr>
                            </m:ctrlPr>
                          </m:dPr>
                          <m:e>
                            <m:r>
                              <w:rPr>
                                <w:rFonts w:ascii="Cambria Math" w:hAnsi="Cambria Math"/>
                                <w:color w:val="000000" w:themeColor="text1"/>
                                <w:sz w:val="24"/>
                                <w:szCs w:val="24"/>
                                <w:lang w:val="en-US"/>
                              </w:rPr>
                              <m:t>E+</m:t>
                            </m:r>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E</m:t>
                                </m:r>
                              </m:e>
                              <m:sub>
                                <m:r>
                                  <w:rPr>
                                    <w:rFonts w:ascii="Cambria Math" w:hAnsi="Cambria Math"/>
                                    <w:color w:val="000000" w:themeColor="text1"/>
                                    <w:sz w:val="24"/>
                                    <w:szCs w:val="24"/>
                                    <w:lang w:val="en-US"/>
                                  </w:rPr>
                                  <m:t>sb</m:t>
                                </m:r>
                              </m:sub>
                            </m:sSub>
                          </m:e>
                        </m:d>
                      </m:e>
                      <m:sup>
                        <m:r>
                          <w:rPr>
                            <w:rFonts w:ascii="Cambria Math" w:hAnsi="Cambria Math"/>
                            <w:color w:val="000000" w:themeColor="text1"/>
                            <w:sz w:val="24"/>
                            <w:szCs w:val="24"/>
                            <w:lang w:val="en-US"/>
                          </w:rPr>
                          <m:t>3</m:t>
                        </m:r>
                      </m:sup>
                    </m:sSup>
                  </m:den>
                </m:f>
              </m:oMath>
            </m:oMathPara>
          </w:p>
        </w:tc>
        <w:tc>
          <w:tcPr>
            <w:tcW w:w="3071" w:type="dxa"/>
          </w:tcPr>
          <w:p w:rsidR="00487D59" w:rsidRPr="00487D59" w:rsidRDefault="00487D59" w:rsidP="005D3D97">
            <w:pPr>
              <w:spacing w:after="200" w:line="360" w:lineRule="auto"/>
              <w:jc w:val="right"/>
              <w:rPr>
                <w:rFonts w:asciiTheme="majorHAnsi" w:hAnsiTheme="majorHAnsi"/>
                <w:caps/>
                <w:color w:val="000000" w:themeColor="text1"/>
                <w:spacing w:val="10"/>
                <w:sz w:val="24"/>
                <w:szCs w:val="24"/>
                <w:lang w:val="en-US"/>
              </w:rPr>
            </w:pPr>
            <w:r w:rsidRPr="00487D59">
              <w:rPr>
                <w:rFonts w:asciiTheme="majorHAnsi" w:hAnsiTheme="majorHAnsi"/>
                <w:caps/>
                <w:color w:val="000000" w:themeColor="text1"/>
                <w:spacing w:val="10"/>
                <w:sz w:val="24"/>
                <w:szCs w:val="24"/>
                <w:lang w:val="en-US"/>
              </w:rPr>
              <w:t>(2.</w:t>
            </w:r>
            <w:r w:rsidRPr="00487D59">
              <w:rPr>
                <w:rFonts w:asciiTheme="majorHAnsi" w:hAnsiTheme="majorHAnsi"/>
                <w:caps/>
                <w:color w:val="000000" w:themeColor="text1"/>
                <w:spacing w:val="10"/>
                <w:sz w:val="24"/>
                <w:szCs w:val="24"/>
              </w:rPr>
              <w:fldChar w:fldCharType="begin"/>
            </w:r>
            <w:r w:rsidRPr="00487D59">
              <w:rPr>
                <w:rFonts w:asciiTheme="majorHAnsi" w:hAnsiTheme="majorHAnsi"/>
                <w:caps/>
                <w:color w:val="000000" w:themeColor="text1"/>
                <w:spacing w:val="10"/>
                <w:sz w:val="24"/>
                <w:szCs w:val="24"/>
                <w:lang w:val="en-US"/>
              </w:rPr>
              <w:instrText xml:space="preserve"> SEQ (2. \* ARABIC </w:instrText>
            </w:r>
            <w:r w:rsidRPr="00487D59">
              <w:rPr>
                <w:rFonts w:asciiTheme="majorHAnsi" w:hAnsiTheme="majorHAnsi"/>
                <w:caps/>
                <w:color w:val="000000" w:themeColor="text1"/>
                <w:spacing w:val="10"/>
                <w:sz w:val="24"/>
                <w:szCs w:val="24"/>
              </w:rPr>
              <w:fldChar w:fldCharType="separate"/>
            </w:r>
            <w:r w:rsidR="004F7B66">
              <w:rPr>
                <w:rFonts w:asciiTheme="majorHAnsi" w:hAnsiTheme="majorHAnsi"/>
                <w:caps/>
                <w:noProof/>
                <w:color w:val="000000" w:themeColor="text1"/>
                <w:spacing w:val="10"/>
                <w:sz w:val="24"/>
                <w:szCs w:val="24"/>
                <w:lang w:val="en-US"/>
              </w:rPr>
              <w:t>6</w:t>
            </w:r>
            <w:r w:rsidRPr="00487D59">
              <w:rPr>
                <w:rFonts w:asciiTheme="majorHAnsi" w:hAnsiTheme="majorHAnsi"/>
                <w:caps/>
                <w:color w:val="000000" w:themeColor="text1"/>
                <w:spacing w:val="10"/>
                <w:sz w:val="24"/>
                <w:szCs w:val="24"/>
              </w:rPr>
              <w:fldChar w:fldCharType="end"/>
            </w:r>
            <w:r w:rsidRPr="00487D59">
              <w:rPr>
                <w:rFonts w:asciiTheme="majorHAnsi" w:hAnsiTheme="majorHAnsi"/>
                <w:caps/>
                <w:color w:val="000000" w:themeColor="text1"/>
                <w:spacing w:val="10"/>
                <w:sz w:val="24"/>
                <w:szCs w:val="24"/>
                <w:lang w:val="en-US"/>
              </w:rPr>
              <w:t>)</w:t>
            </w:r>
          </w:p>
        </w:tc>
      </w:tr>
    </w:tbl>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With a dependency of </w:t>
      </w:r>
      <m:oMath>
        <m:sSup>
          <m:sSupPr>
            <m:ctrlPr>
              <w:rPr>
                <w:rFonts w:ascii="Cambria Math" w:eastAsia="Calibri" w:hAnsi="Cambria Math" w:cs="Times New Roman"/>
                <w:i/>
                <w:color w:val="000000" w:themeColor="text1"/>
                <w:sz w:val="24"/>
                <w:szCs w:val="24"/>
                <w:lang w:val="es-CO"/>
              </w:rPr>
            </m:ctrlPr>
          </m:sSupPr>
          <m:e>
            <m:r>
              <w:rPr>
                <w:rFonts w:ascii="Cambria Math" w:eastAsia="Calibri" w:hAnsi="Cambria Math" w:cs="Times New Roman"/>
                <w:color w:val="000000" w:themeColor="text1"/>
                <w:sz w:val="24"/>
                <w:szCs w:val="24"/>
                <w:lang w:val="es-CO"/>
              </w:rPr>
              <m:t>E</m:t>
            </m:r>
          </m:e>
          <m:sup>
            <m:r>
              <w:rPr>
                <w:rFonts w:ascii="Cambria Math" w:eastAsia="Calibri" w:hAnsi="Cambria Math" w:cs="Times New Roman"/>
                <w:color w:val="000000" w:themeColor="text1"/>
                <w:sz w:val="24"/>
                <w:szCs w:val="24"/>
                <w:lang w:val="en-US"/>
              </w:rPr>
              <m:t>-2</m:t>
            </m:r>
          </m:sup>
        </m:sSup>
      </m:oMath>
      <w:r w:rsidRPr="00487D59">
        <w:rPr>
          <w:rFonts w:asciiTheme="majorHAnsi" w:eastAsia="Calibri" w:hAnsiTheme="majorHAnsi" w:cs="Times New Roman"/>
          <w:color w:val="000000" w:themeColor="text1"/>
          <w:sz w:val="24"/>
          <w:szCs w:val="24"/>
          <w:lang w:val="en-US"/>
        </w:rPr>
        <w:t xml:space="preserve"> when </w:t>
      </w:r>
      <m:oMath>
        <m:r>
          <w:rPr>
            <w:rFonts w:ascii="Cambria Math" w:eastAsia="Calibri" w:hAnsi="Cambria Math" w:cs="Times New Roman"/>
            <w:color w:val="000000" w:themeColor="text1"/>
            <w:sz w:val="24"/>
            <w:szCs w:val="24"/>
            <w:lang w:val="en-US"/>
          </w:rPr>
          <m:t>E≫</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sb</m:t>
            </m:r>
          </m:sub>
        </m:sSub>
      </m:oMath>
      <w:r w:rsidRPr="00487D59">
        <w:rPr>
          <w:rFonts w:asciiTheme="majorHAnsi" w:eastAsia="Calibri" w:hAnsiTheme="majorHAnsi" w:cs="Times New Roman"/>
          <w:color w:val="000000" w:themeColor="text1"/>
          <w:sz w:val="24"/>
          <w:szCs w:val="24"/>
          <w:lang w:val="en-US"/>
        </w:rPr>
        <w:t xml:space="preserve"> and </w:t>
      </w:r>
      <w:r w:rsidRPr="00487D59">
        <w:rPr>
          <w:rFonts w:asciiTheme="majorHAnsi" w:eastAsia="Calibri" w:hAnsiTheme="majorHAnsi" w:cs="Times New Roman"/>
          <w:i/>
          <w:color w:val="000000" w:themeColor="text1"/>
          <w:sz w:val="24"/>
          <w:szCs w:val="24"/>
          <w:lang w:val="en-US"/>
        </w:rPr>
        <w:t>c</w:t>
      </w:r>
      <w:r w:rsidRPr="00487D59">
        <w:rPr>
          <w:rFonts w:asciiTheme="majorHAnsi" w:eastAsia="Calibri" w:hAnsiTheme="majorHAnsi" w:cs="Times New Roman"/>
          <w:color w:val="000000" w:themeColor="text1"/>
          <w:sz w:val="24"/>
          <w:szCs w:val="24"/>
          <w:lang w:val="en-US"/>
        </w:rPr>
        <w:t xml:space="preserve"> a constant. Positive ions formed in the bulk plasma phase and impinging the target surface have a kinetic energy described by equation </w:t>
      </w:r>
      <w:r w:rsidRPr="00487D59">
        <w:rPr>
          <w:rFonts w:asciiTheme="majorHAnsi" w:eastAsia="Calibri" w:hAnsiTheme="majorHAnsi" w:cs="Times New Roman"/>
          <w:color w:val="000000" w:themeColor="text1"/>
          <w:sz w:val="24"/>
          <w:szCs w:val="24"/>
          <w:lang w:val="en-US"/>
        </w:rPr>
        <w:fldChar w:fldCharType="begin"/>
      </w:r>
      <w:r w:rsidRPr="00487D59">
        <w:rPr>
          <w:rFonts w:asciiTheme="majorHAnsi" w:eastAsia="Calibri" w:hAnsiTheme="majorHAnsi" w:cs="Times New Roman"/>
          <w:color w:val="000000" w:themeColor="text1"/>
          <w:sz w:val="24"/>
          <w:szCs w:val="24"/>
          <w:lang w:val="en-US"/>
        </w:rPr>
        <w:instrText xml:space="preserve"> REF _Ref400036120 \h  \* MERGEFORMAT </w:instrText>
      </w:r>
      <w:r w:rsidRPr="00487D59">
        <w:rPr>
          <w:rFonts w:asciiTheme="majorHAnsi" w:eastAsia="Calibri" w:hAnsiTheme="majorHAnsi" w:cs="Times New Roman"/>
          <w:color w:val="000000" w:themeColor="text1"/>
          <w:sz w:val="24"/>
          <w:szCs w:val="24"/>
          <w:lang w:val="en-US"/>
        </w:rPr>
      </w:r>
      <w:r w:rsidRPr="00487D59">
        <w:rPr>
          <w:rFonts w:asciiTheme="majorHAnsi" w:eastAsia="Calibri" w:hAnsiTheme="majorHAnsi" w:cs="Times New Roman"/>
          <w:color w:val="000000" w:themeColor="text1"/>
          <w:sz w:val="24"/>
          <w:szCs w:val="24"/>
          <w:lang w:val="en-US"/>
        </w:rPr>
        <w:fldChar w:fldCharType="separate"/>
      </w:r>
      <w:r w:rsidR="004F7B66" w:rsidRPr="004F7B66">
        <w:rPr>
          <w:rFonts w:asciiTheme="majorHAnsi" w:eastAsia="Calibri" w:hAnsiTheme="majorHAnsi" w:cs="Times New Roman"/>
          <w:color w:val="000000" w:themeColor="text1"/>
          <w:sz w:val="24"/>
          <w:szCs w:val="24"/>
          <w:lang w:val="en-US"/>
        </w:rPr>
        <w:t>(2.5)</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and the voltage difference in the sheath is given by</w:t>
      </w:r>
      <w:r w:rsidRPr="00487D59">
        <w:rPr>
          <w:rFonts w:asciiTheme="majorHAnsi" w:eastAsia="Calibri" w:hAnsiTheme="majorHAnsi" w:cs="Times New Roman"/>
          <w:color w:val="000000" w:themeColor="text1"/>
          <w:sz w:val="24"/>
          <w:szCs w:val="24"/>
          <w:u w:val="single"/>
          <w:lang w:val="en-US"/>
        </w:rPr>
        <w:fldChar w:fldCharType="begin"/>
      </w:r>
      <w:r w:rsidR="00B324B3">
        <w:rPr>
          <w:rFonts w:asciiTheme="majorHAnsi" w:eastAsia="Calibri" w:hAnsiTheme="majorHAnsi" w:cs="Times New Roman"/>
          <w:color w:val="000000" w:themeColor="text1"/>
          <w:sz w:val="24"/>
          <w:szCs w:val="24"/>
          <w:u w:val="single"/>
          <w:lang w:val="en-US"/>
        </w:rPr>
        <w:instrText xml:space="preserve"> ADDIN ZOTERO_ITEM CSL_CITATION {"citationID":"FShbc1to","properties":{"formattedCitation":"{\\rtf \\super 100,101\\nosupersub{}}","plainCitation":"100,101"},"citationItems":[{"id":1176,"uris":["http://zotero.org/users/local/LAa3lhGI/items/QI4DC9FR"],"uri":["http://zotero.org/users/local/LAa3lhGI/items/QI4DC9FR"],"itemData":{"id":1176,"type":"book","title":"Principles of Plasma Discharges and Materials Processing","publisher":"John Wiley &amp; Sons, Inc.","source":"Wiley Online Library","abstract":"The prelims comprise:\n\n* Half Title\n* Title\n* Copyright\n* Contents\n* Preface\n* Preface to the First Edition\n* Symbols and Abbreviations\n* Physical Constants and Conversion Factors\n* Practical Formulae","ISBN":"9780471724254","language":"en","author":[{"family":"Lieberman","given":"Michael A."},{"family":"Lichtenberg","given":"Allan J."}],"issued":{"date-parts":[["2005"]]},"accessed":{"date-parts":[["2014",10,18]]}}},{"id":170,"uris":["http://zotero.org/users/local/LAa3lhGI/items/VEBA2MNZ"],"uri":["http://zotero.org/users/local/LAa3lhGI/items/VEBA2MNZ"],"itemData":{"id":170,"type":"article-journal","title":"Reactive magnetron sputtering of transparent conductive oxide thin films: Role of energetic particle (ion) bombardment","container-title":"Journal of Materials Research","page":"765-779","volume":"27","issue":"05","source":"CrossRef","DOI":"10.1557/jmr.2011.428","ISSN":"0884-2914, 2044-5326","shortTitle":"Reactive magnetron sputtering of transparent conductive oxide thin films","author":[{"family":"Ellmer","given":"Klaus"},{"family":"Welzel","given":"Thomas"}],"issued":{"date-parts":[["2012",2,8]]},"accessed":{"date-parts":[["2014",2,14]]}}}],"schema":"https://github.com/citation-style-language/schema/raw/master/csl-citation.json"} </w:instrText>
      </w:r>
      <w:r w:rsidRPr="00487D59">
        <w:rPr>
          <w:rFonts w:asciiTheme="majorHAnsi" w:eastAsia="Calibri" w:hAnsiTheme="majorHAnsi" w:cs="Times New Roman"/>
          <w:color w:val="000000" w:themeColor="text1"/>
          <w:sz w:val="24"/>
          <w:szCs w:val="24"/>
          <w:u w:val="single"/>
          <w:lang w:val="en-US"/>
        </w:rPr>
        <w:fldChar w:fldCharType="separate"/>
      </w:r>
      <w:r w:rsidR="00B324B3" w:rsidRPr="00B324B3">
        <w:rPr>
          <w:rFonts w:ascii="Cambria" w:hAnsi="Cambria" w:cs="Times New Roman"/>
          <w:sz w:val="24"/>
          <w:szCs w:val="24"/>
          <w:vertAlign w:val="superscript"/>
          <w:lang w:val="en-US"/>
        </w:rPr>
        <w:t>100,101</w:t>
      </w:r>
      <w:r w:rsidRPr="00487D59">
        <w:rPr>
          <w:rFonts w:asciiTheme="majorHAnsi" w:eastAsia="Calibri" w:hAnsiTheme="majorHAnsi" w:cs="Times New Roman"/>
          <w:color w:val="000000" w:themeColor="text1"/>
          <w:sz w:val="24"/>
          <w:szCs w:val="24"/>
          <w:u w:val="single"/>
          <w:lang w:val="en-US"/>
        </w:rPr>
        <w:fldChar w:fldCharType="end"/>
      </w:r>
      <w:r w:rsidRPr="00487D59">
        <w:rPr>
          <w:rFonts w:asciiTheme="majorHAnsi" w:eastAsia="Calibri" w:hAnsiTheme="majorHAnsi" w:cs="Times New Roman"/>
          <w:color w:val="000000" w:themeColor="text1"/>
          <w:sz w:val="24"/>
          <w:szCs w:val="24"/>
          <w:lang w:val="en-US"/>
        </w:rPr>
        <w:t>:</w:t>
      </w:r>
    </w:p>
    <w:tbl>
      <w:tblPr>
        <w:tblStyle w:val="Grilledutableau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4394"/>
        <w:gridCol w:w="2300"/>
      </w:tblGrid>
      <w:tr w:rsidR="00487D59" w:rsidRPr="00487D59" w:rsidTr="00487D59">
        <w:tc>
          <w:tcPr>
            <w:tcW w:w="2518" w:type="dxa"/>
          </w:tcPr>
          <w:p w:rsidR="00487D59" w:rsidRPr="00487D59" w:rsidRDefault="00487D59" w:rsidP="005D3D97">
            <w:pPr>
              <w:spacing w:after="200" w:line="360" w:lineRule="auto"/>
              <w:jc w:val="both"/>
              <w:rPr>
                <w:rFonts w:asciiTheme="majorHAnsi" w:hAnsiTheme="majorHAnsi"/>
                <w:color w:val="000000" w:themeColor="text1"/>
                <w:sz w:val="24"/>
                <w:szCs w:val="24"/>
                <w:u w:val="single"/>
                <w:lang w:val="en-US"/>
              </w:rPr>
            </w:pPr>
          </w:p>
        </w:tc>
        <w:tc>
          <w:tcPr>
            <w:tcW w:w="4394" w:type="dxa"/>
          </w:tcPr>
          <w:p w:rsidR="00487D59" w:rsidRPr="00487D59" w:rsidRDefault="00904B1F" w:rsidP="005D3D97">
            <w:pPr>
              <w:spacing w:after="200" w:line="360" w:lineRule="auto"/>
              <w:jc w:val="both"/>
              <w:rPr>
                <w:rFonts w:asciiTheme="majorHAnsi" w:hAnsiTheme="majorHAnsi"/>
                <w:color w:val="000000" w:themeColor="text1"/>
                <w:sz w:val="24"/>
                <w:szCs w:val="24"/>
                <w:u w:val="single"/>
                <w:lang w:val="en-US"/>
              </w:rPr>
            </w:pPr>
            <m:oMathPara>
              <m:oMath>
                <m:d>
                  <m:dPr>
                    <m:ctrlPr>
                      <w:rPr>
                        <w:rFonts w:ascii="Cambria Math" w:hAnsi="Cambria Math"/>
                        <w:i/>
                        <w:color w:val="000000" w:themeColor="text1"/>
                        <w:sz w:val="24"/>
                        <w:szCs w:val="24"/>
                        <w:lang w:val="en-US"/>
                      </w:rPr>
                    </m:ctrlPr>
                  </m:dPr>
                  <m:e>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V</m:t>
                        </m:r>
                      </m:e>
                      <m:sub>
                        <m:r>
                          <w:rPr>
                            <w:rFonts w:ascii="Cambria Math" w:hAnsi="Cambria Math"/>
                            <w:color w:val="000000" w:themeColor="text1"/>
                            <w:sz w:val="24"/>
                            <w:szCs w:val="24"/>
                            <w:lang w:val="en-US"/>
                          </w:rPr>
                          <m:t>p</m:t>
                        </m:r>
                      </m:sub>
                    </m:sSub>
                    <m:r>
                      <w:rPr>
                        <w:rFonts w:ascii="Cambria Math" w:hAnsi="Cambria Math"/>
                        <w:color w:val="000000" w:themeColor="text1"/>
                        <w:sz w:val="24"/>
                        <w:szCs w:val="24"/>
                        <w:lang w:val="en-US"/>
                      </w:rPr>
                      <m:t>-</m:t>
                    </m:r>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V</m:t>
                        </m:r>
                      </m:e>
                      <m:sub>
                        <m:r>
                          <w:rPr>
                            <w:rFonts w:ascii="Cambria Math" w:hAnsi="Cambria Math"/>
                            <w:color w:val="000000" w:themeColor="text1"/>
                            <w:sz w:val="24"/>
                            <w:szCs w:val="24"/>
                            <w:lang w:val="en-US"/>
                          </w:rPr>
                          <m:t>f</m:t>
                        </m:r>
                      </m:sub>
                    </m:sSub>
                  </m:e>
                </m:d>
                <m:r>
                  <w:rPr>
                    <w:rFonts w:ascii="Cambria Math" w:hAnsi="Cambria Math"/>
                    <w:color w:val="000000" w:themeColor="text1"/>
                    <w:sz w:val="24"/>
                    <w:szCs w:val="24"/>
                    <w:lang w:val="en-US"/>
                  </w:rPr>
                  <m:t>=</m:t>
                </m:r>
                <m:d>
                  <m:dPr>
                    <m:ctrlPr>
                      <w:rPr>
                        <w:rFonts w:ascii="Cambria Math" w:hAnsi="Cambria Math"/>
                        <w:i/>
                        <w:color w:val="000000" w:themeColor="text1"/>
                        <w:sz w:val="24"/>
                        <w:szCs w:val="24"/>
                        <w:lang w:val="en-US"/>
                      </w:rPr>
                    </m:ctrlPr>
                  </m:dPr>
                  <m:e>
                    <m:f>
                      <m:fPr>
                        <m:ctrlPr>
                          <w:rPr>
                            <w:rFonts w:ascii="Cambria Math" w:hAnsi="Cambria Math"/>
                            <w:i/>
                            <w:color w:val="000000" w:themeColor="text1"/>
                            <w:sz w:val="24"/>
                            <w:szCs w:val="24"/>
                            <w:lang w:val="en-US"/>
                          </w:rPr>
                        </m:ctrlPr>
                      </m:fPr>
                      <m:num>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kT</m:t>
                            </m:r>
                          </m:e>
                          <m:sub>
                            <m:r>
                              <w:rPr>
                                <w:rFonts w:ascii="Cambria Math" w:hAnsi="Cambria Math"/>
                                <w:color w:val="000000" w:themeColor="text1"/>
                                <w:sz w:val="24"/>
                                <w:szCs w:val="24"/>
                                <w:lang w:val="en-US"/>
                              </w:rPr>
                              <m:t>e</m:t>
                            </m:r>
                          </m:sub>
                        </m:sSub>
                      </m:num>
                      <m:den>
                        <m:r>
                          <w:rPr>
                            <w:rFonts w:ascii="Cambria Math" w:hAnsi="Cambria Math"/>
                            <w:color w:val="000000" w:themeColor="text1"/>
                            <w:sz w:val="24"/>
                            <w:szCs w:val="24"/>
                            <w:lang w:val="en-US"/>
                          </w:rPr>
                          <m:t>2e</m:t>
                        </m:r>
                      </m:den>
                    </m:f>
                    <m:d>
                      <m:dPr>
                        <m:ctrlPr>
                          <w:rPr>
                            <w:rFonts w:ascii="Cambria Math" w:hAnsi="Cambria Math"/>
                            <w:i/>
                            <w:color w:val="000000" w:themeColor="text1"/>
                            <w:sz w:val="24"/>
                            <w:szCs w:val="24"/>
                            <w:lang w:val="en-US"/>
                          </w:rPr>
                        </m:ctrlPr>
                      </m:dPr>
                      <m:e>
                        <m:r>
                          <w:rPr>
                            <w:rFonts w:ascii="Cambria Math" w:hAnsi="Cambria Math"/>
                            <w:color w:val="000000" w:themeColor="text1"/>
                            <w:sz w:val="24"/>
                            <w:szCs w:val="24"/>
                            <w:lang w:val="en-US"/>
                          </w:rPr>
                          <m:t>1+ln</m:t>
                        </m:r>
                        <m:d>
                          <m:dPr>
                            <m:ctrlPr>
                              <w:rPr>
                                <w:rFonts w:ascii="Cambria Math" w:hAnsi="Cambria Math"/>
                                <w:i/>
                                <w:color w:val="000000" w:themeColor="text1"/>
                                <w:sz w:val="24"/>
                                <w:szCs w:val="24"/>
                                <w:lang w:val="en-US"/>
                              </w:rPr>
                            </m:ctrlPr>
                          </m:dPr>
                          <m:e>
                            <m:f>
                              <m:fPr>
                                <m:ctrlPr>
                                  <w:rPr>
                                    <w:rFonts w:ascii="Cambria Math" w:hAnsi="Cambria Math"/>
                                    <w:i/>
                                    <w:color w:val="000000" w:themeColor="text1"/>
                                    <w:sz w:val="24"/>
                                    <w:szCs w:val="24"/>
                                    <w:lang w:val="en-US"/>
                                  </w:rPr>
                                </m:ctrlPr>
                              </m:fPr>
                              <m:num>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m</m:t>
                                    </m:r>
                                  </m:e>
                                  <m:sub>
                                    <m:r>
                                      <w:rPr>
                                        <w:rFonts w:ascii="Cambria Math" w:hAnsi="Cambria Math"/>
                                        <w:color w:val="000000" w:themeColor="text1"/>
                                        <w:sz w:val="24"/>
                                        <w:szCs w:val="24"/>
                                        <w:lang w:val="en-US"/>
                                      </w:rPr>
                                      <m:t>i</m:t>
                                    </m:r>
                                  </m:sub>
                                </m:sSub>
                              </m:num>
                              <m:den>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2πm</m:t>
                                    </m:r>
                                  </m:e>
                                  <m:sub>
                                    <m:r>
                                      <w:rPr>
                                        <w:rFonts w:ascii="Cambria Math" w:hAnsi="Cambria Math"/>
                                        <w:color w:val="000000" w:themeColor="text1"/>
                                        <w:sz w:val="24"/>
                                        <w:szCs w:val="24"/>
                                        <w:lang w:val="en-US"/>
                                      </w:rPr>
                                      <m:t>e</m:t>
                                    </m:r>
                                  </m:sub>
                                </m:sSub>
                              </m:den>
                            </m:f>
                          </m:e>
                        </m:d>
                      </m:e>
                    </m:d>
                  </m:e>
                </m:d>
              </m:oMath>
            </m:oMathPara>
          </w:p>
        </w:tc>
        <w:tc>
          <w:tcPr>
            <w:tcW w:w="2300" w:type="dxa"/>
          </w:tcPr>
          <w:p w:rsidR="00487D59" w:rsidRPr="00487D59" w:rsidRDefault="00487D59" w:rsidP="005D3D97">
            <w:pPr>
              <w:spacing w:after="200" w:line="360" w:lineRule="auto"/>
              <w:jc w:val="right"/>
              <w:rPr>
                <w:rFonts w:asciiTheme="majorHAnsi" w:hAnsiTheme="majorHAnsi"/>
                <w:caps/>
                <w:color w:val="000000" w:themeColor="text1"/>
                <w:spacing w:val="10"/>
                <w:sz w:val="24"/>
                <w:szCs w:val="24"/>
                <w:lang w:val="en-US"/>
              </w:rPr>
            </w:pPr>
            <w:r w:rsidRPr="00487D59">
              <w:rPr>
                <w:rFonts w:asciiTheme="majorHAnsi" w:hAnsiTheme="majorHAnsi"/>
                <w:caps/>
                <w:color w:val="000000" w:themeColor="text1"/>
                <w:spacing w:val="10"/>
                <w:sz w:val="24"/>
                <w:szCs w:val="24"/>
                <w:lang w:val="en-US"/>
              </w:rPr>
              <w:t>(2.</w:t>
            </w:r>
            <w:r w:rsidRPr="00487D59">
              <w:rPr>
                <w:rFonts w:asciiTheme="majorHAnsi" w:hAnsiTheme="majorHAnsi"/>
                <w:caps/>
                <w:color w:val="000000" w:themeColor="text1"/>
                <w:spacing w:val="10"/>
                <w:sz w:val="24"/>
                <w:szCs w:val="24"/>
              </w:rPr>
              <w:fldChar w:fldCharType="begin"/>
            </w:r>
            <w:r w:rsidRPr="00487D59">
              <w:rPr>
                <w:rFonts w:asciiTheme="majorHAnsi" w:hAnsiTheme="majorHAnsi"/>
                <w:caps/>
                <w:color w:val="000000" w:themeColor="text1"/>
                <w:spacing w:val="10"/>
                <w:sz w:val="24"/>
                <w:szCs w:val="24"/>
                <w:lang w:val="en-US"/>
              </w:rPr>
              <w:instrText xml:space="preserve"> SEQ (2. \* ARABIC </w:instrText>
            </w:r>
            <w:r w:rsidRPr="00487D59">
              <w:rPr>
                <w:rFonts w:asciiTheme="majorHAnsi" w:hAnsiTheme="majorHAnsi"/>
                <w:caps/>
                <w:color w:val="000000" w:themeColor="text1"/>
                <w:spacing w:val="10"/>
                <w:sz w:val="24"/>
                <w:szCs w:val="24"/>
              </w:rPr>
              <w:fldChar w:fldCharType="separate"/>
            </w:r>
            <w:r w:rsidR="004F7B66">
              <w:rPr>
                <w:rFonts w:asciiTheme="majorHAnsi" w:hAnsiTheme="majorHAnsi"/>
                <w:caps/>
                <w:noProof/>
                <w:color w:val="000000" w:themeColor="text1"/>
                <w:spacing w:val="10"/>
                <w:sz w:val="24"/>
                <w:szCs w:val="24"/>
                <w:lang w:val="en-US"/>
              </w:rPr>
              <w:t>7</w:t>
            </w:r>
            <w:r w:rsidRPr="00487D59">
              <w:rPr>
                <w:rFonts w:asciiTheme="majorHAnsi" w:hAnsiTheme="majorHAnsi"/>
                <w:caps/>
                <w:color w:val="000000" w:themeColor="text1"/>
                <w:spacing w:val="10"/>
                <w:sz w:val="24"/>
                <w:szCs w:val="24"/>
              </w:rPr>
              <w:fldChar w:fldCharType="end"/>
            </w:r>
            <w:r w:rsidRPr="00487D59">
              <w:rPr>
                <w:rFonts w:asciiTheme="majorHAnsi" w:hAnsiTheme="majorHAnsi"/>
                <w:caps/>
                <w:color w:val="000000" w:themeColor="text1"/>
                <w:spacing w:val="10"/>
                <w:sz w:val="24"/>
                <w:szCs w:val="24"/>
                <w:lang w:val="en-US"/>
              </w:rPr>
              <w:t>)</w:t>
            </w:r>
          </w:p>
        </w:tc>
      </w:tr>
    </w:tbl>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proofErr w:type="gramStart"/>
      <w:r w:rsidRPr="00487D59">
        <w:rPr>
          <w:rFonts w:asciiTheme="majorHAnsi" w:eastAsia="Calibri" w:hAnsiTheme="majorHAnsi" w:cs="Times New Roman"/>
          <w:color w:val="000000" w:themeColor="text1"/>
          <w:sz w:val="24"/>
          <w:szCs w:val="24"/>
          <w:lang w:val="en-US"/>
        </w:rPr>
        <w:t xml:space="preserve">With </w:t>
      </w:r>
      <w:r w:rsidRPr="00487D59">
        <w:rPr>
          <w:rFonts w:asciiTheme="majorHAnsi" w:eastAsia="Calibri" w:hAnsiTheme="majorHAnsi" w:cs="Times New Roman"/>
          <w:i/>
          <w:color w:val="000000" w:themeColor="text1"/>
          <w:sz w:val="24"/>
          <w:szCs w:val="24"/>
          <w:lang w:val="en-US"/>
        </w:rPr>
        <w:t>m</w:t>
      </w:r>
      <w:r w:rsidRPr="00487D59">
        <w:rPr>
          <w:rFonts w:asciiTheme="majorHAnsi" w:eastAsia="Calibri" w:hAnsiTheme="majorHAnsi" w:cs="Times New Roman"/>
          <w:i/>
          <w:color w:val="000000" w:themeColor="text1"/>
          <w:sz w:val="24"/>
          <w:szCs w:val="24"/>
          <w:vertAlign w:val="subscript"/>
          <w:lang w:val="en-US"/>
        </w:rPr>
        <w:t>i</w:t>
      </w:r>
      <w:r w:rsidRPr="00487D59">
        <w:rPr>
          <w:rFonts w:asciiTheme="majorHAnsi" w:eastAsia="Calibri" w:hAnsiTheme="majorHAnsi" w:cs="Times New Roman"/>
          <w:color w:val="000000" w:themeColor="text1"/>
          <w:sz w:val="24"/>
          <w:szCs w:val="24"/>
          <w:lang w:val="en-US"/>
        </w:rPr>
        <w:t xml:space="preserve"> and </w:t>
      </w:r>
      <w:r w:rsidRPr="00487D59">
        <w:rPr>
          <w:rFonts w:asciiTheme="majorHAnsi" w:eastAsia="Calibri" w:hAnsiTheme="majorHAnsi" w:cs="Times New Roman"/>
          <w:i/>
          <w:color w:val="000000" w:themeColor="text1"/>
          <w:sz w:val="24"/>
          <w:szCs w:val="24"/>
          <w:lang w:val="en-US"/>
        </w:rPr>
        <w:t>m</w:t>
      </w:r>
      <w:r w:rsidRPr="00487D59">
        <w:rPr>
          <w:rFonts w:asciiTheme="majorHAnsi" w:eastAsia="Calibri" w:hAnsiTheme="majorHAnsi" w:cs="Times New Roman"/>
          <w:i/>
          <w:color w:val="000000" w:themeColor="text1"/>
          <w:sz w:val="24"/>
          <w:szCs w:val="24"/>
          <w:vertAlign w:val="subscript"/>
          <w:lang w:val="en-US"/>
        </w:rPr>
        <w:t>e</w:t>
      </w:r>
      <w:r w:rsidRPr="00487D59">
        <w:rPr>
          <w:rFonts w:asciiTheme="majorHAnsi" w:eastAsia="Calibri" w:hAnsiTheme="majorHAnsi" w:cs="Times New Roman"/>
          <w:color w:val="000000" w:themeColor="text1"/>
          <w:sz w:val="24"/>
          <w:szCs w:val="24"/>
          <w:lang w:val="en-US"/>
        </w:rPr>
        <w:t xml:space="preserve"> the mass of the ions and electrons, respectively.</w:t>
      </w:r>
      <w:proofErr w:type="gramEnd"/>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Reflected particles are mostly neutralized atoms originating from energetic ions formed in the bulk plasma phase. These backscattered particles leave the target surface with a maximum energy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p</m:t>
            </m:r>
          </m:sub>
        </m:sSub>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that depends on the mass ratio between target atoms and the impacting ions (</w:t>
      </w:r>
      <m:oMath>
        <m:f>
          <m:fPr>
            <m:type m:val="lin"/>
            <m:ctrlPr>
              <w:rPr>
                <w:rFonts w:ascii="Cambria Math" w:eastAsia="Calibri" w:hAnsi="Cambria Math" w:cs="Times New Roman"/>
                <w:i/>
                <w:color w:val="000000" w:themeColor="text1"/>
                <w:sz w:val="24"/>
                <w:szCs w:val="24"/>
                <w:lang w:val="en-US"/>
              </w:rPr>
            </m:ctrlPr>
          </m:fPr>
          <m:num>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t</m:t>
                </m:r>
              </m:sub>
            </m:sSub>
          </m:num>
          <m:den>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p</m:t>
                </m:r>
              </m:sub>
            </m:sSub>
          </m:den>
        </m:f>
      </m:oMath>
      <w:r w:rsidRPr="00487D59">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{"citationID":"19kfoa73s3","properties":{"formattedCitation":"{\\rtf \\super 100,102\\nosupersub{}}","plainCitation":"100,102"},"citationItems":[{"id":1179,"uris":["http://zotero.org/users/local/LAa3lhGI/items/DGFRMEHG"],"uri":["http://zotero.org/users/local/LAa3lhGI/items/DGFRMEHG"],"itemData":{"id":1179,"type":"book","title":"Computer Simulation of Ion-Solid Interactions","collection-title":"Springer Series in Materials Science","collection-number":"10","publisher":"Springer Berlin Heidelberg","source":"link.springer.com","abstract":"This book discusses the interaction of energetic particles with solids. The particles may be neutral atoms or ions, which may hit a solid from outside or may start inside the solid. Particles arriving from outside the solid are usually termed projectiles. The adjective “energetic” indicates that the particle energy ranges from the eV to the MeV region. If a projectile penetrates a solid target it will be scattered due to collisions with target atoms, which lead to an elastic energy loss and to a change in direction. In addition, the projectiles suffer an inelastic energy loss due to collisions with electrons. Finally, when the projectiles have lost all their energy, they are deposited somewhere in the target. Other possibilities are that the projectiles are backscattered after some collisions or that they are transmitted, if the target is thin enough. The processes mentioned are well known under the names implantation, ranges, backscattering or reflection, and transmission. So far the projectiles have been discussed, but that is only one part of the process. The elastic energy lost by a projectile in a collision is transferred to a target or recoil atom, which itself collides with other target atoms and so forth. In this way the projectile creates what is called a cascade. Target atoms may acquire a kinetic energy large enough to escape from the solid, a process called sputtering. If the target atom is removed from the surface where the projectile hits the solid, the process is named backward sputtering, to distinguish it from transmission sputtering, where the target atom is removed from the other side of a thin foil.","ISBN":"978-3-642-73515-8, 978-3-642-73513-4","language":"en","author":[{"family":"Eckstein","given":"Dr Wolfgang"}],"issued":{"date-parts":[["1991",1,1]]},"accessed":{"date-parts":[["2014",10,18]]}}},{"id":170,"uris":["http://zotero.org/users/local/LAa3lhGI/items/VEBA2MNZ"],"uri":["http://zotero.org/users/local/LAa3lhGI/items/VEBA2MNZ"],"itemData":{"id":170,"type":"article-journal","title":"Reactive magnetron sputtering of transparent conductive oxide thin films: Role of energetic particle (ion) bombardment","container-title":"Journal of Materials Research","page":"765-779","volume":"27","issue":"05","source":"CrossRef","DOI":"10.1557/jmr.2011.428","ISSN":"0884-2914, 2044-5326","shortTitle":"Reactive magnetron sputtering of transparent conductive oxide thin films","author":[{"family":"Ellmer","given":"Klaus"},{"family":"Welzel","given":"Thomas"}],"issued":{"date-parts":[["2012",2,8]]},"accessed":{"date-parts":[["2014",2,14]]}}}],"schema":"https://github.com/citation-style-language/schema/raw/master/csl-citation.json"}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100,102</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b/>
      </w:r>
      <w:r w:rsidRPr="00487D59">
        <w:rPr>
          <w:rFonts w:asciiTheme="majorHAnsi" w:eastAsia="Calibri" w:hAnsiTheme="majorHAnsi" w:cs="Times New Roman"/>
          <w:color w:val="000000" w:themeColor="text1"/>
          <w:sz w:val="24"/>
          <w:szCs w:val="24"/>
          <w:lang w:val="en-US"/>
        </w:rPr>
        <w:tab/>
      </w:r>
      <w:r w:rsidRPr="00487D59">
        <w:rPr>
          <w:rFonts w:asciiTheme="majorHAnsi" w:eastAsia="Calibri" w:hAnsiTheme="majorHAnsi" w:cs="Times New Roman"/>
          <w:color w:val="000000" w:themeColor="text1"/>
          <w:sz w:val="24"/>
          <w:szCs w:val="24"/>
          <w:lang w:val="en-US"/>
        </w:rPr>
        <w:tab/>
      </w:r>
      <w:r w:rsidRPr="00487D59">
        <w:rPr>
          <w:rFonts w:asciiTheme="majorHAnsi" w:eastAsia="Calibri" w:hAnsiTheme="majorHAnsi" w:cs="Times New Roman"/>
          <w:color w:val="000000" w:themeColor="text1"/>
          <w:sz w:val="24"/>
          <w:szCs w:val="24"/>
          <w:lang w:val="en-US"/>
        </w:rPr>
        <w:tab/>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p</m:t>
            </m:r>
          </m:sub>
        </m:sSub>
        <m:r>
          <w:rPr>
            <w:rFonts w:ascii="Cambria Math" w:eastAsia="Calibri" w:hAnsi="Cambria Math" w:cs="Times New Roman"/>
            <w:color w:val="000000" w:themeColor="text1"/>
            <w:sz w:val="24"/>
            <w:szCs w:val="24"/>
            <w:lang w:val="en-US"/>
          </w:rPr>
          <m:t>=</m:t>
        </m:r>
        <m:sSup>
          <m:sSupPr>
            <m:ctrlPr>
              <w:rPr>
                <w:rFonts w:ascii="Cambria Math" w:eastAsia="Calibri" w:hAnsi="Cambria Math" w:cs="Times New Roman"/>
                <w:i/>
                <w:color w:val="000000" w:themeColor="text1"/>
                <w:sz w:val="24"/>
                <w:szCs w:val="24"/>
                <w:lang w:val="en-US"/>
              </w:rPr>
            </m:ctrlPr>
          </m:sSupPr>
          <m:e>
            <m:d>
              <m:dPr>
                <m:ctrlPr>
                  <w:rPr>
                    <w:rFonts w:ascii="Cambria Math" w:eastAsia="Calibri" w:hAnsi="Cambria Math" w:cs="Times New Roman"/>
                    <w:i/>
                    <w:color w:val="000000" w:themeColor="text1"/>
                    <w:sz w:val="24"/>
                    <w:szCs w:val="24"/>
                    <w:lang w:val="en-US"/>
                  </w:rPr>
                </m:ctrlPr>
              </m:dPr>
              <m:e>
                <m:f>
                  <m:fPr>
                    <m:ctrlPr>
                      <w:rPr>
                        <w:rFonts w:ascii="Cambria Math" w:eastAsia="Calibri" w:hAnsi="Cambria Math" w:cs="Times New Roman"/>
                        <w:i/>
                        <w:color w:val="000000" w:themeColor="text1"/>
                        <w:sz w:val="24"/>
                        <w:szCs w:val="24"/>
                        <w:lang w:val="en-US"/>
                      </w:rPr>
                    </m:ctrlPr>
                  </m:fPr>
                  <m:num>
                    <m:r>
                      <w:rPr>
                        <w:rFonts w:ascii="Cambria Math" w:eastAsia="Calibri" w:hAnsi="Cambria Math" w:cs="Times New Roman"/>
                        <w:color w:val="000000" w:themeColor="text1"/>
                        <w:sz w:val="24"/>
                        <w:szCs w:val="24"/>
                        <w:lang w:val="en-US"/>
                      </w:rPr>
                      <m:t>A-1</m:t>
                    </m:r>
                  </m:num>
                  <m:den>
                    <m:r>
                      <w:rPr>
                        <w:rFonts w:ascii="Cambria Math" w:eastAsia="Calibri" w:hAnsi="Cambria Math" w:cs="Times New Roman"/>
                        <w:color w:val="000000" w:themeColor="text1"/>
                        <w:sz w:val="24"/>
                        <w:szCs w:val="24"/>
                        <w:lang w:val="en-US"/>
                      </w:rPr>
                      <m:t>A+1</m:t>
                    </m:r>
                  </m:den>
                </m:f>
              </m:e>
            </m:d>
          </m:e>
          <m:sup>
            <m:r>
              <w:rPr>
                <w:rFonts w:ascii="Cambria Math" w:eastAsia="Calibri" w:hAnsi="Cambria Math" w:cs="Times New Roman"/>
                <w:color w:val="000000" w:themeColor="text1"/>
                <w:sz w:val="24"/>
                <w:szCs w:val="24"/>
                <w:lang w:val="en-US"/>
              </w:rPr>
              <m:t>2</m:t>
            </m:r>
          </m:sup>
        </m:sSup>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p0</m:t>
            </m:r>
          </m:sub>
        </m:sSub>
      </m:oMath>
      <w:r w:rsidRPr="00487D59">
        <w:rPr>
          <w:rFonts w:asciiTheme="majorHAnsi" w:eastAsia="Calibri" w:hAnsiTheme="majorHAnsi" w:cs="Times New Roman"/>
          <w:color w:val="000000" w:themeColor="text1"/>
          <w:sz w:val="24"/>
          <w:szCs w:val="24"/>
          <w:lang w:val="en-US"/>
        </w:rPr>
        <w:t xml:space="preserve">                                                                 (2.8)</w:t>
      </w: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With A=</w:t>
      </w:r>
      <m:oMath>
        <m:f>
          <m:fPr>
            <m:type m:val="lin"/>
            <m:ctrlPr>
              <w:rPr>
                <w:rFonts w:ascii="Cambria Math" w:eastAsia="Calibri" w:hAnsi="Cambria Math" w:cs="Times New Roman"/>
                <w:i/>
                <w:color w:val="000000" w:themeColor="text1"/>
                <w:sz w:val="24"/>
                <w:szCs w:val="24"/>
                <w:lang w:val="en-US"/>
              </w:rPr>
            </m:ctrlPr>
          </m:fPr>
          <m:num>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t</m:t>
                </m:r>
              </m:sub>
            </m:sSub>
          </m:num>
          <m:den>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p</m:t>
                </m:r>
              </m:sub>
            </m:sSub>
          </m:den>
        </m:f>
      </m:oMath>
      <w:r w:rsidRPr="00487D59">
        <w:rPr>
          <w:rFonts w:asciiTheme="majorHAnsi" w:eastAsia="Calibri" w:hAnsiTheme="majorHAnsi" w:cs="Times New Roman"/>
          <w:color w:val="000000" w:themeColor="text1"/>
          <w:sz w:val="24"/>
          <w:szCs w:val="24"/>
          <w:lang w:val="en-US"/>
        </w:rPr>
        <w:t xml:space="preserve"> and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p0</m:t>
            </m:r>
          </m:sub>
        </m:sSub>
      </m:oMath>
      <w:r w:rsidRPr="00487D59">
        <w:rPr>
          <w:rFonts w:asciiTheme="majorHAnsi" w:eastAsia="Calibri" w:hAnsiTheme="majorHAnsi" w:cs="Times New Roman"/>
          <w:color w:val="000000" w:themeColor="text1"/>
          <w:sz w:val="24"/>
          <w:szCs w:val="24"/>
          <w:lang w:val="en-US"/>
        </w:rPr>
        <w:t xml:space="preserve"> the original energy of the impacting ion.</w:t>
      </w:r>
    </w:p>
    <w:p w:rsidR="00B6733A" w:rsidRPr="00487D59" w:rsidRDefault="00B6733A" w:rsidP="005D3D97">
      <w:pPr>
        <w:spacing w:line="360" w:lineRule="auto"/>
        <w:jc w:val="both"/>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113" w:name="_Toc409791156"/>
      <w:r>
        <w:rPr>
          <w:rFonts w:eastAsia="Times New Roman"/>
          <w:sz w:val="24"/>
        </w:rPr>
        <w:t xml:space="preserve">2.1.3. </w:t>
      </w:r>
      <w:r w:rsidR="00487D59" w:rsidRPr="00B3441B">
        <w:rPr>
          <w:rFonts w:eastAsia="Times New Roman"/>
          <w:sz w:val="24"/>
        </w:rPr>
        <w:t>Total sputtering yield and transport in the gas phase</w:t>
      </w:r>
      <w:bookmarkEnd w:id="113"/>
    </w:p>
    <w:p w:rsidR="00487D59" w:rsidRPr="00487D59" w:rsidRDefault="00487D59" w:rsidP="005D3D97">
      <w:pPr>
        <w:spacing w:line="360" w:lineRule="auto"/>
        <w:ind w:left="1224"/>
        <w:contextualSpacing/>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total sputtering yield </w:t>
      </w:r>
      <w:r w:rsidRPr="00487D59">
        <w:rPr>
          <w:rFonts w:asciiTheme="majorHAnsi" w:eastAsia="Calibri" w:hAnsiTheme="majorHAnsi" w:cs="Times New Roman"/>
          <w:b/>
          <w:i/>
          <w:color w:val="000000" w:themeColor="text1"/>
          <w:sz w:val="24"/>
          <w:szCs w:val="24"/>
          <w:lang w:val="en-US"/>
        </w:rPr>
        <w:t>Y</w:t>
      </w:r>
      <w:r w:rsidRPr="00487D59">
        <w:rPr>
          <w:rFonts w:asciiTheme="majorHAnsi" w:eastAsia="Calibri" w:hAnsiTheme="majorHAnsi" w:cs="Times New Roman"/>
          <w:color w:val="000000" w:themeColor="text1"/>
          <w:sz w:val="24"/>
          <w:szCs w:val="24"/>
          <w:lang w:val="en-US"/>
        </w:rPr>
        <w:t xml:space="preserve"> is defined as the ratio between the number of sputtered atoms </w:t>
      </w:r>
      <w:r w:rsidRPr="00487D59">
        <w:rPr>
          <w:rFonts w:asciiTheme="majorHAnsi" w:eastAsia="Calibri" w:hAnsiTheme="majorHAnsi" w:cs="Times New Roman"/>
          <w:i/>
          <w:color w:val="000000" w:themeColor="text1"/>
          <w:sz w:val="24"/>
          <w:szCs w:val="24"/>
          <w:lang w:val="en-US"/>
        </w:rPr>
        <w:t>N</w:t>
      </w:r>
      <w:r w:rsidRPr="00487D59">
        <w:rPr>
          <w:rFonts w:asciiTheme="majorHAnsi" w:eastAsia="Calibri" w:hAnsiTheme="majorHAnsi" w:cs="Times New Roman"/>
          <w:i/>
          <w:color w:val="000000" w:themeColor="text1"/>
          <w:sz w:val="24"/>
          <w:szCs w:val="24"/>
          <w:vertAlign w:val="subscript"/>
          <w:lang w:val="en-US"/>
        </w:rPr>
        <w:t>sp</w:t>
      </w:r>
      <w:r w:rsidRPr="00487D59">
        <w:rPr>
          <w:rFonts w:asciiTheme="majorHAnsi" w:eastAsia="Calibri" w:hAnsiTheme="majorHAnsi" w:cs="Times New Roman"/>
          <w:color w:val="000000" w:themeColor="text1"/>
          <w:sz w:val="24"/>
          <w:szCs w:val="24"/>
          <w:lang w:val="en-US"/>
        </w:rPr>
        <w:t xml:space="preserve"> and the number of incident particles </w:t>
      </w:r>
      <w:r w:rsidRPr="00487D59">
        <w:rPr>
          <w:rFonts w:asciiTheme="majorHAnsi" w:eastAsia="Calibri" w:hAnsiTheme="majorHAnsi" w:cs="Times New Roman"/>
          <w:i/>
          <w:color w:val="000000" w:themeColor="text1"/>
          <w:sz w:val="24"/>
          <w:szCs w:val="24"/>
          <w:lang w:val="en-US"/>
        </w:rPr>
        <w:t>N</w:t>
      </w:r>
      <w:r w:rsidRPr="00487D59">
        <w:rPr>
          <w:rFonts w:asciiTheme="majorHAnsi" w:eastAsia="Calibri" w:hAnsiTheme="majorHAnsi" w:cs="Times New Roman"/>
          <w:i/>
          <w:color w:val="000000" w:themeColor="text1"/>
          <w:sz w:val="24"/>
          <w:szCs w:val="24"/>
          <w:vertAlign w:val="subscript"/>
          <w:lang w:val="en-US"/>
        </w:rPr>
        <w:t>ip</w:t>
      </w:r>
      <w:r w:rsidRPr="00487D59">
        <w:rPr>
          <w:rFonts w:asciiTheme="majorHAnsi" w:eastAsia="Calibri" w:hAnsiTheme="majorHAnsi" w:cs="Times New Roman"/>
          <w:color w:val="000000" w:themeColor="text1"/>
          <w:sz w:val="24"/>
          <w:szCs w:val="24"/>
          <w:lang w:val="en-US"/>
        </w:rPr>
        <w:t xml:space="preserve"> (Ar</w:t>
      </w:r>
      <w:r w:rsidRPr="00487D59">
        <w:rPr>
          <w:rFonts w:asciiTheme="majorHAnsi" w:eastAsia="Calibri" w:hAnsiTheme="majorHAnsi" w:cs="Times New Roman"/>
          <w:color w:val="000000" w:themeColor="text1"/>
          <w:sz w:val="24"/>
          <w:szCs w:val="24"/>
          <w:vertAlign w:val="superscript"/>
          <w:lang w:val="en-US"/>
        </w:rPr>
        <w:t>+</w:t>
      </w:r>
      <w:r w:rsidRPr="00487D59">
        <w:rPr>
          <w:rFonts w:asciiTheme="majorHAnsi" w:eastAsia="Calibri" w:hAnsiTheme="majorHAnsi" w:cs="Times New Roman"/>
          <w:color w:val="000000" w:themeColor="text1"/>
          <w:sz w:val="24"/>
          <w:szCs w:val="24"/>
          <w:lang w:val="en-US"/>
        </w:rPr>
        <w:t xml:space="preserve"> ions in non-reactive sputtering). </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m:oMath>
        <m:r>
          <w:rPr>
            <w:rFonts w:ascii="Cambria Math" w:eastAsia="Calibri" w:hAnsi="Cambria Math" w:cs="Times New Roman"/>
            <w:color w:val="000000" w:themeColor="text1"/>
            <w:sz w:val="24"/>
            <w:szCs w:val="24"/>
            <w:lang w:val="en-US"/>
          </w:rPr>
          <m:t>Y=</m:t>
        </m:r>
        <m:f>
          <m:fPr>
            <m:ctrlPr>
              <w:rPr>
                <w:rFonts w:ascii="Cambria Math" w:eastAsia="Calibri" w:hAnsi="Cambria Math" w:cs="Times New Roman"/>
                <w:i/>
                <w:color w:val="000000" w:themeColor="text1"/>
                <w:sz w:val="24"/>
                <w:szCs w:val="24"/>
                <w:lang w:val="en-US"/>
              </w:rPr>
            </m:ctrlPr>
          </m:fPr>
          <m:num>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N</m:t>
                </m:r>
              </m:e>
              <m:sub>
                <m:r>
                  <w:rPr>
                    <w:rFonts w:ascii="Cambria Math" w:eastAsia="Calibri" w:hAnsi="Cambria Math" w:cs="Times New Roman"/>
                    <w:color w:val="000000" w:themeColor="text1"/>
                    <w:sz w:val="24"/>
                    <w:szCs w:val="24"/>
                    <w:lang w:val="en-US"/>
                  </w:rPr>
                  <m:t>sp</m:t>
                </m:r>
              </m:sub>
            </m:sSub>
          </m:num>
          <m:den>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N</m:t>
                </m:r>
              </m:e>
              <m:sub>
                <m:r>
                  <w:rPr>
                    <w:rFonts w:ascii="Cambria Math" w:eastAsia="Calibri" w:hAnsi="Cambria Math" w:cs="Times New Roman"/>
                    <w:color w:val="000000" w:themeColor="text1"/>
                    <w:sz w:val="24"/>
                    <w:szCs w:val="24"/>
                    <w:lang w:val="en-US"/>
                  </w:rPr>
                  <m:t>ip</m:t>
                </m:r>
              </m:sub>
            </m:sSub>
          </m:den>
        </m:f>
      </m:oMath>
      <w:r w:rsidRPr="00487D59">
        <w:rPr>
          <w:rFonts w:asciiTheme="majorHAnsi" w:eastAsia="Calibri" w:hAnsiTheme="majorHAnsi" w:cs="Times New Roman"/>
          <w:color w:val="000000" w:themeColor="text1"/>
          <w:sz w:val="24"/>
          <w:szCs w:val="24"/>
          <w:lang w:val="en-US"/>
        </w:rPr>
        <w:t xml:space="preserve">                                                                               (2.9)</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This yield expresses the ease to eject an atom from the target surface.</w:t>
      </w:r>
    </w:p>
    <w:p w:rsidR="00487D59" w:rsidRPr="00487D59" w:rsidRDefault="00487D59" w:rsidP="005D3D97">
      <w:pPr>
        <w:autoSpaceDE w:val="0"/>
        <w:autoSpaceDN w:val="0"/>
        <w:adjustRightInd w:val="0"/>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NewRoman"/>
          <w:color w:val="000000" w:themeColor="text1"/>
          <w:sz w:val="24"/>
          <w:szCs w:val="24"/>
          <w:lang w:val="en-US" w:eastAsia="fr-FR"/>
        </w:rPr>
        <w:t>The sputtering process is very complex and depends on the atomic mass and binding energy of the target material, the mass of the gas ions and on interactions such as the nuclear stopping cross section. There have been several empirical equations to describe the complex relation of each factor to the sputtering yield but one of the most accepted and successful description is based on the work of Yamamuha et al</w:t>
      </w:r>
      <w:r w:rsidRPr="00487D59">
        <w:rPr>
          <w:rFonts w:asciiTheme="majorHAnsi" w:eastAsia="Calibri" w:hAnsiTheme="majorHAnsi" w:cs="TimesNewRoman"/>
          <w:color w:val="000000" w:themeColor="text1"/>
          <w:sz w:val="24"/>
          <w:szCs w:val="24"/>
          <w:lang w:val="en-US" w:eastAsia="fr-FR"/>
        </w:rPr>
        <w:fldChar w:fldCharType="begin"/>
      </w:r>
      <w:r w:rsidR="00B324B3">
        <w:rPr>
          <w:rFonts w:asciiTheme="majorHAnsi" w:eastAsia="Calibri" w:hAnsiTheme="majorHAnsi" w:cs="TimesNewRoman"/>
          <w:color w:val="000000" w:themeColor="text1"/>
          <w:sz w:val="24"/>
          <w:szCs w:val="24"/>
          <w:lang w:val="en-US" w:eastAsia="fr-FR"/>
        </w:rPr>
        <w:instrText xml:space="preserve"> ADDIN ZOTERO_ITEM CSL_CITATION {"citationID":"n9VWW1cS","properties":{"formattedCitation":"{\\rtf \\super 103\\nosupersub{}}","plainCitation":"103"},"citationItems":[{"id":610,"uris":["http://zotero.org/users/local/LAa3lhGI/items/J3R7DIKV"],"uri":["http://zotero.org/users/local/LAa3lhGI/items/J3R7DIKV"],"itemData":{"id":610,"type":"article-journal","title":"Energy dependence of ion-induced sputtering yields from monatomic solids at normal incidence","container-title":"Atomic Data and Nuclear Data Tables","page":"149-253","volume":"62","issue":"2","source":"ScienceDirect","abstract":"The ion-induced sputtering yields from monatomic solids at normal incidence are presented graphically for various ion–target combinations as a function of the incident ion energy. To supplement the experimental data, sputtering yields are calculated by the Monte Carlo simulation code ACAT for some ion–target combinations. Each graph shows the available experimental and ACAT data points, together with the sputtering yields calculated by an empirical formula whose parameters are determined from the best fit to available data.","DOI":"10.1006/adnd.1996.0005","ISSN":"0092-640X","journalAbbreviation":"Atomic Data and Nuclear Data Tables","author":[{"family":"Yamamura","given":"Yasunori"},{"family":"Tawara","given":"Hiro"}],"issued":{"date-parts":[["1996",3]]},"accessed":{"date-parts":[["2014",7,28]]}}}],"schema":"https://github.com/citation-style-language/schema/raw/master/csl-citation.json"} </w:instrText>
      </w:r>
      <w:r w:rsidRPr="00487D59">
        <w:rPr>
          <w:rFonts w:asciiTheme="majorHAnsi" w:eastAsia="Calibri" w:hAnsiTheme="majorHAnsi" w:cs="TimesNewRoman"/>
          <w:color w:val="000000" w:themeColor="text1"/>
          <w:sz w:val="24"/>
          <w:szCs w:val="24"/>
          <w:lang w:val="en-US" w:eastAsia="fr-FR"/>
        </w:rPr>
        <w:fldChar w:fldCharType="separate"/>
      </w:r>
      <w:r w:rsidR="00B324B3" w:rsidRPr="00AE3436">
        <w:rPr>
          <w:rFonts w:ascii="Cambria" w:hAnsi="Cambria" w:cs="Times New Roman"/>
          <w:sz w:val="24"/>
          <w:szCs w:val="24"/>
          <w:vertAlign w:val="superscript"/>
          <w:lang w:val="en-US"/>
        </w:rPr>
        <w:t>103</w:t>
      </w:r>
      <w:r w:rsidRPr="00487D59">
        <w:rPr>
          <w:rFonts w:asciiTheme="majorHAnsi" w:eastAsia="Calibri" w:hAnsiTheme="majorHAnsi" w:cs="TimesNewRoman"/>
          <w:color w:val="000000" w:themeColor="text1"/>
          <w:sz w:val="24"/>
          <w:szCs w:val="24"/>
          <w:lang w:val="en-US" w:eastAsia="fr-FR"/>
        </w:rPr>
        <w:fldChar w:fldCharType="end"/>
      </w:r>
      <w:r w:rsidRPr="00487D59">
        <w:rPr>
          <w:rFonts w:asciiTheme="majorHAnsi" w:eastAsia="Calibri" w:hAnsiTheme="majorHAnsi" w:cs="TimesNewRoman"/>
          <w:color w:val="000000" w:themeColor="text1"/>
          <w:sz w:val="24"/>
          <w:szCs w:val="24"/>
          <w:lang w:val="en-US" w:eastAsia="fr-FR"/>
        </w:rPr>
        <w:t xml:space="preserve">. It includes parameters to describe the behavior in the case of heavy and light ions bombardment. This expression is based on the </w:t>
      </w:r>
      <w:r w:rsidR="004A027B" w:rsidRPr="00487D59">
        <w:rPr>
          <w:rFonts w:asciiTheme="majorHAnsi" w:eastAsia="Calibri" w:hAnsiTheme="majorHAnsi" w:cs="TimesNewRoman"/>
          <w:color w:val="000000" w:themeColor="text1"/>
          <w:sz w:val="24"/>
          <w:szCs w:val="24"/>
          <w:lang w:val="en-US" w:eastAsia="fr-FR"/>
        </w:rPr>
        <w:t>pioneering</w:t>
      </w:r>
      <w:r w:rsidRPr="00487D59">
        <w:rPr>
          <w:rFonts w:asciiTheme="majorHAnsi" w:eastAsia="Calibri" w:hAnsiTheme="majorHAnsi" w:cs="TimesNewRoman"/>
          <w:color w:val="000000" w:themeColor="text1"/>
          <w:sz w:val="24"/>
          <w:szCs w:val="24"/>
          <w:lang w:val="en-US" w:eastAsia="fr-FR"/>
        </w:rPr>
        <w:t xml:space="preserve"> theoretical works of Sigmund</w:t>
      </w:r>
      <w:r w:rsidRPr="00487D59">
        <w:rPr>
          <w:rFonts w:asciiTheme="majorHAnsi" w:eastAsia="Calibri" w:hAnsiTheme="majorHAnsi" w:cs="TimesNewRoman"/>
          <w:color w:val="000000" w:themeColor="text1"/>
          <w:sz w:val="24"/>
          <w:szCs w:val="24"/>
          <w:lang w:val="en-US" w:eastAsia="fr-FR"/>
        </w:rPr>
        <w:fldChar w:fldCharType="begin"/>
      </w:r>
      <w:r w:rsidR="00B324B3">
        <w:rPr>
          <w:rFonts w:asciiTheme="majorHAnsi" w:eastAsia="Calibri" w:hAnsiTheme="majorHAnsi" w:cs="TimesNewRoman"/>
          <w:color w:val="000000" w:themeColor="text1"/>
          <w:sz w:val="24"/>
          <w:szCs w:val="24"/>
          <w:lang w:val="en-US" w:eastAsia="fr-FR"/>
        </w:rPr>
        <w:instrText xml:space="preserve"> ADDIN ZOTERO_ITEM CSL_CITATION {"citationID":"XXfttsyC","properties":{"formattedCitation":"{\\rtf \\super 93,104\\nosupersub{}}","plainCitation":"93,104"},"citationItems":[{"id":613,"uris":["http://zotero.org/users/local/LAa3lhGI/items/UWRVTU9W"],"uri":["http://zotero.org/users/local/LAa3lhGI/items/UWRVTU9W"],"itemData":{"id":613,"type":"article-journal","title":"Theory of sputtering. I. Sputtering yield of amorphous and polycrystalline targets","container-title":"Physical review","page":"383","volume":"184","issue":"2","source":"Google Scholar","author":[{"family":"Sigmund","given":"Peter"}],"issued":{"date-parts":[["1969"]]},"accessed":{"date-parts":[["2014",7,27]]}}},{"id":626,"uris":["http://zotero.org/users/local/LAa3lhGI/items/5F4VTJBS"],"uri":["http://zotero.org/users/local/LAa3lhGI/items/5F4VTJBS"],"itemData":{"id":626,"type":"chapter","title":"Chapter 5 - Sputter Deposition Processes","container-title":"Handbook of Deposition Technologies for Films and Coatings (Third Edition)","publisher":"William Andrew Publishing","publisher-place":"Boston","page":"253-296","source":"ScienceDirect","event-place":"Boston","abstract":"Sputter deposition is a widely used technique to deposit thin films on substrates. The technique is based on ion bombardment of a source material, the target. Ion bombardment results in a vapor due to a purely physical process, i.e., the sputtering of the target material. This technique is part of the class of physical vapor deposition techniques, which includes thermal evaporation and pulsed laser deposition. The most common approach for growing thin films by sputter deposition is the use of a magnetron source in which positive ions present in the plasma of a magnetically enhanced glow discharge bombard the target. This technique forms the focus of this chapter. The target can be powered in different ways, ranging from direct current (DC) for conductive targets to radio frequency (RF) for nonconductive targets, to a variety of different ways of applying current and/or voltage pulses to the target. Since sputtering is a purely physical process, adding chemistry to, for example, deposit a compound layer must be done ad hoc through the addition of a reactive gas to the plasma, i.e. reactive sputtering. The undesirable reaction of the reactive gas with the target material results in a nonlinear behavior of the deposition parameters as a function of the reactive gas flow. To model this behavior, the fluxes of the various species toward the target must be determined. Equally important are the fluxes of species incident at the substrate because they not only influence the reactive sputter deposition process, but also control the growth of the desired film.","URL":"http://dx.doi.org/10.1016/B978-0-8155-2031-3.00005-3","ISBN":"978-0-8155-2031-3","language":"English","author":[{"family":"Depla","given":"D."},{"family":"Mahieu","given":"S."},{"family":"Greene","given":"J. E."}],"editor":[{"family":"Martin","given":"Peter M."}],"issued":{"date-parts":[["2010"]]},"accessed":{"date-parts":[["2014",7,28]]}}}],"schema":"https://github.com/citation-style-language/schema/raw/master/csl-citation.json"} </w:instrText>
      </w:r>
      <w:r w:rsidRPr="00487D59">
        <w:rPr>
          <w:rFonts w:asciiTheme="majorHAnsi" w:eastAsia="Calibri" w:hAnsiTheme="majorHAnsi" w:cs="TimesNewRoman"/>
          <w:color w:val="000000" w:themeColor="text1"/>
          <w:sz w:val="24"/>
          <w:szCs w:val="24"/>
          <w:lang w:val="en-US" w:eastAsia="fr-FR"/>
        </w:rPr>
        <w:fldChar w:fldCharType="separate"/>
      </w:r>
      <w:r w:rsidR="00B324B3" w:rsidRPr="00B324B3">
        <w:rPr>
          <w:rFonts w:ascii="Cambria" w:hAnsi="Cambria" w:cs="Times New Roman"/>
          <w:sz w:val="24"/>
          <w:szCs w:val="24"/>
          <w:vertAlign w:val="superscript"/>
          <w:lang w:val="en-US"/>
        </w:rPr>
        <w:t>93,104</w:t>
      </w:r>
      <w:r w:rsidRPr="00487D59">
        <w:rPr>
          <w:rFonts w:asciiTheme="majorHAnsi" w:eastAsia="Calibri" w:hAnsiTheme="majorHAnsi" w:cs="TimesNewRoman"/>
          <w:color w:val="000000" w:themeColor="text1"/>
          <w:sz w:val="24"/>
          <w:szCs w:val="24"/>
          <w:lang w:val="en-US" w:eastAsia="fr-FR"/>
        </w:rPr>
        <w:fldChar w:fldCharType="end"/>
      </w:r>
      <w:r w:rsidRPr="00487D59">
        <w:rPr>
          <w:rFonts w:asciiTheme="majorHAnsi" w:eastAsia="Calibri" w:hAnsiTheme="majorHAnsi" w:cs="TimesNewRoman"/>
          <w:color w:val="000000" w:themeColor="text1"/>
          <w:sz w:val="24"/>
          <w:szCs w:val="24"/>
          <w:lang w:val="en-US" w:eastAsia="fr-FR"/>
        </w:rPr>
        <w:t xml:space="preserve"> valid</w:t>
      </w:r>
      <w:r w:rsidRPr="00487D59">
        <w:rPr>
          <w:rFonts w:asciiTheme="majorHAnsi" w:eastAsia="Calibri" w:hAnsiTheme="majorHAnsi" w:cs="Times New Roman"/>
          <w:color w:val="000000" w:themeColor="text1"/>
          <w:sz w:val="24"/>
          <w:szCs w:val="24"/>
          <w:lang w:val="en-US"/>
        </w:rPr>
        <w:t xml:space="preserve"> for heavy and light ions for incident energies below 1 keV. The Sputtering yield can be expressed as:</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m:oMath>
        <m:r>
          <w:rPr>
            <w:rFonts w:ascii="Cambria Math" w:eastAsia="Calibri" w:hAnsi="Cambria Math" w:cs="Times New Roman"/>
            <w:color w:val="000000" w:themeColor="text1"/>
            <w:sz w:val="24"/>
            <w:szCs w:val="24"/>
            <w:lang w:val="en-US"/>
          </w:rPr>
          <m:t>Y=</m:t>
        </m:r>
        <m:f>
          <m:fPr>
            <m:ctrlPr>
              <w:rPr>
                <w:rFonts w:ascii="Cambria Math" w:eastAsia="Calibri" w:hAnsi="Cambria Math" w:cs="Times New Roman"/>
                <w:i/>
                <w:color w:val="000000" w:themeColor="text1"/>
                <w:sz w:val="24"/>
                <w:szCs w:val="24"/>
                <w:lang w:val="en-US"/>
              </w:rPr>
            </m:ctrlPr>
          </m:fPr>
          <m:num>
            <m:r>
              <w:rPr>
                <w:rFonts w:ascii="Cambria Math" w:eastAsia="Calibri" w:hAnsi="Cambria Math" w:cs="Times New Roman"/>
                <w:color w:val="000000" w:themeColor="text1"/>
                <w:sz w:val="24"/>
                <w:szCs w:val="24"/>
                <w:lang w:val="en-US"/>
              </w:rPr>
              <m:t>3</m:t>
            </m:r>
          </m:num>
          <m:den>
            <m:sSup>
              <m:sSupPr>
                <m:ctrlPr>
                  <w:rPr>
                    <w:rFonts w:ascii="Cambria Math" w:eastAsia="Calibri" w:hAnsi="Cambria Math" w:cs="Times New Roman"/>
                    <w:i/>
                    <w:color w:val="000000" w:themeColor="text1"/>
                    <w:sz w:val="24"/>
                    <w:szCs w:val="24"/>
                    <w:lang w:val="en-US"/>
                  </w:rPr>
                </m:ctrlPr>
              </m:sSupPr>
              <m:e>
                <m:r>
                  <w:rPr>
                    <w:rFonts w:ascii="Cambria Math" w:eastAsia="Calibri" w:hAnsi="Cambria Math" w:cs="Times New Roman"/>
                    <w:color w:val="000000" w:themeColor="text1"/>
                    <w:sz w:val="24"/>
                    <w:szCs w:val="24"/>
                    <w:lang w:val="en-US"/>
                  </w:rPr>
                  <m:t>4π</m:t>
                </m:r>
              </m:e>
              <m:sup>
                <m:r>
                  <w:rPr>
                    <w:rFonts w:ascii="Cambria Math" w:eastAsia="Calibri" w:hAnsi="Cambria Math" w:cs="Times New Roman"/>
                    <w:color w:val="000000" w:themeColor="text1"/>
                    <w:sz w:val="24"/>
                    <w:szCs w:val="24"/>
                    <w:lang w:val="en-US"/>
                  </w:rPr>
                  <m:t>2</m:t>
                </m:r>
              </m:sup>
            </m:sSup>
          </m:den>
        </m:f>
        <m:r>
          <w:rPr>
            <w:rFonts w:ascii="Cambria Math" w:eastAsia="Calibri" w:hAnsi="Cambria Math" w:cs="Times New Roman"/>
            <w:color w:val="000000" w:themeColor="text1"/>
            <w:sz w:val="24"/>
            <w:szCs w:val="24"/>
            <w:lang w:val="en-US"/>
          </w:rPr>
          <m:t>α</m:t>
        </m:r>
        <m:f>
          <m:fPr>
            <m:ctrlPr>
              <w:rPr>
                <w:rFonts w:ascii="Cambria Math" w:eastAsia="Calibri" w:hAnsi="Cambria Math" w:cs="Times New Roman"/>
                <w:i/>
                <w:color w:val="000000" w:themeColor="text1"/>
                <w:sz w:val="24"/>
                <w:szCs w:val="24"/>
                <w:lang w:val="en-US"/>
              </w:rPr>
            </m:ctrlPr>
          </m:fPr>
          <m:num>
            <m:r>
              <w:rPr>
                <w:rFonts w:ascii="Cambria Math" w:eastAsia="Calibri" w:hAnsi="Cambria Math" w:cs="Times New Roman"/>
                <w:color w:val="000000" w:themeColor="text1"/>
                <w:sz w:val="24"/>
                <w:szCs w:val="24"/>
                <w:lang w:val="en-US"/>
              </w:rPr>
              <m:t>4</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1</m:t>
                </m:r>
              </m:sub>
            </m:sSub>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2</m:t>
                </m:r>
              </m:sub>
            </m:sSub>
          </m:num>
          <m:den>
            <m:sSup>
              <m:sSupPr>
                <m:ctrlPr>
                  <w:rPr>
                    <w:rFonts w:ascii="Cambria Math" w:eastAsia="Calibri" w:hAnsi="Cambria Math" w:cs="Times New Roman"/>
                    <w:i/>
                    <w:color w:val="000000" w:themeColor="text1"/>
                    <w:sz w:val="24"/>
                    <w:szCs w:val="24"/>
                    <w:lang w:val="en-US"/>
                  </w:rPr>
                </m:ctrlPr>
              </m:sSupPr>
              <m:e>
                <m:d>
                  <m:dPr>
                    <m:ctrlPr>
                      <w:rPr>
                        <w:rFonts w:ascii="Cambria Math" w:eastAsia="Calibri" w:hAnsi="Cambria Math" w:cs="Times New Roman"/>
                        <w:i/>
                        <w:color w:val="000000" w:themeColor="text1"/>
                        <w:sz w:val="24"/>
                        <w:szCs w:val="24"/>
                        <w:lang w:val="en-US"/>
                      </w:rPr>
                    </m:ctrlPr>
                  </m:dPr>
                  <m:e>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1</m:t>
                        </m:r>
                      </m:sub>
                    </m:sSub>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2</m:t>
                        </m:r>
                      </m:sub>
                    </m:sSub>
                  </m:e>
                </m:d>
              </m:e>
              <m:sup>
                <m:r>
                  <w:rPr>
                    <w:rFonts w:ascii="Cambria Math" w:eastAsia="Calibri" w:hAnsi="Cambria Math" w:cs="Times New Roman"/>
                    <w:color w:val="000000" w:themeColor="text1"/>
                    <w:sz w:val="24"/>
                    <w:szCs w:val="24"/>
                    <w:lang w:val="en-US"/>
                  </w:rPr>
                  <m:t>2</m:t>
                </m:r>
              </m:sup>
            </m:sSup>
          </m:den>
        </m:f>
        <m:f>
          <m:fPr>
            <m:ctrlPr>
              <w:rPr>
                <w:rFonts w:ascii="Cambria Math" w:eastAsia="Calibri" w:hAnsi="Cambria Math" w:cs="Times New Roman"/>
                <w:i/>
                <w:color w:val="000000" w:themeColor="text1"/>
                <w:sz w:val="24"/>
                <w:szCs w:val="24"/>
                <w:lang w:val="en-US"/>
              </w:rPr>
            </m:ctrlPr>
          </m:fPr>
          <m:num>
            <m:r>
              <w:rPr>
                <w:rFonts w:ascii="Cambria Math" w:eastAsia="Calibri" w:hAnsi="Cambria Math" w:cs="Times New Roman"/>
                <w:color w:val="000000" w:themeColor="text1"/>
                <w:sz w:val="24"/>
                <w:szCs w:val="24"/>
                <w:lang w:val="en-US"/>
              </w:rPr>
              <m:t>E</m:t>
            </m:r>
          </m:num>
          <m:den>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U</m:t>
                </m:r>
              </m:e>
              <m:sub>
                <m:r>
                  <w:rPr>
                    <w:rFonts w:ascii="Cambria Math" w:eastAsia="Calibri" w:hAnsi="Cambria Math" w:cs="Times New Roman"/>
                    <w:color w:val="000000" w:themeColor="text1"/>
                    <w:sz w:val="24"/>
                    <w:szCs w:val="24"/>
                    <w:lang w:val="en-US"/>
                  </w:rPr>
                  <m:t>s</m:t>
                </m:r>
              </m:sub>
            </m:sSub>
          </m:den>
        </m:f>
      </m:oMath>
      <w:r w:rsidRPr="00487D59">
        <w:rPr>
          <w:rFonts w:asciiTheme="majorHAnsi" w:eastAsia="Calibri" w:hAnsiTheme="majorHAnsi" w:cs="Times New Roman"/>
          <w:color w:val="000000" w:themeColor="text1"/>
          <w:sz w:val="24"/>
          <w:szCs w:val="24"/>
          <w:lang w:val="en-US"/>
        </w:rPr>
        <w:t xml:space="preserve">                                                                      (2.10)</w:t>
      </w:r>
    </w:p>
    <w:p w:rsidR="00487D59" w:rsidRPr="00487D59" w:rsidRDefault="00487D59" w:rsidP="00B6733A">
      <w:pPr>
        <w:spacing w:line="360" w:lineRule="auto"/>
        <w:jc w:val="both"/>
        <w:rPr>
          <w:rFonts w:asciiTheme="majorHAnsi" w:eastAsia="Calibri" w:hAnsiTheme="majorHAnsi" w:cs="Times New Roman"/>
          <w:color w:val="000000" w:themeColor="text1"/>
          <w:sz w:val="24"/>
          <w:szCs w:val="24"/>
          <w:lang w:val="en-US"/>
        </w:rPr>
      </w:pPr>
      <w:proofErr w:type="gramStart"/>
      <w:r w:rsidRPr="00487D59">
        <w:rPr>
          <w:rFonts w:asciiTheme="majorHAnsi" w:eastAsia="Calibri" w:hAnsiTheme="majorHAnsi" w:cs="Times New Roman"/>
          <w:color w:val="000000" w:themeColor="text1"/>
          <w:sz w:val="24"/>
          <w:szCs w:val="24"/>
          <w:lang w:val="en-US"/>
        </w:rPr>
        <w:t xml:space="preserve">With </w:t>
      </w:r>
      <m:oMath>
        <m:r>
          <w:rPr>
            <w:rFonts w:ascii="Cambria Math" w:eastAsia="Calibri" w:hAnsi="Cambria Math" w:cs="Times New Roman"/>
            <w:color w:val="000000" w:themeColor="text1"/>
            <w:sz w:val="24"/>
            <w:szCs w:val="24"/>
            <w:lang w:val="en-US"/>
          </w:rPr>
          <m:t>E</m:t>
        </m:r>
      </m:oMath>
      <w:r w:rsidRPr="00487D59">
        <w:rPr>
          <w:rFonts w:asciiTheme="majorHAnsi" w:eastAsia="Calibri" w:hAnsiTheme="majorHAnsi" w:cs="Times New Roman"/>
          <w:color w:val="000000" w:themeColor="text1"/>
          <w:sz w:val="24"/>
          <w:szCs w:val="24"/>
          <w:lang w:val="en-US"/>
        </w:rPr>
        <w:t xml:space="preserve"> the energy of the incident ions,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1</m:t>
            </m:r>
          </m:sub>
        </m:sSub>
      </m:oMath>
      <w:r w:rsidRPr="00487D59">
        <w:rPr>
          <w:rFonts w:asciiTheme="majorHAnsi" w:eastAsia="Calibri" w:hAnsiTheme="majorHAnsi" w:cs="Times New Roman"/>
          <w:color w:val="000000" w:themeColor="text1"/>
          <w:sz w:val="24"/>
          <w:szCs w:val="24"/>
          <w:lang w:val="en-US"/>
        </w:rPr>
        <w:t xml:space="preserve"> and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2</m:t>
            </m:r>
          </m:sub>
        </m:sSub>
      </m:oMath>
      <w:r w:rsidRPr="00487D59">
        <w:rPr>
          <w:rFonts w:asciiTheme="majorHAnsi" w:eastAsia="Calibri" w:hAnsiTheme="majorHAnsi" w:cs="Times New Roman"/>
          <w:color w:val="000000" w:themeColor="text1"/>
          <w:sz w:val="24"/>
          <w:szCs w:val="24"/>
          <w:lang w:val="en-US"/>
        </w:rPr>
        <w:t xml:space="preserve"> the masses of the incident ion and the target atoms.</w:t>
      </w:r>
      <w:proofErr w:type="gramEnd"/>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α</m:t>
        </m:r>
      </m:oMath>
      <w:r w:rsidRPr="00487D59">
        <w:rPr>
          <w:rFonts w:asciiTheme="majorHAnsi" w:eastAsia="Calibri" w:hAnsiTheme="majorHAnsi" w:cs="Times New Roman"/>
          <w:color w:val="000000" w:themeColor="text1"/>
          <w:sz w:val="24"/>
          <w:szCs w:val="24"/>
          <w:lang w:val="en-US"/>
        </w:rPr>
        <w:t xml:space="preserve"> </w:t>
      </w:r>
      <w:proofErr w:type="gramStart"/>
      <w:r w:rsidRPr="00487D59">
        <w:rPr>
          <w:rFonts w:asciiTheme="majorHAnsi" w:eastAsia="Calibri" w:hAnsiTheme="majorHAnsi" w:cs="Times New Roman"/>
          <w:color w:val="000000" w:themeColor="text1"/>
          <w:sz w:val="24"/>
          <w:szCs w:val="24"/>
          <w:lang w:val="en-US"/>
        </w:rPr>
        <w:t>is</w:t>
      </w:r>
      <w:proofErr w:type="gramEnd"/>
      <w:r w:rsidRPr="00487D59">
        <w:rPr>
          <w:rFonts w:asciiTheme="majorHAnsi" w:eastAsia="Calibri" w:hAnsiTheme="majorHAnsi" w:cs="Times New Roman"/>
          <w:color w:val="000000" w:themeColor="text1"/>
          <w:sz w:val="24"/>
          <w:szCs w:val="24"/>
          <w:lang w:val="en-US"/>
        </w:rPr>
        <w:t xml:space="preserve"> a dimensionless parameter that depends on the mass ratio and the ion energy and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U</m:t>
            </m:r>
          </m:e>
          <m:sub>
            <m:r>
              <w:rPr>
                <w:rFonts w:ascii="Cambria Math" w:eastAsia="Calibri" w:hAnsi="Cambria Math" w:cs="Times New Roman"/>
                <w:color w:val="000000" w:themeColor="text1"/>
                <w:sz w:val="24"/>
                <w:szCs w:val="24"/>
                <w:lang w:val="en-US"/>
              </w:rPr>
              <m:t>s</m:t>
            </m:r>
          </m:sub>
        </m:sSub>
      </m:oMath>
      <w:r w:rsidRPr="00487D59">
        <w:rPr>
          <w:rFonts w:asciiTheme="majorHAnsi" w:eastAsia="Calibri" w:hAnsiTheme="majorHAnsi" w:cs="Times New Roman"/>
          <w:color w:val="000000" w:themeColor="text1"/>
          <w:sz w:val="24"/>
          <w:szCs w:val="24"/>
          <w:lang w:val="en-US"/>
        </w:rPr>
        <w:t xml:space="preserve"> is the surface binding energy (same as </w:t>
      </w:r>
      <w:r w:rsidRPr="00487D59">
        <w:rPr>
          <w:rFonts w:asciiTheme="majorHAnsi" w:eastAsia="Calibri" w:hAnsiTheme="majorHAnsi" w:cs="Times New Roman"/>
          <w:i/>
          <w:color w:val="000000" w:themeColor="text1"/>
          <w:sz w:val="24"/>
          <w:szCs w:val="24"/>
          <w:lang w:val="en-US"/>
        </w:rPr>
        <w:t>E</w:t>
      </w:r>
      <w:r w:rsidRPr="00487D59">
        <w:rPr>
          <w:rFonts w:asciiTheme="majorHAnsi" w:eastAsia="Calibri" w:hAnsiTheme="majorHAnsi" w:cs="Times New Roman"/>
          <w:i/>
          <w:color w:val="000000" w:themeColor="text1"/>
          <w:sz w:val="24"/>
          <w:szCs w:val="24"/>
          <w:vertAlign w:val="subscript"/>
          <w:lang w:val="en-US"/>
        </w:rPr>
        <w:t>sb</w:t>
      </w:r>
      <w:r w:rsidRPr="00487D59">
        <w:rPr>
          <w:rFonts w:asciiTheme="majorHAnsi" w:eastAsia="Calibri" w:hAnsiTheme="majorHAnsi" w:cs="Times New Roman"/>
          <w:color w:val="000000" w:themeColor="text1"/>
          <w:sz w:val="24"/>
          <w:szCs w:val="24"/>
          <w:lang w:val="en-US"/>
        </w:rPr>
        <w:t xml:space="preserve"> in Equation 2.5).</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In the path from the target to the substrate, the sputtered atoms can collide with the gas carrier atoms. According to the elastic-collision theory, the energy transferred at each collision can be expressed as:</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rPr>
      </w:pP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T</m:t>
            </m:r>
          </m:e>
          <m:sub>
            <m:r>
              <w:rPr>
                <w:rFonts w:ascii="Cambria Math" w:eastAsia="Calibri" w:hAnsi="Cambria Math" w:cs="Times New Roman"/>
                <w:color w:val="000000" w:themeColor="text1"/>
                <w:sz w:val="24"/>
                <w:szCs w:val="24"/>
                <w:lang w:val="en-US"/>
              </w:rPr>
              <m:t>E</m:t>
            </m:r>
          </m:sub>
        </m:sSub>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0</m:t>
            </m:r>
          </m:sub>
        </m:sSub>
        <m:f>
          <m:fPr>
            <m:ctrlPr>
              <w:rPr>
                <w:rFonts w:ascii="Cambria Math" w:eastAsia="Calibri" w:hAnsi="Cambria Math" w:cs="Times New Roman"/>
                <w:i/>
                <w:color w:val="000000" w:themeColor="text1"/>
                <w:sz w:val="24"/>
                <w:szCs w:val="24"/>
                <w:lang w:val="en-US"/>
              </w:rPr>
            </m:ctrlPr>
          </m:fPr>
          <m:num>
            <m:r>
              <w:rPr>
                <w:rFonts w:ascii="Cambria Math" w:eastAsia="Calibri" w:hAnsi="Cambria Math" w:cs="Times New Roman"/>
                <w:color w:val="000000" w:themeColor="text1"/>
                <w:sz w:val="24"/>
                <w:szCs w:val="24"/>
                <w:lang w:val="en-US"/>
              </w:rPr>
              <m:t>4</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1</m:t>
                </m:r>
              </m:sub>
            </m:sSub>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2</m:t>
                </m:r>
              </m:sub>
            </m:sSub>
          </m:num>
          <m:den>
            <m:sSup>
              <m:sSupPr>
                <m:ctrlPr>
                  <w:rPr>
                    <w:rFonts w:ascii="Cambria Math" w:eastAsia="Calibri" w:hAnsi="Cambria Math" w:cs="Times New Roman"/>
                    <w:i/>
                    <w:color w:val="000000" w:themeColor="text1"/>
                    <w:sz w:val="24"/>
                    <w:szCs w:val="24"/>
                    <w:lang w:val="en-US"/>
                  </w:rPr>
                </m:ctrlPr>
              </m:sSupPr>
              <m:e>
                <m:d>
                  <m:dPr>
                    <m:ctrlPr>
                      <w:rPr>
                        <w:rFonts w:ascii="Cambria Math" w:eastAsia="Calibri" w:hAnsi="Cambria Math" w:cs="Times New Roman"/>
                        <w:i/>
                        <w:color w:val="000000" w:themeColor="text1"/>
                        <w:sz w:val="24"/>
                        <w:szCs w:val="24"/>
                        <w:lang w:val="en-US"/>
                      </w:rPr>
                    </m:ctrlPr>
                  </m:dPr>
                  <m:e>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1</m:t>
                        </m:r>
                      </m:sub>
                    </m:sSub>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2</m:t>
                        </m:r>
                      </m:sub>
                    </m:sSub>
                  </m:e>
                </m:d>
              </m:e>
              <m:sup>
                <m:r>
                  <w:rPr>
                    <w:rFonts w:ascii="Cambria Math" w:eastAsia="Calibri" w:hAnsi="Cambria Math" w:cs="Times New Roman"/>
                    <w:color w:val="000000" w:themeColor="text1"/>
                    <w:sz w:val="24"/>
                    <w:szCs w:val="24"/>
                    <w:lang w:val="en-US"/>
                  </w:rPr>
                  <m:t>2</m:t>
                </m:r>
              </m:sup>
            </m:sSup>
          </m:den>
        </m:f>
        <m:sSup>
          <m:sSupPr>
            <m:ctrlPr>
              <w:rPr>
                <w:rFonts w:ascii="Cambria Math" w:eastAsia="Calibri" w:hAnsi="Cambria Math" w:cs="Times New Roman"/>
                <w:i/>
                <w:color w:val="000000" w:themeColor="text1"/>
                <w:sz w:val="24"/>
                <w:szCs w:val="24"/>
                <w:lang w:val="en-US"/>
              </w:rPr>
            </m:ctrlPr>
          </m:sSupPr>
          <m:e>
            <m:r>
              <w:rPr>
                <w:rFonts w:ascii="Cambria Math" w:eastAsia="Calibri" w:hAnsi="Cambria Math" w:cs="Times New Roman"/>
                <w:color w:val="000000" w:themeColor="text1"/>
                <w:sz w:val="24"/>
                <w:szCs w:val="24"/>
                <w:lang w:val="en-US"/>
              </w:rPr>
              <m:t>cos</m:t>
            </m:r>
          </m:e>
          <m:sup>
            <m:r>
              <w:rPr>
                <w:rFonts w:ascii="Cambria Math" w:eastAsia="Calibri" w:hAnsi="Cambria Math" w:cs="Times New Roman"/>
                <w:color w:val="000000" w:themeColor="text1"/>
                <w:sz w:val="24"/>
                <w:szCs w:val="24"/>
                <w:lang w:val="en-US"/>
              </w:rPr>
              <m:t>2</m:t>
            </m:r>
          </m:sup>
        </m:sSup>
        <m:f>
          <m:fPr>
            <m:ctrlPr>
              <w:rPr>
                <w:rFonts w:ascii="Cambria Math" w:eastAsia="Calibri" w:hAnsi="Cambria Math" w:cs="Times New Roman"/>
                <w:i/>
                <w:color w:val="000000" w:themeColor="text1"/>
                <w:sz w:val="24"/>
                <w:szCs w:val="24"/>
                <w:lang w:val="en-US"/>
              </w:rPr>
            </m:ctrlPr>
          </m:fPr>
          <m:num>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θ</m:t>
                </m:r>
              </m:e>
              <m:sub>
                <m:r>
                  <w:rPr>
                    <w:rFonts w:ascii="Cambria Math" w:eastAsia="Calibri" w:hAnsi="Cambria Math" w:cs="Times New Roman"/>
                    <w:color w:val="000000" w:themeColor="text1"/>
                    <w:sz w:val="24"/>
                    <w:szCs w:val="24"/>
                    <w:lang w:val="en-US"/>
                  </w:rPr>
                  <m:t>c</m:t>
                </m:r>
              </m:sub>
            </m:sSub>
          </m:num>
          <m:den>
            <m:r>
              <w:rPr>
                <w:rFonts w:ascii="Cambria Math" w:eastAsia="Calibri" w:hAnsi="Cambria Math" w:cs="Times New Roman"/>
                <w:color w:val="000000" w:themeColor="text1"/>
                <w:sz w:val="24"/>
                <w:szCs w:val="24"/>
                <w:lang w:val="en-US"/>
              </w:rPr>
              <m:t>2</m:t>
            </m:r>
          </m:den>
        </m:f>
      </m:oMath>
      <w:r w:rsidR="00487D59" w:rsidRPr="00487D59">
        <w:rPr>
          <w:rFonts w:asciiTheme="majorHAnsi" w:eastAsia="Calibri" w:hAnsiTheme="majorHAnsi" w:cs="Times New Roman"/>
          <w:color w:val="000000" w:themeColor="text1"/>
          <w:sz w:val="24"/>
          <w:szCs w:val="24"/>
          <w:lang w:val="en-US"/>
        </w:rPr>
        <w:t xml:space="preserve">                                                            (2.11)</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proofErr w:type="gramStart"/>
      <w:r w:rsidRPr="00487D59">
        <w:rPr>
          <w:rFonts w:asciiTheme="majorHAnsi" w:eastAsia="Calibri" w:hAnsiTheme="majorHAnsi" w:cs="Times New Roman"/>
          <w:color w:val="000000" w:themeColor="text1"/>
          <w:sz w:val="24"/>
          <w:szCs w:val="24"/>
          <w:lang w:val="en-US"/>
        </w:rPr>
        <w:t xml:space="preserve">With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0</m:t>
            </m:r>
          </m:sub>
        </m:sSub>
      </m:oMath>
      <w:r w:rsidRPr="00487D59">
        <w:rPr>
          <w:rFonts w:asciiTheme="majorHAnsi" w:eastAsia="Calibri" w:hAnsiTheme="majorHAnsi" w:cs="Times New Roman"/>
          <w:color w:val="000000" w:themeColor="text1"/>
          <w:sz w:val="24"/>
          <w:szCs w:val="24"/>
          <w:lang w:val="en-US"/>
        </w:rPr>
        <w:t xml:space="preserve"> the initial energy,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1</m:t>
            </m:r>
          </m:sub>
        </m:sSub>
      </m:oMath>
      <w:r w:rsidRPr="00487D59">
        <w:rPr>
          <w:rFonts w:asciiTheme="majorHAnsi" w:eastAsia="Calibri" w:hAnsiTheme="majorHAnsi" w:cs="Times New Roman"/>
          <w:color w:val="000000" w:themeColor="text1"/>
          <w:sz w:val="24"/>
          <w:szCs w:val="24"/>
          <w:lang w:val="en-US"/>
        </w:rPr>
        <w:t xml:space="preserve">and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M</m:t>
            </m:r>
          </m:e>
          <m:sub>
            <m:r>
              <w:rPr>
                <w:rFonts w:ascii="Cambria Math" w:eastAsia="Calibri" w:hAnsi="Cambria Math" w:cs="Times New Roman"/>
                <w:color w:val="000000" w:themeColor="text1"/>
                <w:sz w:val="24"/>
                <w:szCs w:val="24"/>
                <w:lang w:val="en-US"/>
              </w:rPr>
              <m:t>2</m:t>
            </m:r>
          </m:sub>
        </m:sSub>
      </m:oMath>
      <w:r w:rsidRPr="00487D59">
        <w:rPr>
          <w:rFonts w:asciiTheme="majorHAnsi" w:eastAsia="Calibri" w:hAnsiTheme="majorHAnsi" w:cs="Times New Roman"/>
          <w:color w:val="000000" w:themeColor="text1"/>
          <w:sz w:val="24"/>
          <w:szCs w:val="24"/>
          <w:lang w:val="en-US"/>
        </w:rPr>
        <w:t xml:space="preserve"> the mass of target and gas atoms, respectively.</w:t>
      </w:r>
      <w:proofErr w:type="gramEnd"/>
      <w:r w:rsidRPr="00487D59">
        <w:rPr>
          <w:rFonts w:asciiTheme="majorHAnsi" w:eastAsia="Calibri" w:hAnsiTheme="majorHAnsi" w:cs="Times New Roman"/>
          <w:color w:val="000000" w:themeColor="text1"/>
          <w:sz w:val="24"/>
          <w:szCs w:val="24"/>
          <w:lang w:val="en-US"/>
        </w:rPr>
        <w:t xml:space="preserve"> Head-on collisions </w:t>
      </w:r>
      <m:oMath>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θ</m:t>
            </m:r>
          </m:e>
          <m:sub>
            <m:r>
              <w:rPr>
                <w:rFonts w:ascii="Cambria Math" w:eastAsia="Calibri" w:hAnsi="Cambria Math" w:cs="Times New Roman"/>
                <w:color w:val="000000" w:themeColor="text1"/>
                <w:sz w:val="24"/>
                <w:szCs w:val="24"/>
                <w:lang w:val="en-US"/>
              </w:rPr>
              <m:t>c</m:t>
            </m:r>
          </m:sub>
        </m:sSub>
        <m:r>
          <w:rPr>
            <w:rFonts w:ascii="Cambria Math" w:eastAsia="Calibri" w:hAnsi="Cambria Math" w:cs="Times New Roman"/>
            <w:color w:val="000000" w:themeColor="text1"/>
            <w:sz w:val="24"/>
            <w:szCs w:val="24"/>
            <w:lang w:val="en-US"/>
          </w:rPr>
          <m:t xml:space="preserve">=0) </m:t>
        </m:r>
      </m:oMath>
      <w:r w:rsidRPr="00487D59">
        <w:rPr>
          <w:rFonts w:asciiTheme="majorHAnsi" w:eastAsia="Calibri" w:hAnsiTheme="majorHAnsi" w:cs="Times New Roman"/>
          <w:color w:val="000000" w:themeColor="text1"/>
          <w:sz w:val="24"/>
          <w:szCs w:val="24"/>
          <w:lang w:val="en-US"/>
        </w:rPr>
        <w:t xml:space="preserve">correspond to the maximum energy transferred.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Beside the transferred energy, it is important to consider the mean free path to include the energy lost by sputtered atoms, due to collisions with other particles, when they arrive to the substrate surface. According to the kinetic theory, the mean free path </w:t>
      </w:r>
      <w:r w:rsidRPr="00487D59">
        <w:rPr>
          <w:rFonts w:asciiTheme="majorHAnsi" w:eastAsia="Calibri" w:hAnsiTheme="majorHAnsi" w:cs="Times New Roman"/>
          <w:i/>
          <w:color w:val="000000" w:themeColor="text1"/>
          <w:sz w:val="24"/>
          <w:szCs w:val="24"/>
          <w:lang w:val="en-US"/>
        </w:rPr>
        <w:sym w:font="Symbol" w:char="F06C"/>
      </w:r>
      <w:r w:rsidRPr="00487D59">
        <w:rPr>
          <w:rFonts w:asciiTheme="majorHAnsi" w:eastAsia="Calibri" w:hAnsiTheme="majorHAnsi" w:cs="Times New Roman"/>
          <w:color w:val="000000" w:themeColor="text1"/>
          <w:sz w:val="24"/>
          <w:szCs w:val="24"/>
          <w:lang w:val="en-US"/>
        </w:rPr>
        <w:t xml:space="preserve"> can be expressed as:</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λ=</m:t>
        </m:r>
        <m:sSup>
          <m:sSupPr>
            <m:ctrlPr>
              <w:rPr>
                <w:rFonts w:ascii="Cambria Math" w:eastAsia="Calibri" w:hAnsi="Cambria Math" w:cs="Times New Roman"/>
                <w:i/>
                <w:color w:val="000000" w:themeColor="text1"/>
                <w:sz w:val="24"/>
                <w:szCs w:val="24"/>
                <w:lang w:val="en-US"/>
              </w:rPr>
            </m:ctrlPr>
          </m:sSupPr>
          <m:e>
            <m:d>
              <m:dPr>
                <m:ctrlPr>
                  <w:rPr>
                    <w:rFonts w:ascii="Cambria Math" w:eastAsia="Calibri" w:hAnsi="Cambria Math" w:cs="Times New Roman"/>
                    <w:i/>
                    <w:color w:val="000000" w:themeColor="text1"/>
                    <w:sz w:val="24"/>
                    <w:szCs w:val="24"/>
                    <w:lang w:val="en-US"/>
                  </w:rPr>
                </m:ctrlPr>
              </m:dPr>
              <m:e>
                <m:r>
                  <w:rPr>
                    <w:rFonts w:ascii="Cambria Math" w:eastAsia="Calibri" w:hAnsi="Cambria Math" w:cs="Times New Roman"/>
                    <w:color w:val="000000" w:themeColor="text1"/>
                    <w:sz w:val="24"/>
                    <w:szCs w:val="24"/>
                    <w:lang w:val="en-US"/>
                  </w:rPr>
                  <m:t>nσ</m:t>
                </m:r>
              </m:e>
            </m:d>
          </m:e>
          <m:sup>
            <m:r>
              <w:rPr>
                <w:rFonts w:ascii="Cambria Math" w:eastAsia="Calibri" w:hAnsi="Cambria Math" w:cs="Times New Roman"/>
                <w:color w:val="000000" w:themeColor="text1"/>
                <w:sz w:val="24"/>
                <w:szCs w:val="24"/>
                <w:lang w:val="en-US"/>
              </w:rPr>
              <m:t>-1</m:t>
            </m:r>
          </m:sup>
        </m:sSup>
      </m:oMath>
      <w:r w:rsidRPr="00487D59">
        <w:rPr>
          <w:rFonts w:asciiTheme="majorHAnsi" w:eastAsia="Calibri" w:hAnsiTheme="majorHAnsi" w:cs="Times New Roman"/>
          <w:color w:val="000000" w:themeColor="text1"/>
          <w:sz w:val="24"/>
          <w:szCs w:val="24"/>
          <w:lang w:val="en-US"/>
        </w:rPr>
        <w:t xml:space="preserve">                                                                    (2.12)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proofErr w:type="gramStart"/>
      <w:r w:rsidRPr="00487D59">
        <w:rPr>
          <w:rFonts w:asciiTheme="majorHAnsi" w:eastAsia="Calibri" w:hAnsiTheme="majorHAnsi" w:cs="Times New Roman"/>
          <w:color w:val="000000" w:themeColor="text1"/>
          <w:sz w:val="24"/>
          <w:szCs w:val="24"/>
          <w:lang w:val="en-US"/>
        </w:rPr>
        <w:t>with</w:t>
      </w:r>
      <w:proofErr w:type="gramEnd"/>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i/>
          <w:color w:val="000000" w:themeColor="text1"/>
          <w:sz w:val="24"/>
          <w:szCs w:val="24"/>
          <w:lang w:val="en-US"/>
        </w:rPr>
        <w:t xml:space="preserve">n </w:t>
      </w:r>
      <w:r w:rsidRPr="00487D59">
        <w:rPr>
          <w:rFonts w:asciiTheme="majorHAnsi" w:eastAsia="Calibri" w:hAnsiTheme="majorHAnsi" w:cs="Times New Roman"/>
          <w:color w:val="000000" w:themeColor="text1"/>
          <w:sz w:val="24"/>
          <w:szCs w:val="24"/>
          <w:lang w:val="en-US"/>
        </w:rPr>
        <w:t xml:space="preserve">the number of particle targets in a given volume and </w:t>
      </w:r>
      <m:oMath>
        <m:r>
          <w:rPr>
            <w:rFonts w:ascii="Cambria Math" w:eastAsia="Calibri" w:hAnsi="Cambria Math" w:cs="Times New Roman"/>
            <w:color w:val="000000" w:themeColor="text1"/>
            <w:sz w:val="24"/>
            <w:szCs w:val="24"/>
            <w:lang w:val="en-US"/>
          </w:rPr>
          <m:t>σ</m:t>
        </m:r>
      </m:oMath>
      <w:r w:rsidRPr="00487D59">
        <w:rPr>
          <w:rFonts w:asciiTheme="majorHAnsi" w:eastAsia="Calibri" w:hAnsiTheme="majorHAnsi" w:cs="Times New Roman"/>
          <w:color w:val="000000" w:themeColor="text1"/>
          <w:sz w:val="24"/>
          <w:szCs w:val="24"/>
          <w:lang w:val="en-US"/>
        </w:rPr>
        <w:t xml:space="preserve"> the effective cross section for the collision. For energetic particles that follow a Maxwell distribution (the energy distribution of sputtered atoms tend to be shifted to a Maxwell distribution by collisions with the atoms of the gas phase), it is modified as:</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λ=</m:t>
        </m:r>
        <m:sSup>
          <m:sSupPr>
            <m:ctrlPr>
              <w:rPr>
                <w:rFonts w:ascii="Cambria Math" w:eastAsia="Calibri" w:hAnsi="Cambria Math" w:cs="Times New Roman"/>
                <w:i/>
                <w:color w:val="000000" w:themeColor="text1"/>
                <w:sz w:val="24"/>
                <w:szCs w:val="24"/>
                <w:lang w:val="en-US"/>
              </w:rPr>
            </m:ctrlPr>
          </m:sSupPr>
          <m:e>
            <m:d>
              <m:dPr>
                <m:ctrlPr>
                  <w:rPr>
                    <w:rFonts w:ascii="Cambria Math" w:eastAsia="Calibri" w:hAnsi="Cambria Math" w:cs="Times New Roman"/>
                    <w:i/>
                    <w:color w:val="000000" w:themeColor="text1"/>
                    <w:sz w:val="24"/>
                    <w:szCs w:val="24"/>
                    <w:lang w:val="en-US"/>
                  </w:rPr>
                </m:ctrlPr>
              </m:dPr>
              <m:e>
                <m:rad>
                  <m:radPr>
                    <m:degHide m:val="1"/>
                    <m:ctrlPr>
                      <w:rPr>
                        <w:rFonts w:ascii="Cambria Math" w:eastAsia="Calibri" w:hAnsi="Cambria Math" w:cs="Times New Roman"/>
                        <w:i/>
                        <w:color w:val="000000" w:themeColor="text1"/>
                        <w:sz w:val="24"/>
                        <w:szCs w:val="24"/>
                        <w:lang w:val="en-US"/>
                      </w:rPr>
                    </m:ctrlPr>
                  </m:radPr>
                  <m:deg/>
                  <m:e>
                    <m:r>
                      <w:rPr>
                        <w:rFonts w:ascii="Cambria Math" w:eastAsia="Calibri" w:hAnsi="Cambria Math" w:cs="Times New Roman"/>
                        <w:color w:val="000000" w:themeColor="text1"/>
                        <w:sz w:val="24"/>
                        <w:szCs w:val="24"/>
                        <w:lang w:val="en-US"/>
                      </w:rPr>
                      <m:t>2</m:t>
                    </m:r>
                  </m:e>
                </m:rad>
                <m:r>
                  <w:rPr>
                    <w:rFonts w:ascii="Cambria Math" w:eastAsia="Calibri" w:hAnsi="Cambria Math" w:cs="Times New Roman"/>
                    <w:color w:val="000000" w:themeColor="text1"/>
                    <w:sz w:val="24"/>
                    <w:szCs w:val="24"/>
                    <w:lang w:val="en-US"/>
                  </w:rPr>
                  <m:t>nσ</m:t>
                </m:r>
              </m:e>
            </m:d>
          </m:e>
          <m:sup>
            <m:r>
              <w:rPr>
                <w:rFonts w:ascii="Cambria Math" w:eastAsia="Calibri" w:hAnsi="Cambria Math" w:cs="Times New Roman"/>
                <w:color w:val="000000" w:themeColor="text1"/>
                <w:sz w:val="24"/>
                <w:szCs w:val="24"/>
                <w:lang w:val="en-US"/>
              </w:rPr>
              <m:t>-1</m:t>
            </m:r>
          </m:sup>
        </m:sSup>
      </m:oMath>
      <w:r w:rsidRPr="00487D59">
        <w:rPr>
          <w:rFonts w:asciiTheme="majorHAnsi" w:eastAsia="Calibri" w:hAnsiTheme="majorHAnsi" w:cs="Times New Roman"/>
          <w:color w:val="000000" w:themeColor="text1"/>
          <w:sz w:val="24"/>
          <w:szCs w:val="24"/>
          <w:lang w:val="en-US"/>
        </w:rPr>
        <w:t xml:space="preserve">                                                             (2.13)</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Taking into account the expression </w:t>
      </w:r>
      <w:proofErr w:type="gramStart"/>
      <w:r w:rsidRPr="00487D59">
        <w:rPr>
          <w:rFonts w:asciiTheme="majorHAnsi" w:eastAsia="Calibri" w:hAnsiTheme="majorHAnsi" w:cs="Times New Roman"/>
          <w:color w:val="000000" w:themeColor="text1"/>
          <w:sz w:val="24"/>
          <w:szCs w:val="24"/>
          <w:lang w:val="en-US"/>
        </w:rPr>
        <w:t xml:space="preserve">of </w:t>
      </w:r>
      <w:proofErr w:type="gramEnd"/>
      <w:r w:rsidRPr="00487D59">
        <w:rPr>
          <w:rFonts w:asciiTheme="majorHAnsi" w:eastAsia="Calibri" w:hAnsiTheme="majorHAnsi" w:cs="Times New Roman"/>
          <w:i/>
          <w:color w:val="000000" w:themeColor="text1"/>
          <w:sz w:val="24"/>
          <w:szCs w:val="24"/>
          <w:lang w:val="en-US"/>
        </w:rPr>
        <w:sym w:font="Symbol" w:char="F073"/>
      </w:r>
      <w:r w:rsidRPr="00487D59">
        <w:rPr>
          <w:rFonts w:asciiTheme="majorHAnsi" w:eastAsia="Calibri" w:hAnsiTheme="majorHAnsi" w:cs="Times New Roman"/>
          <w:color w:val="000000" w:themeColor="text1"/>
          <w:sz w:val="24"/>
          <w:szCs w:val="24"/>
          <w:lang w:val="en-US"/>
        </w:rPr>
        <w:t>, we obtain:</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m:oMath>
        <m:r>
          <w:rPr>
            <w:rFonts w:ascii="Cambria Math" w:eastAsia="Calibri" w:hAnsi="Cambria Math" w:cs="Times New Roman"/>
            <w:color w:val="000000" w:themeColor="text1"/>
            <w:sz w:val="24"/>
            <w:szCs w:val="24"/>
            <w:lang w:val="en-US"/>
          </w:rPr>
          <m:t>λ=</m:t>
        </m:r>
        <m:f>
          <m:fPr>
            <m:ctrlPr>
              <w:rPr>
                <w:rFonts w:ascii="Cambria Math" w:eastAsia="Calibri" w:hAnsi="Cambria Math" w:cs="Times New Roman"/>
                <w:i/>
                <w:color w:val="000000" w:themeColor="text1"/>
                <w:sz w:val="24"/>
                <w:szCs w:val="24"/>
                <w:lang w:val="en-US"/>
              </w:rPr>
            </m:ctrlPr>
          </m:fPr>
          <m:num>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k</m:t>
                </m:r>
              </m:e>
              <m:sub>
                <m:r>
                  <w:rPr>
                    <w:rFonts w:ascii="Cambria Math" w:eastAsia="Calibri" w:hAnsi="Cambria Math" w:cs="Times New Roman"/>
                    <w:color w:val="000000" w:themeColor="text1"/>
                    <w:sz w:val="24"/>
                    <w:szCs w:val="24"/>
                    <w:lang w:val="en-US"/>
                  </w:rPr>
                  <m:t>B</m:t>
                </m:r>
              </m:sub>
            </m:sSub>
            <m:r>
              <w:rPr>
                <w:rFonts w:ascii="Cambria Math" w:eastAsia="Calibri" w:hAnsi="Cambria Math" w:cs="Times New Roman"/>
                <w:color w:val="000000" w:themeColor="text1"/>
                <w:sz w:val="24"/>
                <w:szCs w:val="24"/>
                <w:lang w:val="en-US"/>
              </w:rPr>
              <m:t>T</m:t>
            </m:r>
          </m:num>
          <m:den>
            <m:rad>
              <m:radPr>
                <m:degHide m:val="1"/>
                <m:ctrlPr>
                  <w:rPr>
                    <w:rFonts w:ascii="Cambria Math" w:eastAsia="Calibri" w:hAnsi="Cambria Math" w:cs="Times New Roman"/>
                    <w:i/>
                    <w:color w:val="000000" w:themeColor="text1"/>
                    <w:sz w:val="24"/>
                    <w:szCs w:val="24"/>
                    <w:lang w:val="en-US"/>
                  </w:rPr>
                </m:ctrlPr>
              </m:radPr>
              <m:deg/>
              <m:e>
                <m:r>
                  <w:rPr>
                    <w:rFonts w:ascii="Cambria Math" w:eastAsia="Calibri" w:hAnsi="Cambria Math" w:cs="Times New Roman"/>
                    <w:color w:val="000000" w:themeColor="text1"/>
                    <w:sz w:val="24"/>
                    <w:szCs w:val="24"/>
                    <w:lang w:val="en-US"/>
                  </w:rPr>
                  <m:t>2</m:t>
                </m:r>
              </m:e>
            </m:rad>
            <m:r>
              <w:rPr>
                <w:rFonts w:ascii="Cambria Math" w:eastAsia="Calibri" w:hAnsi="Cambria Math" w:cs="Times New Roman"/>
                <w:color w:val="000000" w:themeColor="text1"/>
                <w:sz w:val="24"/>
                <w:szCs w:val="24"/>
                <w:lang w:val="en-US"/>
              </w:rPr>
              <m:t>π</m:t>
            </m:r>
            <m:sSup>
              <m:sSupPr>
                <m:ctrlPr>
                  <w:rPr>
                    <w:rFonts w:ascii="Cambria Math" w:eastAsia="Calibri" w:hAnsi="Cambria Math" w:cs="Times New Roman"/>
                    <w:i/>
                    <w:color w:val="000000" w:themeColor="text1"/>
                    <w:sz w:val="24"/>
                    <w:szCs w:val="24"/>
                    <w:lang w:val="en-US"/>
                  </w:rPr>
                </m:ctrlPr>
              </m:sSupPr>
              <m:e>
                <m:r>
                  <w:rPr>
                    <w:rFonts w:ascii="Cambria Math" w:eastAsia="Calibri" w:hAnsi="Cambria Math" w:cs="Times New Roman"/>
                    <w:color w:val="000000" w:themeColor="text1"/>
                    <w:sz w:val="24"/>
                    <w:szCs w:val="24"/>
                    <w:lang w:val="en-US"/>
                  </w:rPr>
                  <m:t>d</m:t>
                </m:r>
              </m:e>
              <m:sup>
                <m:r>
                  <w:rPr>
                    <w:rFonts w:ascii="Cambria Math" w:eastAsia="Calibri" w:hAnsi="Cambria Math" w:cs="Times New Roman"/>
                    <w:color w:val="000000" w:themeColor="text1"/>
                    <w:sz w:val="24"/>
                    <w:szCs w:val="24"/>
                    <w:lang w:val="en-US"/>
                  </w:rPr>
                  <m:t>2</m:t>
                </m:r>
              </m:sup>
            </m:sSup>
            <m:r>
              <w:rPr>
                <w:rFonts w:ascii="Cambria Math" w:eastAsia="Calibri" w:hAnsi="Cambria Math" w:cs="Times New Roman"/>
                <w:color w:val="000000" w:themeColor="text1"/>
                <w:sz w:val="24"/>
                <w:szCs w:val="24"/>
                <w:lang w:val="en-US"/>
              </w:rPr>
              <m:t>p</m:t>
            </m:r>
          </m:den>
        </m:f>
      </m:oMath>
      <w:r w:rsidRPr="00487D59">
        <w:rPr>
          <w:rFonts w:asciiTheme="majorHAnsi" w:eastAsia="Calibri" w:hAnsiTheme="majorHAnsi" w:cs="Times New Roman"/>
          <w:color w:val="000000" w:themeColor="text1"/>
          <w:sz w:val="24"/>
          <w:szCs w:val="24"/>
          <w:lang w:val="en-US"/>
        </w:rPr>
        <w:t xml:space="preserve">                                                                            (2.14)</w:t>
      </w:r>
    </w:p>
    <w:p w:rsidR="00487D59" w:rsidRPr="00487D59" w:rsidRDefault="00487D59" w:rsidP="005D3D97">
      <w:pPr>
        <w:spacing w:line="360" w:lineRule="auto"/>
        <w:jc w:val="both"/>
        <w:rPr>
          <w:rFonts w:asciiTheme="majorHAnsi" w:eastAsia="Calibri" w:hAnsiTheme="majorHAnsi" w:cs="Arial"/>
          <w:color w:val="000000" w:themeColor="text1"/>
          <w:sz w:val="24"/>
          <w:szCs w:val="24"/>
          <w:shd w:val="clear" w:color="auto" w:fill="FFFFFF"/>
          <w:lang w:val="en-US"/>
        </w:rPr>
      </w:pPr>
      <w:r w:rsidRPr="00487D59">
        <w:rPr>
          <w:rFonts w:asciiTheme="majorHAnsi" w:eastAsia="Calibri" w:hAnsiTheme="majorHAnsi" w:cs="Times New Roman"/>
          <w:color w:val="000000" w:themeColor="text1"/>
          <w:sz w:val="24"/>
          <w:szCs w:val="24"/>
          <w:lang w:val="en-US"/>
        </w:rPr>
        <w:t>Whit</w:t>
      </w:r>
      <w:r w:rsidRPr="00487D59">
        <w:rPr>
          <w:rFonts w:asciiTheme="majorHAnsi" w:eastAsia="Calibri" w:hAnsiTheme="majorHAnsi" w:cs="Times New Roman"/>
          <w:b/>
          <w:color w:val="000000" w:themeColor="text1"/>
          <w:sz w:val="24"/>
          <w:szCs w:val="24"/>
          <w:lang w:val="en-US"/>
        </w:rPr>
        <w:t xml:space="preserve"> </w:t>
      </w:r>
      <w:r w:rsidRPr="00487D59">
        <w:rPr>
          <w:rFonts w:asciiTheme="majorHAnsi" w:eastAsia="Calibri" w:hAnsiTheme="majorHAnsi" w:cs="Arial"/>
          <w:i/>
          <w:iCs/>
          <w:color w:val="000000" w:themeColor="text1"/>
          <w:sz w:val="24"/>
          <w:szCs w:val="24"/>
          <w:shd w:val="clear" w:color="auto" w:fill="FFFFFF"/>
          <w:lang w:val="en-US"/>
        </w:rPr>
        <w:t>p</w:t>
      </w:r>
      <w:r w:rsidRPr="00487D59">
        <w:rPr>
          <w:rFonts w:asciiTheme="majorHAnsi" w:eastAsia="Calibri" w:hAnsiTheme="majorHAnsi" w:cs="Arial"/>
          <w:color w:val="000000" w:themeColor="text1"/>
          <w:sz w:val="24"/>
          <w:szCs w:val="24"/>
          <w:shd w:val="clear" w:color="auto" w:fill="FFFFFF"/>
          <w:lang w:val="en-US"/>
        </w:rPr>
        <w:t> the pressure and and </w:t>
      </w:r>
      <w:r w:rsidRPr="00487D59">
        <w:rPr>
          <w:rFonts w:asciiTheme="majorHAnsi" w:eastAsia="Calibri" w:hAnsiTheme="majorHAnsi" w:cs="Arial"/>
          <w:i/>
          <w:iCs/>
          <w:color w:val="000000" w:themeColor="text1"/>
          <w:sz w:val="24"/>
          <w:szCs w:val="24"/>
          <w:shd w:val="clear" w:color="auto" w:fill="FFFFFF"/>
          <w:lang w:val="en-US"/>
        </w:rPr>
        <w:t>d</w:t>
      </w:r>
      <w:r w:rsidRPr="00487D59">
        <w:rPr>
          <w:rFonts w:asciiTheme="majorHAnsi" w:eastAsia="Calibri" w:hAnsiTheme="majorHAnsi" w:cs="Arial"/>
          <w:color w:val="000000" w:themeColor="text1"/>
          <w:sz w:val="24"/>
          <w:szCs w:val="24"/>
          <w:shd w:val="clear" w:color="auto" w:fill="FFFFFF"/>
          <w:lang w:val="en-US"/>
        </w:rPr>
        <w:t xml:space="preserve"> the diameter of the sputtered atoms. </w:t>
      </w:r>
    </w:p>
    <w:p w:rsidR="00487D59" w:rsidRPr="00487D59" w:rsidRDefault="00487D59" w:rsidP="005D3D97">
      <w:pPr>
        <w:spacing w:line="360" w:lineRule="auto"/>
        <w:jc w:val="both"/>
        <w:rPr>
          <w:rFonts w:asciiTheme="majorHAnsi" w:eastAsia="Calibri" w:hAnsiTheme="majorHAnsi" w:cs="Times New Roman"/>
          <w:b/>
          <w:color w:val="000000" w:themeColor="text1"/>
          <w:sz w:val="24"/>
          <w:szCs w:val="24"/>
          <w:lang w:val="en-US"/>
        </w:rPr>
      </w:pPr>
    </w:p>
    <w:p w:rsidR="00487D59" w:rsidRPr="00B3441B" w:rsidRDefault="00B3441B" w:rsidP="00B3441B">
      <w:pPr>
        <w:pStyle w:val="subt"/>
        <w:rPr>
          <w:rFonts w:eastAsia="Times New Roman"/>
          <w:caps/>
          <w:sz w:val="24"/>
        </w:rPr>
      </w:pPr>
      <w:bookmarkStart w:id="114" w:name="_Toc409791157"/>
      <w:r>
        <w:rPr>
          <w:rFonts w:eastAsia="Times New Roman"/>
          <w:sz w:val="24"/>
        </w:rPr>
        <w:t xml:space="preserve">2.1.4. </w:t>
      </w:r>
      <w:r w:rsidR="00487D59" w:rsidRPr="00B3441B">
        <w:rPr>
          <w:rFonts w:eastAsia="Times New Roman"/>
          <w:sz w:val="24"/>
        </w:rPr>
        <w:t>Secondary electron emission (SEE)</w:t>
      </w:r>
      <w:bookmarkEnd w:id="114"/>
      <w:r w:rsidR="00487D59" w:rsidRPr="00B3441B">
        <w:rPr>
          <w:rFonts w:eastAsia="Times New Roman"/>
          <w:sz w:val="24"/>
        </w:rPr>
        <w:t xml:space="preserve"> </w:t>
      </w:r>
    </w:p>
    <w:p w:rsidR="00487D59" w:rsidRPr="00487D59" w:rsidRDefault="00487D59" w:rsidP="005D3D97">
      <w:pPr>
        <w:spacing w:line="360" w:lineRule="auto"/>
        <w:ind w:left="1224"/>
        <w:contextualSpacing/>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Arial"/>
          <w:color w:val="000000" w:themeColor="text1"/>
          <w:sz w:val="24"/>
          <w:szCs w:val="24"/>
          <w:shd w:val="clear" w:color="auto" w:fill="FFFFFF"/>
          <w:lang w:val="en-US"/>
        </w:rPr>
      </w:pPr>
      <w:r w:rsidRPr="00487D59">
        <w:rPr>
          <w:rFonts w:asciiTheme="majorHAnsi" w:eastAsia="Calibri" w:hAnsiTheme="majorHAnsi" w:cs="Arial"/>
          <w:color w:val="000000" w:themeColor="text1"/>
          <w:sz w:val="24"/>
          <w:szCs w:val="24"/>
          <w:shd w:val="clear" w:color="auto" w:fill="FFFFFF"/>
          <w:lang w:val="en-US"/>
        </w:rPr>
        <w:t xml:space="preserve">Bombardment of a material with a primary radiation of highly energetic particles (electrons, ions or photons) leads to the emission of secondary electrons (emitted with a low energy &lt; 50 eV) due to ionization processes. The </w:t>
      </w:r>
      <w:r w:rsidR="00597C39">
        <w:rPr>
          <w:rFonts w:asciiTheme="majorHAnsi" w:eastAsia="Calibri" w:hAnsiTheme="majorHAnsi" w:cs="Arial"/>
          <w:color w:val="000000" w:themeColor="text1"/>
          <w:sz w:val="24"/>
          <w:szCs w:val="24"/>
          <w:shd w:val="clear" w:color="auto" w:fill="FFFFFF"/>
          <w:lang w:val="en-US"/>
        </w:rPr>
        <w:t>secondary electron emission (</w:t>
      </w:r>
      <w:r w:rsidRPr="00487D59">
        <w:rPr>
          <w:rFonts w:asciiTheme="majorHAnsi" w:eastAsia="Calibri" w:hAnsiTheme="majorHAnsi" w:cs="Arial"/>
          <w:color w:val="000000" w:themeColor="text1"/>
          <w:sz w:val="24"/>
          <w:szCs w:val="24"/>
          <w:shd w:val="clear" w:color="auto" w:fill="FFFFFF"/>
          <w:lang w:val="en-US"/>
        </w:rPr>
        <w:t>SEE</w:t>
      </w:r>
      <w:r w:rsidR="00597C39">
        <w:rPr>
          <w:rFonts w:asciiTheme="majorHAnsi" w:eastAsia="Calibri" w:hAnsiTheme="majorHAnsi" w:cs="Arial"/>
          <w:color w:val="000000" w:themeColor="text1"/>
          <w:sz w:val="24"/>
          <w:szCs w:val="24"/>
          <w:shd w:val="clear" w:color="auto" w:fill="FFFFFF"/>
          <w:lang w:val="en-US"/>
        </w:rPr>
        <w:t>)</w:t>
      </w:r>
      <w:r w:rsidRPr="00487D59">
        <w:rPr>
          <w:rFonts w:asciiTheme="majorHAnsi" w:eastAsia="Calibri" w:hAnsiTheme="majorHAnsi" w:cs="Arial"/>
          <w:color w:val="000000" w:themeColor="text1"/>
          <w:sz w:val="24"/>
          <w:szCs w:val="24"/>
          <w:shd w:val="clear" w:color="auto" w:fill="FFFFFF"/>
          <w:lang w:val="en-US"/>
        </w:rPr>
        <w:t xml:space="preserve"> helps to maintain the plasma discharge.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Secondary electrons are emitted when an electron from the surface neutralizes the impinging ion and a second electron from the surface absorbs the excess energy from neutralization. The energy </w:t>
      </w:r>
      <w:r w:rsidR="00597C39" w:rsidRPr="00487D59">
        <w:rPr>
          <w:rFonts w:asciiTheme="majorHAnsi" w:eastAsia="Calibri" w:hAnsiTheme="majorHAnsi" w:cs="Times New Roman"/>
          <w:color w:val="000000" w:themeColor="text1"/>
          <w:sz w:val="24"/>
          <w:szCs w:val="24"/>
          <w:lang w:val="en-US"/>
        </w:rPr>
        <w:t xml:space="preserve">transferred </w:t>
      </w:r>
      <w:r w:rsidR="00597C39">
        <w:rPr>
          <w:rFonts w:asciiTheme="majorHAnsi" w:eastAsia="Calibri" w:hAnsiTheme="majorHAnsi" w:cs="Times New Roman"/>
          <w:color w:val="000000" w:themeColor="text1"/>
          <w:sz w:val="24"/>
          <w:szCs w:val="24"/>
          <w:lang w:val="en-US"/>
        </w:rPr>
        <w:t xml:space="preserve">to the electron </w:t>
      </w:r>
      <w:r w:rsidRPr="00487D59">
        <w:rPr>
          <w:rFonts w:asciiTheme="majorHAnsi" w:eastAsia="Calibri" w:hAnsiTheme="majorHAnsi" w:cs="Times New Roman"/>
          <w:color w:val="000000" w:themeColor="text1"/>
          <w:sz w:val="24"/>
          <w:szCs w:val="24"/>
          <w:lang w:val="en-US"/>
        </w:rPr>
        <w:t>can be expressed as:</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∆E≈</m:t>
        </m:r>
        <m:d>
          <m:dPr>
            <m:ctrlPr>
              <w:rPr>
                <w:rFonts w:ascii="Cambria Math" w:eastAsia="Calibri" w:hAnsi="Cambria Math" w:cs="Times New Roman"/>
                <w:i/>
                <w:color w:val="000000" w:themeColor="text1"/>
                <w:sz w:val="24"/>
                <w:szCs w:val="24"/>
                <w:lang w:val="en-US"/>
              </w:rPr>
            </m:ctrlPr>
          </m:dPr>
          <m:e>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IZ</m:t>
                </m:r>
              </m:sub>
            </m:sSub>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ϕ</m:t>
                </m:r>
              </m:sub>
            </m:sSub>
          </m:e>
        </m:d>
      </m:oMath>
      <w:r w:rsidRPr="00487D59">
        <w:rPr>
          <w:rFonts w:asciiTheme="majorHAnsi" w:eastAsia="Calibri" w:hAnsiTheme="majorHAnsi" w:cs="Times New Roman"/>
          <w:color w:val="000000" w:themeColor="text1"/>
          <w:sz w:val="24"/>
          <w:szCs w:val="24"/>
          <w:lang w:val="en-US"/>
        </w:rPr>
        <w:t xml:space="preserve">                                                                 (2.15)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proofErr w:type="gramStart"/>
      <w:r w:rsidRPr="00487D59">
        <w:rPr>
          <w:rFonts w:asciiTheme="majorHAnsi" w:eastAsia="Calibri" w:hAnsiTheme="majorHAnsi" w:cs="Times New Roman"/>
          <w:color w:val="000000" w:themeColor="text1"/>
          <w:sz w:val="24"/>
          <w:szCs w:val="24"/>
          <w:lang w:val="en-US"/>
        </w:rPr>
        <w:t xml:space="preserve">With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IZ</m:t>
            </m:r>
          </m:sub>
        </m:sSub>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 xml:space="preserve">the ion ionization energy of the impinging ion and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ϕ</m:t>
            </m:r>
          </m:sub>
        </m:sSub>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the working function of the target.</w:t>
      </w:r>
      <w:proofErr w:type="gramEnd"/>
    </w:p>
    <w:p w:rsidR="00487D59" w:rsidRPr="00487D59" w:rsidRDefault="00597C39" w:rsidP="005D3D97">
      <w:pPr>
        <w:spacing w:line="360" w:lineRule="auto"/>
        <w:jc w:val="both"/>
        <w:rPr>
          <w:rFonts w:asciiTheme="majorHAnsi" w:eastAsia="Calibri" w:hAnsiTheme="majorHAnsi" w:cs="Times New Roman"/>
          <w:color w:val="000000" w:themeColor="text1"/>
          <w:sz w:val="24"/>
          <w:szCs w:val="24"/>
          <w:lang w:val="en-US"/>
        </w:rPr>
      </w:pPr>
      <w:r>
        <w:rPr>
          <w:rFonts w:asciiTheme="majorHAnsi" w:eastAsia="Calibri" w:hAnsiTheme="majorHAnsi" w:cs="Times New Roman"/>
          <w:color w:val="000000" w:themeColor="text1"/>
          <w:sz w:val="24"/>
          <w:szCs w:val="24"/>
          <w:lang w:val="en-US"/>
        </w:rPr>
        <w:t xml:space="preserve">The </w:t>
      </w:r>
      <w:r w:rsidR="00487D59" w:rsidRPr="00487D59">
        <w:rPr>
          <w:rFonts w:asciiTheme="majorHAnsi" w:eastAsia="Calibri" w:hAnsiTheme="majorHAnsi" w:cs="Times New Roman"/>
          <w:color w:val="000000" w:themeColor="text1"/>
          <w:sz w:val="24"/>
          <w:szCs w:val="24"/>
          <w:lang w:val="en-US"/>
        </w:rPr>
        <w:t>SEE produced by (argon) ions bombarding the cathode is called ion-induced secondary electron emission (</w:t>
      </w:r>
      <w:r w:rsidR="00487D59" w:rsidRPr="00487D59">
        <w:rPr>
          <w:rFonts w:asciiTheme="majorHAnsi" w:eastAsia="Calibri" w:hAnsiTheme="majorHAnsi" w:cs="Times New Roman"/>
          <w:i/>
          <w:color w:val="000000" w:themeColor="text1"/>
          <w:sz w:val="24"/>
          <w:szCs w:val="24"/>
          <w:lang w:val="en-US"/>
        </w:rPr>
        <w:t>ISEE</w:t>
      </w:r>
      <w:r w:rsidR="00487D59" w:rsidRPr="00487D59">
        <w:rPr>
          <w:rFonts w:asciiTheme="majorHAnsi" w:eastAsia="Calibri" w:hAnsiTheme="majorHAnsi" w:cs="Times New Roman"/>
          <w:color w:val="000000" w:themeColor="text1"/>
          <w:sz w:val="24"/>
          <w:szCs w:val="24"/>
          <w:lang w:val="en-US"/>
        </w:rPr>
        <w:t xml:space="preserve">). To describe the secondary electron emission process, it is possible to define the </w:t>
      </w:r>
      <w:r>
        <w:rPr>
          <w:rFonts w:asciiTheme="majorHAnsi" w:eastAsia="Calibri" w:hAnsiTheme="majorHAnsi" w:cs="Times New Roman"/>
          <w:color w:val="000000" w:themeColor="text1"/>
          <w:sz w:val="24"/>
          <w:szCs w:val="24"/>
          <w:lang w:val="en-US"/>
        </w:rPr>
        <w:t xml:space="preserve">emission </w:t>
      </w:r>
      <w:r w:rsidR="00487D59" w:rsidRPr="00487D59">
        <w:rPr>
          <w:rFonts w:asciiTheme="majorHAnsi" w:eastAsia="Calibri" w:hAnsiTheme="majorHAnsi" w:cs="Times New Roman"/>
          <w:color w:val="000000" w:themeColor="text1"/>
          <w:sz w:val="24"/>
          <w:szCs w:val="24"/>
          <w:lang w:val="en-US"/>
        </w:rPr>
        <w:t xml:space="preserve">yield coefficient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γ</m:t>
            </m:r>
          </m:e>
          <m:sub>
            <m:r>
              <w:rPr>
                <w:rFonts w:ascii="Cambria Math" w:eastAsia="Calibri" w:hAnsi="Cambria Math" w:cs="Times New Roman"/>
                <w:color w:val="000000" w:themeColor="text1"/>
                <w:sz w:val="24"/>
                <w:szCs w:val="24"/>
                <w:lang w:val="en-US"/>
              </w:rPr>
              <m:t>ISEE</m:t>
            </m:r>
          </m:sub>
        </m:sSub>
        <m:r>
          <w:rPr>
            <w:rFonts w:ascii="Cambria Math" w:eastAsia="Calibri" w:hAnsi="Cambria Math" w:cs="Times New Roman"/>
            <w:color w:val="000000" w:themeColor="text1"/>
            <w:sz w:val="24"/>
            <w:szCs w:val="24"/>
            <w:lang w:val="en-US"/>
          </w:rPr>
          <m:t xml:space="preserve"> </m:t>
        </m:r>
      </m:oMath>
      <w:r w:rsidR="00487D59" w:rsidRPr="00487D59">
        <w:rPr>
          <w:rFonts w:asciiTheme="majorHAnsi" w:eastAsia="Calibri" w:hAnsiTheme="majorHAnsi" w:cs="Times New Roman"/>
          <w:color w:val="000000" w:themeColor="text1"/>
          <w:sz w:val="24"/>
          <w:szCs w:val="24"/>
          <w:lang w:val="en-US"/>
        </w:rPr>
        <w:t xml:space="preserve">as the ratio of the number of secondary electrons emitted to the number of ions approaching the surface. For clean metallic surfaces,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γ</m:t>
            </m:r>
          </m:e>
          <m:sub>
            <m:r>
              <w:rPr>
                <w:rFonts w:ascii="Cambria Math" w:eastAsia="Calibri" w:hAnsi="Cambria Math" w:cs="Times New Roman"/>
                <w:color w:val="000000" w:themeColor="text1"/>
                <w:sz w:val="24"/>
                <w:szCs w:val="24"/>
                <w:lang w:val="en-US"/>
              </w:rPr>
              <m:t>ISEE</m:t>
            </m:r>
          </m:sub>
        </m:sSub>
      </m:oMath>
      <w:r w:rsidR="00487D59" w:rsidRPr="00487D59">
        <w:rPr>
          <w:rFonts w:asciiTheme="majorHAnsi" w:eastAsia="Calibri" w:hAnsiTheme="majorHAnsi" w:cs="Times New Roman"/>
          <w:color w:val="000000" w:themeColor="text1"/>
          <w:sz w:val="24"/>
          <w:szCs w:val="24"/>
          <w:lang w:val="en-US"/>
        </w:rPr>
        <w:t xml:space="preserve"> is lower than 1 and is nearly independent of the ion kinetic energy at voltages below 500 V</w:t>
      </w:r>
      <w:r w:rsidR="00487D59"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{"citationID":"fUHD5w9B","properties":{"formattedCitation":"{\\rtf \\super 105\\nosupersub{}}","plainCitation":"105"},"citationItems":[{"id":637,"uris":["http://zotero.org/users/local/LAa3lhGI/items/ECVHCR8I"],"uri":["http://zotero.org/users/local/LAa3lhGI/items/ECVHCR8I"],"itemData":{"id":637,"type":"article-journal","title":"Cold-cathode discharges and breakdown in argon: surface and gas phase production of secondary electrons","container-title":"Plasma Sources Science and Technology","page":"R21","volume":"8","issue":"3","source":"Google Scholar","shortTitle":"Cold-cathode discharges and breakdown in argon","author":[{"family":"Phelps","given":"A. V."},{"family":"Petrovic","given":"Z. Lj"}],"issued":{"date-parts":[["1999"]]},"accessed":{"date-parts":[["2014",7,28]]}}}],"schema":"https://github.com/citation-style-language/schema/raw/master/csl-citation.json"} </w:instrText>
      </w:r>
      <w:r w:rsidR="00487D59"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105</w:t>
      </w:r>
      <w:r w:rsidR="00487D59" w:rsidRPr="00487D59">
        <w:rPr>
          <w:rFonts w:asciiTheme="majorHAnsi" w:eastAsia="Calibri" w:hAnsiTheme="majorHAnsi" w:cs="Times New Roman"/>
          <w:color w:val="000000" w:themeColor="text1"/>
          <w:sz w:val="24"/>
          <w:szCs w:val="24"/>
          <w:lang w:val="en-US"/>
        </w:rPr>
        <w:fldChar w:fldCharType="end"/>
      </w:r>
      <w:r w:rsidR="00487D59" w:rsidRPr="00487D59">
        <w:rPr>
          <w:rFonts w:asciiTheme="majorHAnsi" w:eastAsia="Calibri" w:hAnsiTheme="majorHAnsi" w:cs="Times New Roman"/>
          <w:color w:val="000000" w:themeColor="text1"/>
          <w:sz w:val="24"/>
          <w:szCs w:val="24"/>
          <w:lang w:val="en-US"/>
        </w:rPr>
        <w:t>. However, it depends on the metal electronic properties</w:t>
      </w:r>
      <w:r w:rsidR="00A03369">
        <w:rPr>
          <w:rFonts w:asciiTheme="majorHAnsi" w:eastAsia="Calibri" w:hAnsiTheme="majorHAnsi" w:cs="Times New Roman"/>
          <w:color w:val="000000" w:themeColor="text1"/>
          <w:sz w:val="24"/>
          <w:szCs w:val="24"/>
          <w:lang w:val="en-US"/>
        </w:rPr>
        <w:t>:</w:t>
      </w:r>
    </w:p>
    <w:p w:rsidR="00487D59" w:rsidRPr="00487D59" w:rsidRDefault="00904B1F" w:rsidP="005D3D97">
      <w:pPr>
        <w:spacing w:line="360" w:lineRule="auto"/>
        <w:ind w:left="2832" w:firstLine="708"/>
        <w:rPr>
          <w:rFonts w:asciiTheme="majorHAnsi" w:eastAsia="Calibri" w:hAnsiTheme="majorHAnsi" w:cs="Times New Roman"/>
          <w:color w:val="000000" w:themeColor="text1"/>
          <w:sz w:val="24"/>
          <w:szCs w:val="24"/>
          <w:lang w:val="en-US"/>
        </w:rPr>
      </w:pP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γ</m:t>
            </m:r>
          </m:e>
          <m:sub>
            <m:r>
              <w:rPr>
                <w:rFonts w:ascii="Cambria Math" w:eastAsia="Calibri" w:hAnsi="Cambria Math" w:cs="Times New Roman"/>
                <w:color w:val="000000" w:themeColor="text1"/>
                <w:sz w:val="24"/>
                <w:szCs w:val="24"/>
                <w:lang w:val="en-US"/>
              </w:rPr>
              <m:t>ISEE</m:t>
            </m:r>
          </m:sub>
        </m:sSub>
        <m:r>
          <w:rPr>
            <w:rFonts w:ascii="Cambria Math" w:eastAsia="Calibri" w:hAnsi="Cambria Math" w:cs="Times New Roman"/>
            <w:color w:val="000000" w:themeColor="text1"/>
            <w:sz w:val="24"/>
            <w:szCs w:val="24"/>
            <w:lang w:val="en-US"/>
          </w:rPr>
          <m:t>=A</m:t>
        </m:r>
        <m:d>
          <m:dPr>
            <m:ctrlPr>
              <w:rPr>
                <w:rFonts w:ascii="Cambria Math" w:eastAsia="Calibri" w:hAnsi="Cambria Math" w:cs="Times New Roman"/>
                <w:i/>
                <w:color w:val="000000" w:themeColor="text1"/>
                <w:sz w:val="24"/>
                <w:szCs w:val="24"/>
                <w:lang w:val="en-US"/>
              </w:rPr>
            </m:ctrlPr>
          </m:dPr>
          <m:e>
            <m:r>
              <w:rPr>
                <w:rFonts w:ascii="Cambria Math" w:eastAsia="Calibri" w:hAnsi="Cambria Math" w:cs="Times New Roman"/>
                <w:color w:val="000000" w:themeColor="text1"/>
                <w:sz w:val="24"/>
                <w:szCs w:val="24"/>
                <w:lang w:val="en-US"/>
              </w:rPr>
              <m:t>B</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Iz</m:t>
                </m:r>
              </m:sub>
            </m:sSub>
            <m:r>
              <w:rPr>
                <w:rFonts w:ascii="Cambria Math" w:eastAsia="Calibri" w:hAnsi="Cambria Math" w:cs="Times New Roman"/>
                <w:color w:val="000000" w:themeColor="text1"/>
                <w:sz w:val="24"/>
                <w:szCs w:val="24"/>
                <w:lang w:val="en-US"/>
              </w:rPr>
              <m:t>-2</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ϕ</m:t>
                </m:r>
              </m:sub>
            </m:sSub>
            <m:r>
              <w:rPr>
                <w:rFonts w:ascii="Cambria Math" w:eastAsia="Calibri" w:hAnsi="Cambria Math" w:cs="Times New Roman"/>
                <w:color w:val="000000" w:themeColor="text1"/>
                <w:sz w:val="24"/>
                <w:szCs w:val="24"/>
                <w:lang w:val="en-US"/>
              </w:rPr>
              <m:t xml:space="preserve"> </m:t>
            </m:r>
          </m:e>
        </m:d>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f</m:t>
            </m:r>
          </m:sub>
        </m:sSub>
      </m:oMath>
      <w:r w:rsidR="00487D59" w:rsidRPr="00487D59">
        <w:rPr>
          <w:rFonts w:asciiTheme="majorHAnsi" w:eastAsia="Calibri" w:hAnsiTheme="majorHAnsi" w:cs="Times New Roman"/>
          <w:color w:val="000000" w:themeColor="text1"/>
          <w:sz w:val="24"/>
          <w:szCs w:val="24"/>
          <w:lang w:val="en-US"/>
        </w:rPr>
        <w:t xml:space="preserve">                                      (2.16)</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With </w:t>
      </w:r>
      <m:oMath>
        <m:r>
          <w:rPr>
            <w:rFonts w:ascii="Cambria Math" w:eastAsia="Calibri" w:hAnsi="Cambria Math" w:cs="Times New Roman"/>
            <w:color w:val="000000" w:themeColor="text1"/>
            <w:sz w:val="24"/>
            <w:szCs w:val="24"/>
            <w:lang w:val="en-US"/>
          </w:rPr>
          <m:t>A</m:t>
        </m:r>
      </m:oMath>
      <w:r w:rsidRPr="00487D59">
        <w:rPr>
          <w:rFonts w:asciiTheme="majorHAnsi" w:eastAsia="Calibri" w:hAnsiTheme="majorHAnsi" w:cs="Times New Roman"/>
          <w:color w:val="000000" w:themeColor="text1"/>
          <w:sz w:val="24"/>
          <w:szCs w:val="24"/>
          <w:lang w:val="en-US"/>
        </w:rPr>
        <w:t xml:space="preserve"> and </w:t>
      </w:r>
      <m:oMath>
        <m:r>
          <w:rPr>
            <w:rFonts w:ascii="Cambria Math" w:eastAsia="Calibri" w:hAnsi="Cambria Math" w:cs="Times New Roman"/>
            <w:color w:val="000000" w:themeColor="text1"/>
            <w:sz w:val="24"/>
            <w:szCs w:val="24"/>
            <w:lang w:val="en-US"/>
          </w:rPr>
          <m:t>B</m:t>
        </m:r>
      </m:oMath>
      <w:r w:rsidRPr="00487D59">
        <w:rPr>
          <w:rFonts w:asciiTheme="majorHAnsi" w:eastAsia="Calibri" w:hAnsiTheme="majorHAnsi" w:cs="Times New Roman"/>
          <w:color w:val="000000" w:themeColor="text1"/>
          <w:sz w:val="24"/>
          <w:szCs w:val="24"/>
          <w:lang w:val="en-US"/>
        </w:rPr>
        <w:t xml:space="preserve"> experimental constants with values close to 0.3 and 1.5, respectively, and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f</m:t>
            </m:r>
          </m:sub>
        </m:sSub>
      </m:oMath>
      <w:r w:rsidRPr="00487D59">
        <w:rPr>
          <w:rFonts w:asciiTheme="majorHAnsi" w:eastAsia="Calibri" w:hAnsiTheme="majorHAnsi" w:cs="Times New Roman"/>
          <w:color w:val="000000" w:themeColor="text1"/>
          <w:sz w:val="24"/>
          <w:szCs w:val="24"/>
          <w:lang w:val="en-US"/>
        </w:rPr>
        <w:t xml:space="preserve"> the Fermi energy of the metal</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{"citationID":"QVgv0xz9","properties":{"formattedCitation":"{\\rtf \\super 106,107\\nosupersub{}}","plainCitation":"106,107"},"citationItems":[{"id":609,"uris":["http://zotero.org/users/local/LAa3lhGI/items/WK9283E2"],"uri":["http://zotero.org/users/local/LAa3lhGI/items/WK9283E2"],"itemData":{"id":609,"type":"article-journal","title":"Electron yields from clean polycrystalline metal surfaces by noble-gas-ion bombardment at energies around 1 keV","container-title":"Physical Review B","page":"1052-1056","volume":"17","issue":"3","source":"APS","abstract":"The total yield [Math Processing Error] of ion-induced electron emission has been measured for clean polycrystalline surfaces of 11 metals for normally incident [Math Processing Error] ions of 1.05 keV. For Ti and Cu the measurements have been extended to [Math Processing Error] and [Math Processing Error]. The [Math Processing Error] values for the transition metals display a periodic variation with the atomic number of the target. The results are discussed on the basis of Hagstrum's theory and can be surprisingly well described by the interpolation formula of Kishinevsky derived from this theory. The applicability of this formula is discussed.","DOI":"10.1103/PhysRevB.17.1052","journalAbbreviation":"Phys. Rev. B","author":[{"family":"Oechsner","given":"H."}],"issued":{"date-parts":[["1978",2,1]]},"accessed":{"date-parts":[["2014",7,27]]}}},{"id":629,"uris":["http://zotero.org/users/local/LAa3lhGI/items/6RKC5V8H"],"uri":["http://zotero.org/users/local/LAa3lhGI/items/6RKC5V8H"],"itemData":{"id":629,"type":"article-journal","title":"Discharge voltage measurements during magnetron sputtering","container-title":"Surface and Coatings Technology","page":"4329-4338","volume":"200","issue":"14-15","source":"CrossRef","DOI":"10.1016/j.surfcoat.2005.02.166","ISSN":"02578972","language":"en","author":[{"family":"Depla","given":"D."},{"family":"Buyle","given":"G."},{"family":"Haemers","given":"J."},{"family":"De Gryse","given":"R."}],"issued":{"date-parts":[["2006",4]]},"accessed":{"date-parts":[["2014",7,28]]}}}],"schema":"https://github.com/citation-style-language/schema/raw/master/csl-citation.json"}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106,107</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w:t>
      </w:r>
    </w:p>
    <w:p w:rsidR="00487D59" w:rsidRPr="00487D59" w:rsidRDefault="00487D59" w:rsidP="005D3D97">
      <w:pPr>
        <w:spacing w:line="360" w:lineRule="auto"/>
        <w:jc w:val="center"/>
        <w:rPr>
          <w:rFonts w:asciiTheme="majorHAnsi" w:eastAsia="Calibri" w:hAnsiTheme="majorHAnsi" w:cs="Times New Roman"/>
          <w:color w:val="000000" w:themeColor="text1"/>
          <w:sz w:val="24"/>
          <w:szCs w:val="24"/>
          <w:u w:val="single"/>
        </w:rPr>
      </w:pPr>
      <w:r w:rsidRPr="00487D59">
        <w:rPr>
          <w:rFonts w:asciiTheme="majorHAnsi" w:eastAsia="Calibri" w:hAnsiTheme="majorHAnsi" w:cs="Times New Roman"/>
          <w:color w:val="000000" w:themeColor="text1"/>
          <w:sz w:val="24"/>
          <w:szCs w:val="24"/>
        </w:rPr>
        <w:object w:dxaOrig="5056" w:dyaOrig="3567">
          <v:shape id="_x0000_i1030" type="#_x0000_t75" style="width:224.25pt;height:157.5pt" o:ole="">
            <v:imagedata r:id="rId40" o:title=""/>
          </v:shape>
          <o:OLEObject Type="Embed" ProgID="Origin50.Graph" ShapeID="_x0000_i1030" DrawAspect="Content" ObjectID="_1486374750" r:id="rId41"/>
        </w:object>
      </w:r>
    </w:p>
    <w:p w:rsidR="00487D59" w:rsidRPr="00487D59" w:rsidRDefault="00487D59" w:rsidP="005D3D97">
      <w:pPr>
        <w:spacing w:line="360" w:lineRule="auto"/>
        <w:jc w:val="center"/>
        <w:rPr>
          <w:rFonts w:asciiTheme="majorHAnsi" w:eastAsia="Calibri" w:hAnsiTheme="majorHAnsi" w:cs="Times New Roman"/>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5</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004A027B" w:rsidRPr="00487D59">
        <w:rPr>
          <w:rFonts w:asciiTheme="majorHAnsi" w:eastAsia="Calibri" w:hAnsiTheme="majorHAnsi" w:cs="Times New Roman"/>
          <w:caps/>
          <w:color w:val="000000" w:themeColor="text1"/>
          <w:spacing w:val="10"/>
          <w:sz w:val="24"/>
          <w:szCs w:val="24"/>
          <w:lang w:val="en-US"/>
        </w:rPr>
        <w:t>S</w:t>
      </w:r>
      <w:r w:rsidR="004A027B" w:rsidRPr="00487D59">
        <w:rPr>
          <w:rFonts w:asciiTheme="majorHAnsi" w:eastAsia="Calibri" w:hAnsiTheme="majorHAnsi" w:cs="Times New Roman"/>
          <w:color w:val="000000" w:themeColor="text1"/>
          <w:spacing w:val="10"/>
          <w:sz w:val="24"/>
          <w:szCs w:val="24"/>
          <w:lang w:val="en-US"/>
        </w:rPr>
        <w:t>econdary</w:t>
      </w:r>
      <w:r w:rsidRPr="00487D59">
        <w:rPr>
          <w:rFonts w:asciiTheme="majorHAnsi" w:eastAsia="Calibri" w:hAnsiTheme="majorHAnsi" w:cs="Times New Roman"/>
          <w:color w:val="000000" w:themeColor="text1"/>
          <w:spacing w:val="10"/>
          <w:sz w:val="24"/>
          <w:szCs w:val="24"/>
          <w:lang w:val="en-US"/>
        </w:rPr>
        <w:t xml:space="preserve"> electron </w:t>
      </w:r>
      <w:r w:rsidR="004A027B" w:rsidRPr="00487D59">
        <w:rPr>
          <w:rFonts w:asciiTheme="majorHAnsi" w:eastAsia="Calibri" w:hAnsiTheme="majorHAnsi" w:cs="Times New Roman"/>
          <w:color w:val="000000" w:themeColor="text1"/>
          <w:spacing w:val="10"/>
          <w:sz w:val="24"/>
          <w:szCs w:val="24"/>
          <w:lang w:val="en-US"/>
        </w:rPr>
        <w:t>emission</w:t>
      </w:r>
      <w:r w:rsidRPr="00487D59">
        <w:rPr>
          <w:rFonts w:asciiTheme="majorHAnsi" w:eastAsia="Calibri" w:hAnsiTheme="majorHAnsi" w:cs="Times New Roman"/>
          <w:color w:val="000000" w:themeColor="text1"/>
          <w:spacing w:val="10"/>
          <w:sz w:val="24"/>
          <w:szCs w:val="24"/>
          <w:lang w:val="en-US"/>
        </w:rPr>
        <w:t xml:space="preserve"> for a series of metallic and oxidized targets (adapted from </w:t>
      </w:r>
      <w:r w:rsidRPr="00487D59">
        <w:rPr>
          <w:rFonts w:asciiTheme="majorHAnsi" w:eastAsia="Calibri" w:hAnsiTheme="majorHAnsi" w:cs="Times New Roman"/>
          <w:color w:val="000000" w:themeColor="text1"/>
          <w:spacing w:val="10"/>
          <w:sz w:val="24"/>
          <w:szCs w:val="24"/>
          <w:u w:val="single"/>
          <w:lang w:val="en-US"/>
        </w:rPr>
        <w:fldChar w:fldCharType="begin"/>
      </w:r>
      <w:r w:rsidR="00B324B3">
        <w:rPr>
          <w:rFonts w:asciiTheme="majorHAnsi" w:eastAsia="Calibri" w:hAnsiTheme="majorHAnsi" w:cs="Times New Roman"/>
          <w:color w:val="000000" w:themeColor="text1"/>
          <w:spacing w:val="10"/>
          <w:sz w:val="24"/>
          <w:szCs w:val="24"/>
          <w:u w:val="single"/>
          <w:lang w:val="en-US"/>
        </w:rPr>
        <w:instrText xml:space="preserve"> ADDIN ZOTERO_ITEM CSL_CITATION {"citationID":"f6mhfa9pc","properties":{"formattedCitation":"{\\rtf \\super 107\\nosupersub{}}","plainCitation":"107"},"citationItems":[{"id":629,"uris":["http://zotero.org/users/local/LAa3lhGI/items/6RKC5V8H"],"uri":["http://zotero.org/users/local/LAa3lhGI/items/6RKC5V8H"],"itemData":{"id":629,"type":"article-journal","title":"Discharge voltage measurements during magnetron sputtering","container-title":"Surface and Coatings Technology","page":"4329-4338","volume":"200","issue":"14-15","source":"CrossRef","DOI":"10.1016/j.surfcoat.2005.02.166","ISSN":"02578972","language":"en","author":[{"family":"Depla","given":"D."},{"family":"Buyle","given":"G."},{"family":"Haemers","given":"J."},{"family":"De Gryse","given":"R."}],"issued":{"date-parts":[["2006",4]]},"accessed":{"date-parts":[["2014",7,28]]}}}],"schema":"https://github.com/citation-style-language/schema/raw/master/csl-citation.json"} </w:instrText>
      </w:r>
      <w:r w:rsidRPr="00487D59">
        <w:rPr>
          <w:rFonts w:asciiTheme="majorHAnsi" w:eastAsia="Calibri" w:hAnsiTheme="majorHAnsi" w:cs="Times New Roman"/>
          <w:color w:val="000000" w:themeColor="text1"/>
          <w:spacing w:val="10"/>
          <w:sz w:val="24"/>
          <w:szCs w:val="24"/>
          <w:u w:val="single"/>
          <w:lang w:val="en-US"/>
        </w:rPr>
        <w:fldChar w:fldCharType="separate"/>
      </w:r>
      <w:r w:rsidR="00B324B3" w:rsidRPr="00B324B3">
        <w:rPr>
          <w:rFonts w:ascii="Cambria" w:hAnsi="Cambria" w:cs="Times New Roman"/>
          <w:sz w:val="24"/>
          <w:szCs w:val="24"/>
          <w:vertAlign w:val="superscript"/>
          <w:lang w:val="en-US"/>
        </w:rPr>
        <w:t>107</w:t>
      </w:r>
      <w:r w:rsidRPr="00487D59">
        <w:rPr>
          <w:rFonts w:asciiTheme="majorHAnsi" w:eastAsia="Calibri" w:hAnsiTheme="majorHAnsi" w:cs="Times New Roman"/>
          <w:color w:val="000000" w:themeColor="text1"/>
          <w:spacing w:val="10"/>
          <w:sz w:val="24"/>
          <w:szCs w:val="24"/>
          <w:u w:val="single"/>
          <w:lang w:val="en-US"/>
        </w:rPr>
        <w:fldChar w:fldCharType="end"/>
      </w:r>
      <w:r w:rsidRPr="00487D59">
        <w:rPr>
          <w:rFonts w:asciiTheme="majorHAnsi" w:eastAsia="Calibri" w:hAnsiTheme="majorHAnsi" w:cs="Times New Roman"/>
          <w:color w:val="000000" w:themeColor="text1"/>
          <w:spacing w:val="10"/>
          <w:sz w:val="24"/>
          <w:szCs w:val="24"/>
          <w:lang w:val="en-US"/>
        </w:rPr>
        <w:t>).</w:t>
      </w: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When a metal target surface is oxidized, it is expected that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γ</m:t>
            </m:r>
          </m:e>
          <m:sub>
            <m:r>
              <w:rPr>
                <w:rFonts w:ascii="Cambria Math" w:eastAsia="Calibri" w:hAnsi="Cambria Math" w:cs="Times New Roman"/>
                <w:color w:val="000000" w:themeColor="text1"/>
                <w:sz w:val="24"/>
                <w:szCs w:val="24"/>
                <w:lang w:val="en-US"/>
              </w:rPr>
              <m:t>ISEE</m:t>
            </m:r>
          </m:sub>
        </m:sSub>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 xml:space="preserve">increases because most oxides have a lower work function and lower Fermi level than their corresponding metal. However, depending of the properties of the oxide, it is possible that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γ</m:t>
            </m:r>
          </m:e>
          <m:sub>
            <m:r>
              <w:rPr>
                <w:rFonts w:ascii="Cambria Math" w:eastAsia="Calibri" w:hAnsi="Cambria Math" w:cs="Times New Roman"/>
                <w:color w:val="000000" w:themeColor="text1"/>
                <w:sz w:val="24"/>
                <w:szCs w:val="24"/>
                <w:lang w:val="en-US"/>
              </w:rPr>
              <m:t>ISEE</m:t>
            </m:r>
          </m:sub>
        </m:sSub>
      </m:oMath>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lastRenderedPageBreak/>
        <w:t>increases, decreases or remain unchanged (see fig. 2.5) with reference to the metallic surface. This is related with the incident bombarding ions and their ease to reduce the surface oxides</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{"citationID":"2caq09vvql","properties":{"formattedCitation":"{\\rtf \\super 108\\nosupersub{}}","plainCitation":"108"},"citationItems":[{"id":36,"uris":["http://zotero.org/users/local/LAa3lhGI/items/PWV68FD3"],"uri":["http://zotero.org/users/local/LAa3lhGI/items/PWV68FD3"],"itemData":{"id":36,"type":"article-journal","title":"Understanding the discharge voltage behavior during reactive sputtering of oxides","container-title":"Journal of Applied Physics","page":"013301","volume":"101","issue":"1","source":"scitation.aip.org.bases-doc.univ-lorraine.fr","abstract":"The discharge voltage was measured for 15 different metallic target materials at constant current before and after plasmaoxidation in order to understand its behavior during reactive magnetron sputtering.Plasmaoxidation of the target surface was achieved by sputtering the target in pure oxygen. The discharge voltage measured in pure argon is characteristic for each kind of metallic target and is related to the ion induced secondary electron emission (ISEE) coefficient of the target material. Based on this relation a value for the ISEE coefficient of the oxidized target surface can be calculated. Two distinct groups can be discerned: for one group the ISEE coefficient of the oxidized target surface is larger than the ISEE coefficient of the metal, while the opposite behavior is noticed for the second group. This difference seems to find its origin in the reduction behavior of the oxides under ion bombardment, since the ISEE coefficient of the oxide can be related to the simulated degree of reduction of the oxide. It is shown that the ISEE coefficient of the reduced oxides decreases with increasing oxygen content in the target. This is confirmed experimentally by sputtering in pure argon reduced titanium oxide targets with a known composition.","DOI":"10.1063/1.2404583","ISSN":"0021-8979, 1089-7550","author":[{"family":"Depla","given":"D."},{"family":"Heirwegh","given":"S."},{"family":"Mahieu","given":"S."},{"family":"Haemers","given":"J."},{"family":"Gryse","given":"R. De"}],"issued":{"date-parts":[["2007",1,2]]},"accessed":{"date-parts":[["2013",11,23]]}}}],"schema":"https://github.com/citation-style-language/schema/raw/master/csl-citation.json"}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108</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For oxides that </w:t>
      </w:r>
      <w:proofErr w:type="gramStart"/>
      <w:r w:rsidRPr="00487D59">
        <w:rPr>
          <w:rFonts w:asciiTheme="majorHAnsi" w:eastAsia="Calibri" w:hAnsiTheme="majorHAnsi" w:cs="Times New Roman"/>
          <w:color w:val="000000" w:themeColor="text1"/>
          <w:sz w:val="24"/>
          <w:szCs w:val="24"/>
          <w:lang w:val="en-US"/>
        </w:rPr>
        <w:t xml:space="preserve">increase </w:t>
      </w:r>
      <w:proofErr w:type="gramEnd"/>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γ</m:t>
            </m:r>
          </m:e>
          <m:sub>
            <m:r>
              <w:rPr>
                <w:rFonts w:ascii="Cambria Math" w:eastAsia="Calibri" w:hAnsi="Cambria Math" w:cs="Times New Roman"/>
                <w:color w:val="000000" w:themeColor="text1"/>
                <w:sz w:val="24"/>
                <w:szCs w:val="24"/>
                <w:lang w:val="en-US"/>
              </w:rPr>
              <m:t>ISEE</m:t>
            </m:r>
          </m:sub>
        </m:sSub>
      </m:oMath>
      <w:r w:rsidRPr="00487D59">
        <w:rPr>
          <w:rFonts w:asciiTheme="majorHAnsi" w:eastAsia="Calibri" w:hAnsiTheme="majorHAnsi" w:cs="Times New Roman"/>
          <w:color w:val="000000" w:themeColor="text1"/>
          <w:sz w:val="24"/>
          <w:szCs w:val="24"/>
          <w:lang w:val="en-US"/>
        </w:rPr>
        <w:t xml:space="preserve">, the measured discharge voltage at a constant current decreases due to decrease of the plasma impedance by injection of supplementary electrons. However, for oxides that are reduced by the ion bombardment the </w:t>
      </w:r>
      <w:r w:rsidR="004A027B" w:rsidRPr="00487D59">
        <w:rPr>
          <w:rFonts w:asciiTheme="majorHAnsi" w:eastAsia="Calibri" w:hAnsiTheme="majorHAnsi" w:cs="Times New Roman"/>
          <w:color w:val="000000" w:themeColor="text1"/>
          <w:sz w:val="24"/>
          <w:szCs w:val="24"/>
          <w:lang w:val="en-US"/>
        </w:rPr>
        <w:t>discharge</w:t>
      </w:r>
      <w:r w:rsidRPr="00487D59">
        <w:rPr>
          <w:rFonts w:asciiTheme="majorHAnsi" w:eastAsia="Calibri" w:hAnsiTheme="majorHAnsi" w:cs="Times New Roman"/>
          <w:color w:val="000000" w:themeColor="text1"/>
          <w:sz w:val="24"/>
          <w:szCs w:val="24"/>
          <w:lang w:val="en-US"/>
        </w:rPr>
        <w:t xml:space="preserve"> voltage increases</w:t>
      </w:r>
      <w:r w:rsidRPr="00487D59">
        <w:rPr>
          <w:rFonts w:asciiTheme="majorHAnsi" w:eastAsia="Calibri" w:hAnsiTheme="majorHAnsi" w:cs="Times New Roman"/>
          <w:color w:val="000000" w:themeColor="text1"/>
          <w:sz w:val="24"/>
          <w:szCs w:val="24"/>
          <w:vertAlign w:val="superscript"/>
          <w:lang w:val="en-US"/>
        </w:rPr>
        <w:fldChar w:fldCharType="begin"/>
      </w:r>
      <w:r w:rsidR="00B324B3">
        <w:rPr>
          <w:rFonts w:asciiTheme="majorHAnsi" w:eastAsia="Calibri" w:hAnsiTheme="majorHAnsi" w:cs="Times New Roman"/>
          <w:color w:val="000000" w:themeColor="text1"/>
          <w:sz w:val="24"/>
          <w:szCs w:val="24"/>
          <w:vertAlign w:val="superscript"/>
          <w:lang w:val="en-US"/>
        </w:rPr>
        <w:instrText xml:space="preserve"> ADDIN ZOTERO_ITEM CSL_CITATION {"citationID":"CIHcGW9E","properties":{"formattedCitation":"{\\rtf \\super 107\\uc0\\u8211{}109\\nosupersub{}}","plainCitation":"107–109"},"citationItems":[{"id":629,"uris":["http://zotero.org/users/local/LAa3lhGI/items/6RKC5V8H"],"uri":["http://zotero.org/users/local/LAa3lhGI/items/6RKC5V8H"],"itemData":{"id":629,"type":"article-journal","title":"Discharge voltage measurements during magnetron sputtering","container-title":"Surface and Coatings Technology","page":"4329-4338","volume":"200","issue":"14-15","source":"CrossRef","DOI":"10.1016/j.surfcoat.2005.02.166","ISSN":"02578972","language":"en","author":[{"family":"Depla","given":"D."},{"family":"Buyle","given":"G."},{"family":"Haemers","given":"J."},{"family":"De Gryse","given":"R."}],"issued":{"date-parts":[["2006",4]]},"accessed":{"date-parts":[["2014",7,28]]}}},{"id":36,"uris":["http://zotero.org/users/local/LAa3lhGI/items/PWV68FD3"],"uri":["http://zotero.org/users/local/LAa3lhGI/items/PWV68FD3"],"itemData":{"id":36,"type":"article-journal","title":"Understanding the discharge voltage behavior during reactive sputtering of oxides","container-title":"Journal of Applied Physics","page":"013301","volume":"101","issue":"1","source":"scitation.aip.org.bases-doc.univ-lorraine.fr","abstract":"The discharge voltage was measured for 15 different metallic target materials at constant current before and after plasmaoxidation in order to understand its behavior during reactive magnetron sputtering.Plasmaoxidation of the target surface was achieved by sputtering the target in pure oxygen. The discharge voltage measured in pure argon is characteristic for each kind of metallic target and is related to the ion induced secondary electron emission (ISEE) coefficient of the target material. Based on this relation a value for the ISEE coefficient of the oxidized target surface can be calculated. Two distinct groups can be discerned: for one group the ISEE coefficient of the oxidized target surface is larger than the ISEE coefficient of the metal, while the opposite behavior is noticed for the second group. This difference seems to find its origin in the reduction behavior of the oxides under ion bombardment, since the ISEE coefficient of the oxide can be related to the simulated degree of reduction of the oxide. It is shown that the ISEE coefficient of the reduced oxides decreases with increasing oxygen content in the target. This is confirmed experimentally by sputtering in pure argon reduced titanium oxide targets with a known composition.","DOI":"10.1063/1.2404583","ISSN":"0021-8979, 1089-7550","author":[{"family":"Depla","given":"D."},{"family":"Heirwegh","given":"S."},{"family":"Mahieu","given":"S."},{"family":"Haemers","given":"J."},{"family":"Gryse","given":"R. De"}],"issued":{"date-parts":[["2007",1,2]]},"accessed":{"date-parts":[["2013",11,23]]}}},{"id":821,"uris":["http://zotero.org/users/local/LAa3lhGI/items/FKCI6A8P"],"uri":["http://zotero.org/users/local/LAa3lhGI/items/FKCI6A8P"],"itemData":{"id":821,"type":"article-journal","title":"Discharge voltage measurements during reactive sputtering of oxides","container-title":"Thin Solid Films","collection-title":"Proceedings of the Eighth International Conference on Atomically Controlled Surfaces, Interfaces and Nanostructures and the Thirteenth International Congress on Thin Films ACSIN-8/ICTF-13 Proceedings of the Eighth International Conference on Atomically Controlled Surfaces, Interfaces and Nanostructures and the Thirteenth International Congress on Thin Films","page":"468-471","volume":"515","issue":"2","source":"ScienceDirect","abstract":"During reactive sputtering, the plasma impedance changes on addition of the reactive gas to the plasma. At constant current, this change in plasma impedance is manifested by a discharge voltage change. Depending on the target material, the discharge voltage decreases or increases when the target becomes fully positioned. To understand this discharge voltage behaviour, 13 different target materials were sputtered in pure oxygen, to fully oxidize the target. To compare with the discharge voltage measured in metallic mode, i.e. in pure argon, the discharge was interrupted after target stabilization in pure oxygen, and oxygen was substituted by argon. After exchanging the gases, the discharge was ignited again and the discharge voltage was measured. In agreement with published results, we distinguish between two groups of target materials: for Al, Mg, Ce and Y the discharge voltage of the fully oxidized target is lower than the discharge voltage measured in pure argon. The opposite behaviour is noticed for the second group of target materials (Ag, Au, Cr, Cu, Nb, Pt, Re, Ta, Ti).","DOI":"10.1016/j.tsf.2005.12.256","ISSN":"0040-6090","journalAbbreviation":"Thin Solid Films","author":[{"family":"Depla","given":"D."},{"family":"Haemers","given":"J."},{"family":"De Gryse","given":"R."}],"issued":{"date-parts":[["2006",10,25]]},"accessed":{"date-parts":[["2014",10,3]]}}}],"schema":"https://github.com/citation-style-language/schema/raw/master/csl-citation.json"} </w:instrText>
      </w:r>
      <w:r w:rsidRPr="00487D59">
        <w:rPr>
          <w:rFonts w:asciiTheme="majorHAnsi" w:eastAsia="Calibri" w:hAnsiTheme="majorHAnsi" w:cs="Times New Roman"/>
          <w:color w:val="000000" w:themeColor="text1"/>
          <w:sz w:val="24"/>
          <w:szCs w:val="24"/>
          <w:vertAlign w:val="superscript"/>
          <w:lang w:val="en-US"/>
        </w:rPr>
        <w:fldChar w:fldCharType="separate"/>
      </w:r>
      <w:r w:rsidR="00B324B3" w:rsidRPr="00AE3436">
        <w:rPr>
          <w:rFonts w:ascii="Cambria" w:hAnsi="Cambria" w:cs="Times New Roman"/>
          <w:sz w:val="24"/>
          <w:szCs w:val="24"/>
          <w:vertAlign w:val="superscript"/>
          <w:lang w:val="en-US"/>
        </w:rPr>
        <w:t>107–109</w:t>
      </w:r>
      <w:r w:rsidRPr="00487D59">
        <w:rPr>
          <w:rFonts w:asciiTheme="majorHAnsi" w:eastAsia="Calibri" w:hAnsiTheme="majorHAnsi" w:cs="Times New Roman"/>
          <w:color w:val="000000" w:themeColor="text1"/>
          <w:sz w:val="24"/>
          <w:szCs w:val="24"/>
          <w:vertAlign w:val="superscript"/>
          <w:lang w:val="en-US"/>
        </w:rPr>
        <w:fldChar w:fldCharType="end"/>
      </w:r>
      <w:r w:rsidRPr="00487D59">
        <w:rPr>
          <w:rFonts w:asciiTheme="majorHAnsi" w:eastAsia="Calibri" w:hAnsiTheme="majorHAnsi" w:cs="Times New Roman"/>
          <w:color w:val="000000" w:themeColor="text1"/>
          <w:sz w:val="24"/>
          <w:szCs w:val="24"/>
          <w:lang w:val="en-US"/>
        </w:rPr>
        <w:t>.</w:t>
      </w:r>
    </w:p>
    <w:p w:rsidR="00B3441B" w:rsidRPr="00487D59" w:rsidRDefault="00B3441B" w:rsidP="005D3D97">
      <w:pPr>
        <w:spacing w:line="360" w:lineRule="auto"/>
        <w:jc w:val="both"/>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115" w:name="_Toc409791158"/>
      <w:r>
        <w:rPr>
          <w:rFonts w:eastAsia="Times New Roman"/>
          <w:sz w:val="24"/>
        </w:rPr>
        <w:t xml:space="preserve">2.1.5. </w:t>
      </w:r>
      <w:r w:rsidR="00487D59" w:rsidRPr="00B3441B">
        <w:rPr>
          <w:rFonts w:eastAsia="Times New Roman"/>
          <w:sz w:val="24"/>
        </w:rPr>
        <w:t>Magnetron sputtering</w:t>
      </w:r>
      <w:bookmarkEnd w:id="115"/>
    </w:p>
    <w:p w:rsidR="00487D59" w:rsidRPr="00487D59" w:rsidRDefault="00487D59" w:rsidP="005D3D97">
      <w:pPr>
        <w:spacing w:line="360" w:lineRule="auto"/>
        <w:ind w:left="1224"/>
        <w:contextualSpacing/>
        <w:rPr>
          <w:rFonts w:asciiTheme="majorHAnsi" w:eastAsia="Calibri" w:hAnsiTheme="majorHAnsi" w:cs="Times New Roman"/>
          <w:color w:val="000000" w:themeColor="text1"/>
          <w:sz w:val="24"/>
          <w:szCs w:val="24"/>
          <w:lang w:val="en-US"/>
        </w:rPr>
      </w:pP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In traditional (diode) sputtering, a self-sustained plasma is held at relatively high pressure, about 1</w:t>
      </w:r>
      <w:r w:rsidR="008B59FB">
        <w:rPr>
          <w:rFonts w:asciiTheme="majorHAnsi" w:eastAsia="Calibri" w:hAnsiTheme="majorHAnsi" w:cs="Times New Roman"/>
          <w:color w:val="000000" w:themeColor="text1"/>
          <w:sz w:val="24"/>
          <w:szCs w:val="24"/>
          <w:lang w:val="en-US"/>
        </w:rPr>
        <w:t xml:space="preserve"> Pa</w:t>
      </w:r>
      <w:r w:rsidRPr="00487D59">
        <w:rPr>
          <w:rFonts w:asciiTheme="majorHAnsi" w:eastAsia="Calibri" w:hAnsiTheme="majorHAnsi" w:cs="Times New Roman"/>
          <w:color w:val="000000" w:themeColor="text1"/>
          <w:sz w:val="24"/>
          <w:szCs w:val="24"/>
          <w:lang w:val="en-US"/>
        </w:rPr>
        <w:t>, that represents a mean free path of few mm, leading to a low film growth rate and poor film quality (low density compared to bulk). To increase the film growth rate, it is necessary to decrease the number of sputtered atoms thermalized by collisions with atoms in the gas phase and/or to increase the sputtering rate. Another important point to consider is that secondary electrons are fundamental for generation and sustainment of the plasma. The magnetron sputtering configuration is well adapted to this challenge as it increases the efficiency of the sputtering process at low pressure.</w:t>
      </w:r>
    </w:p>
    <w:p w:rsidR="00B6733A" w:rsidRPr="00487D59" w:rsidRDefault="00B6733A" w:rsidP="00B6733A">
      <w:pPr>
        <w:keepNext/>
        <w:spacing w:line="360" w:lineRule="auto"/>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drawing>
          <wp:inline distT="0" distB="0" distL="0" distR="0" wp14:anchorId="7AF26EA8" wp14:editId="418C2BED">
            <wp:extent cx="5836920" cy="2500366"/>
            <wp:effectExtent l="0" t="0" r="0" b="0"/>
            <wp:docPr id="2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6862" r="11000" b="1508"/>
                    <a:stretch/>
                  </pic:blipFill>
                  <pic:spPr bwMode="auto">
                    <a:xfrm>
                      <a:off x="0" y="0"/>
                      <a:ext cx="5849098" cy="2505583"/>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6733A" w:rsidRPr="00487D59" w:rsidRDefault="00B6733A" w:rsidP="00B6733A">
      <w:pPr>
        <w:spacing w:line="360" w:lineRule="auto"/>
        <w:jc w:val="center"/>
        <w:rPr>
          <w:rFonts w:asciiTheme="majorHAnsi" w:eastAsia="Calibri" w:hAnsiTheme="majorHAnsi" w:cs="Times New Roman"/>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6</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proofErr w:type="gramStart"/>
      <w:r w:rsidRPr="00487D59">
        <w:rPr>
          <w:rFonts w:asciiTheme="majorHAnsi" w:eastAsia="Calibri" w:hAnsiTheme="majorHAnsi" w:cs="Times New Roman"/>
          <w:color w:val="000000" w:themeColor="text1"/>
          <w:spacing w:val="10"/>
          <w:sz w:val="24"/>
          <w:szCs w:val="24"/>
          <w:lang w:val="en-US"/>
        </w:rPr>
        <w:t>(Left) schematic of the configuration of a magnetron.</w:t>
      </w:r>
      <w:proofErr w:type="gramEnd"/>
      <w:r w:rsidRPr="00487D59">
        <w:rPr>
          <w:rFonts w:asciiTheme="majorHAnsi" w:eastAsia="Calibri" w:hAnsiTheme="majorHAnsi" w:cs="Times New Roman"/>
          <w:color w:val="000000" w:themeColor="text1"/>
          <w:spacing w:val="10"/>
          <w:sz w:val="24"/>
          <w:szCs w:val="24"/>
          <w:lang w:val="en-US"/>
        </w:rPr>
        <w:t xml:space="preserve"> (Right) magnetron cross section indicating the magnetic field lines, the lorentz forces, the hall current, the erosion zone and the </w:t>
      </w:r>
      <w:r w:rsidR="00A03369">
        <w:rPr>
          <w:rFonts w:asciiTheme="majorHAnsi" w:eastAsia="Calibri" w:hAnsiTheme="majorHAnsi" w:cs="Times New Roman"/>
          <w:color w:val="000000" w:themeColor="text1"/>
          <w:spacing w:val="10"/>
          <w:sz w:val="24"/>
          <w:szCs w:val="24"/>
          <w:lang w:val="en-US"/>
        </w:rPr>
        <w:t xml:space="preserve">dense </w:t>
      </w:r>
      <w:r w:rsidRPr="00487D59">
        <w:rPr>
          <w:rFonts w:asciiTheme="majorHAnsi" w:eastAsia="Calibri" w:hAnsiTheme="majorHAnsi" w:cs="Times New Roman"/>
          <w:color w:val="000000" w:themeColor="text1"/>
          <w:spacing w:val="10"/>
          <w:sz w:val="24"/>
          <w:szCs w:val="24"/>
          <w:lang w:val="en-US"/>
        </w:rPr>
        <w:t>plasma region.</w:t>
      </w: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The planar magnetron configuration uses two concentric magnets with opposite polarities generating a magnetic field that traps and confine the electrons near the target (</w:t>
      </w:r>
      <w:r w:rsidR="004235C3">
        <w:rPr>
          <w:rFonts w:asciiTheme="majorHAnsi" w:eastAsia="Calibri" w:hAnsiTheme="majorHAnsi" w:cs="Times New Roman"/>
          <w:color w:val="000000" w:themeColor="text1"/>
          <w:sz w:val="24"/>
          <w:szCs w:val="24"/>
          <w:lang w:val="en-US"/>
        </w:rPr>
        <w:t>f</w:t>
      </w:r>
      <w:r w:rsidRPr="00487D59">
        <w:rPr>
          <w:rFonts w:asciiTheme="majorHAnsi" w:eastAsia="Calibri" w:hAnsiTheme="majorHAnsi" w:cs="Times New Roman"/>
          <w:color w:val="000000" w:themeColor="text1"/>
          <w:sz w:val="24"/>
          <w:szCs w:val="24"/>
          <w:lang w:val="en-US"/>
        </w:rPr>
        <w:t>ig. 2.6). The magnetic field (</w:t>
      </w:r>
      <w:r w:rsidRPr="00487D59">
        <w:rPr>
          <w:rFonts w:asciiTheme="majorHAnsi" w:eastAsia="Calibri" w:hAnsiTheme="majorHAnsi" w:cs="Times New Roman"/>
          <w:b/>
          <w:color w:val="000000" w:themeColor="text1"/>
          <w:sz w:val="24"/>
          <w:szCs w:val="24"/>
          <w:lang w:val="en-US"/>
        </w:rPr>
        <w:t>B</w:t>
      </w:r>
      <w:r w:rsidRPr="00487D59">
        <w:rPr>
          <w:rFonts w:asciiTheme="majorHAnsi" w:eastAsia="Calibri" w:hAnsiTheme="majorHAnsi" w:cs="Times New Roman"/>
          <w:color w:val="000000" w:themeColor="text1"/>
          <w:sz w:val="24"/>
          <w:szCs w:val="24"/>
          <w:lang w:val="en-US"/>
        </w:rPr>
        <w:t xml:space="preserve">) being nearly perpendicular to the </w:t>
      </w:r>
      <w:r w:rsidR="004A027B" w:rsidRPr="00487D59">
        <w:rPr>
          <w:rFonts w:asciiTheme="majorHAnsi" w:eastAsia="Calibri" w:hAnsiTheme="majorHAnsi" w:cs="Times New Roman"/>
          <w:color w:val="000000" w:themeColor="text1"/>
          <w:sz w:val="24"/>
          <w:szCs w:val="24"/>
          <w:lang w:val="en-US"/>
        </w:rPr>
        <w:t>electric</w:t>
      </w:r>
      <w:r w:rsidRPr="00487D59">
        <w:rPr>
          <w:rFonts w:asciiTheme="majorHAnsi" w:eastAsia="Calibri" w:hAnsiTheme="majorHAnsi" w:cs="Times New Roman"/>
          <w:color w:val="000000" w:themeColor="text1"/>
          <w:sz w:val="24"/>
          <w:szCs w:val="24"/>
          <w:lang w:val="en-US"/>
        </w:rPr>
        <w:t xml:space="preserve"> field (</w:t>
      </w:r>
      <w:r w:rsidRPr="00487D59">
        <w:rPr>
          <w:rFonts w:asciiTheme="majorHAnsi" w:eastAsia="Calibri" w:hAnsiTheme="majorHAnsi" w:cs="Times New Roman"/>
          <w:b/>
          <w:color w:val="000000" w:themeColor="text1"/>
          <w:sz w:val="24"/>
          <w:szCs w:val="24"/>
          <w:lang w:val="en-US"/>
        </w:rPr>
        <w:t>E</w:t>
      </w:r>
      <w:r w:rsidRPr="00487D59">
        <w:rPr>
          <w:rFonts w:asciiTheme="majorHAnsi" w:eastAsia="Calibri" w:hAnsiTheme="majorHAnsi" w:cs="Times New Roman"/>
          <w:color w:val="000000" w:themeColor="text1"/>
          <w:sz w:val="24"/>
          <w:szCs w:val="24"/>
          <w:lang w:val="en-US"/>
        </w:rPr>
        <w:t>), a Lorentz force (</w:t>
      </w:r>
      <w:r w:rsidRPr="00487D59">
        <w:rPr>
          <w:rFonts w:asciiTheme="majorHAnsi" w:eastAsia="Calibri" w:hAnsiTheme="majorHAnsi" w:cs="Times New Roman"/>
          <w:b/>
          <w:color w:val="000000" w:themeColor="text1"/>
          <w:sz w:val="24"/>
          <w:szCs w:val="24"/>
          <w:lang w:val="en-US"/>
        </w:rPr>
        <w:t xml:space="preserve">E </w:t>
      </w:r>
      <w:r w:rsidRPr="00487D59">
        <w:rPr>
          <w:rFonts w:asciiTheme="majorHAnsi" w:eastAsia="Calibri" w:hAnsiTheme="majorHAnsi" w:cs="Arial"/>
          <w:color w:val="000000" w:themeColor="text1"/>
          <w:sz w:val="24"/>
          <w:szCs w:val="24"/>
          <w:lang w:val="en-US"/>
        </w:rPr>
        <w:t>X</w:t>
      </w:r>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b/>
          <w:color w:val="000000" w:themeColor="text1"/>
          <w:sz w:val="24"/>
          <w:szCs w:val="24"/>
          <w:lang w:val="en-US"/>
        </w:rPr>
        <w:t>B</w:t>
      </w:r>
      <w:r w:rsidRPr="00487D59">
        <w:rPr>
          <w:rFonts w:asciiTheme="majorHAnsi" w:eastAsia="Calibri" w:hAnsiTheme="majorHAnsi" w:cs="Times New Roman"/>
          <w:color w:val="000000" w:themeColor="text1"/>
          <w:sz w:val="24"/>
          <w:szCs w:val="24"/>
          <w:lang w:val="en-US"/>
        </w:rPr>
        <w:t>) is applied to the electrons. In a simplified description of the magnetron sputtering, the electrons describe a cyclotron motion around magnetic field lines, increasing the electronic density and the ionization probability. As the electron gyration radius is smaller as the electrons approach the target surface, a closed azimuthal drift current, called hall current, is observed</w:t>
      </w:r>
      <w:r w:rsidRPr="00487D59">
        <w:rPr>
          <w:rFonts w:asciiTheme="majorHAnsi" w:eastAsia="Calibri" w:hAnsiTheme="majorHAnsi" w:cs="Times New Roman"/>
          <w:color w:val="000000" w:themeColor="text1"/>
          <w:sz w:val="24"/>
          <w:szCs w:val="24"/>
          <w:u w:val="single"/>
          <w:lang w:val="en-US"/>
        </w:rPr>
        <w:fldChar w:fldCharType="begin"/>
      </w:r>
      <w:r w:rsidR="00B324B3">
        <w:rPr>
          <w:rFonts w:asciiTheme="majorHAnsi" w:eastAsia="Calibri" w:hAnsiTheme="majorHAnsi" w:cs="Times New Roman"/>
          <w:color w:val="000000" w:themeColor="text1"/>
          <w:sz w:val="24"/>
          <w:szCs w:val="24"/>
          <w:u w:val="single"/>
          <w:lang w:val="en-US"/>
        </w:rPr>
        <w:instrText xml:space="preserve"> ADDIN ZOTERO_ITEM CSL_CITATION {"citationID":"6nlx5TMn","properties":{"formattedCitation":"{\\rtf \\super 98,107\\nosupersub{}}","plainCitation":"98,107"},"citationItems":[{"id":629,"uris":["http://zotero.org/users/local/LAa3lhGI/items/6RKC5V8H"],"uri":["http://zotero.org/users/local/LAa3lhGI/items/6RKC5V8H"],"itemData":{"id":629,"type":"article-journal","title":"Discharge voltage measurements during magnetron sputtering","container-title":"Surface and Coatings Technology","page":"4329-4338","volume":"200","issue":"14-15","source":"CrossRef","DOI":"10.1016/j.surfcoat.2005.02.166","ISSN":"02578972","language":"en","author":[{"family":"Depla","given":"D."},{"family":"Buyle","given":"G."},{"family":"Haemers","given":"J."},{"family":"De Gryse","given":"R."}],"issued":{"date-parts":[["2006",4]]},"accessed":{"date-parts":[["2014",7,28]]}}},{"id":670,"uris":["http://zotero.org/users/local/LAa3lhGI/items/6AVH3DPF"],"uri":["http://zotero.org/users/local/LAa3lhGI/items/6AVH3DPF"],"itemData":{"id":670,"type":"article-journal","title":"High power impulse magnetron sputtering: Current-voltage-time characteristics indicate the onset of sustained self-sputtering","container-title":"Journal of Applied Physics","page":"113303","volume":"102","issue":"11","source":"scitation.aip.org.bases-doc.univ-lorraine.fr","abstract":"The commonly used current-voltage characteristics are found inadequate for describing the pulsed nature of the high power impulse magnetron sputtering (HIPIMS) discharge; rather, the description needs to be expanded to current-voltage-time characteristics for each initial gas pressure. Using different target materials (Cu, Ti, Nb, C, W, Al, and Cr) and a pulsed constant-voltage supply, it is shown that the HIPIMS discharges typically exhibit an initial pressure dependent current peak followed by a second phase that is power and material dependent. This suggests that the initial phase of a HIPIMS discharge pulse is dominated by gas ions, whereas the later phase has a strong contribution from self-sputtering. For some materials, the discharge switches into a mode of sustained self-sputtering. The very large differences between materials cannot be ascribed to the different sputter yields but they indicate that generation and trapping of secondary electrons play a major role for current-voltage-time characteristics. In particular, it is argued that the sustained self-sputtering phase is associated with the generation of multiply charged ions because only they can cause potential emission of secondary electrons, whereas the yield caused by singly charged metal ions is negligibly small.","DOI":"10.1063/1.2817812","ISSN":"0021-8979, 1089-7550","shortTitle":"High power impulse magnetron sputtering","author":[{"family":"Anders","given":"André"},{"family":"Andersson","given":"Joakim"},{"family":"Ehiasarian","given":"Arutiun"}],"issued":{"date-parts":[["2007",12,1]]},"accessed":{"date-parts":[["2014",10,2]]}}}],"schema":"https://github.com/citation-style-language/schema/raw/master/csl-citation.json"} </w:instrText>
      </w:r>
      <w:r w:rsidRPr="00487D59">
        <w:rPr>
          <w:rFonts w:asciiTheme="majorHAnsi" w:eastAsia="Calibri" w:hAnsiTheme="majorHAnsi" w:cs="Times New Roman"/>
          <w:color w:val="000000" w:themeColor="text1"/>
          <w:sz w:val="24"/>
          <w:szCs w:val="24"/>
          <w:u w:val="single"/>
          <w:lang w:val="en-US"/>
        </w:rPr>
        <w:fldChar w:fldCharType="separate"/>
      </w:r>
      <w:r w:rsidR="00B324B3" w:rsidRPr="00AE3436">
        <w:rPr>
          <w:rFonts w:ascii="Cambria" w:hAnsi="Cambria" w:cs="Times New Roman"/>
          <w:sz w:val="24"/>
          <w:szCs w:val="24"/>
          <w:vertAlign w:val="superscript"/>
          <w:lang w:val="en-US"/>
        </w:rPr>
        <w:t>98,107</w:t>
      </w:r>
      <w:r w:rsidRPr="00487D59">
        <w:rPr>
          <w:rFonts w:asciiTheme="majorHAnsi" w:eastAsia="Calibri" w:hAnsiTheme="majorHAnsi" w:cs="Times New Roman"/>
          <w:color w:val="000000" w:themeColor="text1"/>
          <w:sz w:val="24"/>
          <w:szCs w:val="24"/>
          <w:u w:val="single"/>
          <w:lang w:val="en-US"/>
        </w:rPr>
        <w:fldChar w:fldCharType="end"/>
      </w:r>
      <w:r w:rsidRPr="00487D59">
        <w:rPr>
          <w:rFonts w:asciiTheme="majorHAnsi" w:eastAsia="Calibri" w:hAnsiTheme="majorHAnsi" w:cs="Times New Roman"/>
          <w:color w:val="000000" w:themeColor="text1"/>
          <w:sz w:val="24"/>
          <w:szCs w:val="24"/>
          <w:lang w:val="en-US"/>
        </w:rPr>
        <w:t>.</w:t>
      </w:r>
    </w:p>
    <w:p w:rsidR="00487D59" w:rsidRPr="00487D59" w:rsidRDefault="00A03369" w:rsidP="005D3D97">
      <w:pPr>
        <w:spacing w:line="360" w:lineRule="auto"/>
        <w:jc w:val="both"/>
        <w:rPr>
          <w:rFonts w:asciiTheme="majorHAnsi" w:eastAsia="Calibri" w:hAnsiTheme="majorHAnsi" w:cs="Times New Roman"/>
          <w:color w:val="000000" w:themeColor="text1"/>
          <w:sz w:val="24"/>
          <w:szCs w:val="24"/>
          <w:lang w:val="en-US"/>
        </w:rPr>
      </w:pPr>
      <w:r>
        <w:rPr>
          <w:rFonts w:asciiTheme="majorHAnsi" w:eastAsia="Calibri" w:hAnsiTheme="majorHAnsi" w:cs="Times New Roman"/>
          <w:color w:val="000000" w:themeColor="text1"/>
          <w:sz w:val="24"/>
          <w:szCs w:val="24"/>
          <w:lang w:val="en-US"/>
        </w:rPr>
        <w:t>Because</w:t>
      </w:r>
      <w:r w:rsidR="00487D59" w:rsidRPr="00487D59">
        <w:rPr>
          <w:rFonts w:asciiTheme="majorHAnsi" w:eastAsia="Calibri" w:hAnsiTheme="majorHAnsi" w:cs="Times New Roman"/>
          <w:color w:val="000000" w:themeColor="text1"/>
          <w:sz w:val="24"/>
          <w:szCs w:val="24"/>
          <w:lang w:val="en-US"/>
        </w:rPr>
        <w:t xml:space="preserve"> the plasma density is higher in the cyclotron trajectory, the sputtering process is more intense in this region and provokes a </w:t>
      </w:r>
      <w:r>
        <w:rPr>
          <w:rFonts w:asciiTheme="majorHAnsi" w:eastAsia="Calibri" w:hAnsiTheme="majorHAnsi" w:cs="Times New Roman"/>
          <w:color w:val="000000" w:themeColor="text1"/>
          <w:sz w:val="24"/>
          <w:szCs w:val="24"/>
          <w:lang w:val="en-US"/>
        </w:rPr>
        <w:t>more pronounced</w:t>
      </w:r>
      <w:r w:rsidR="00487D59" w:rsidRPr="00487D59">
        <w:rPr>
          <w:rFonts w:asciiTheme="majorHAnsi" w:eastAsia="Calibri" w:hAnsiTheme="majorHAnsi" w:cs="Times New Roman"/>
          <w:color w:val="000000" w:themeColor="text1"/>
          <w:sz w:val="24"/>
          <w:szCs w:val="24"/>
          <w:lang w:val="en-US"/>
        </w:rPr>
        <w:t xml:space="preserve"> erosion of the target (racetrack) next to this plasma region.</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magnetron sputtering configuration not only allows </w:t>
      </w:r>
      <w:r w:rsidR="00A03369" w:rsidRPr="00487D59">
        <w:rPr>
          <w:rFonts w:asciiTheme="majorHAnsi" w:eastAsia="Calibri" w:hAnsiTheme="majorHAnsi" w:cs="Times New Roman"/>
          <w:color w:val="000000" w:themeColor="text1"/>
          <w:sz w:val="24"/>
          <w:szCs w:val="24"/>
          <w:lang w:val="en-US"/>
        </w:rPr>
        <w:t>obtaining</w:t>
      </w:r>
      <w:r w:rsidRPr="00487D59">
        <w:rPr>
          <w:rFonts w:asciiTheme="majorHAnsi" w:eastAsia="Calibri" w:hAnsiTheme="majorHAnsi" w:cs="Times New Roman"/>
          <w:color w:val="000000" w:themeColor="text1"/>
          <w:sz w:val="24"/>
          <w:szCs w:val="24"/>
          <w:lang w:val="en-US"/>
        </w:rPr>
        <w:t xml:space="preserve"> self-sustained plasma at lower pressure but also increases the sputtering rate. The results are a higher film growth rate in a cleaner environment and, since the sputtered atoms have a high kinetic energy as they condensate in comparison with thermal evaporation and diode sputtering, films exhibit a higher density. </w:t>
      </w:r>
    </w:p>
    <w:p w:rsidR="00487D59" w:rsidRPr="00487D59" w:rsidRDefault="00487D59" w:rsidP="005D3D97">
      <w:pPr>
        <w:spacing w:line="360" w:lineRule="auto"/>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116" w:name="_Toc409791159"/>
      <w:r>
        <w:rPr>
          <w:rFonts w:eastAsia="Times New Roman"/>
          <w:sz w:val="24"/>
        </w:rPr>
        <w:t xml:space="preserve">2.1.6. </w:t>
      </w:r>
      <w:r w:rsidR="00487D59" w:rsidRPr="00B3441B">
        <w:rPr>
          <w:rFonts w:eastAsia="Times New Roman"/>
          <w:sz w:val="24"/>
        </w:rPr>
        <w:t>Reactive magnetron sputtering</w:t>
      </w:r>
      <w:bookmarkEnd w:id="116"/>
    </w:p>
    <w:p w:rsidR="00487D59" w:rsidRPr="00487D59" w:rsidRDefault="00487D59" w:rsidP="005D3D97">
      <w:pPr>
        <w:spacing w:line="360" w:lineRule="auto"/>
        <w:ind w:left="1224"/>
        <w:contextualSpacing/>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While argon, an inert gas, is used to produce the sputtering plasma, other gases can be used to react with th</w:t>
      </w:r>
      <w:r w:rsidR="00A03369">
        <w:rPr>
          <w:rFonts w:asciiTheme="majorHAnsi" w:eastAsia="Calibri" w:hAnsiTheme="majorHAnsi" w:cs="Times New Roman"/>
          <w:color w:val="000000" w:themeColor="text1"/>
          <w:sz w:val="24"/>
          <w:szCs w:val="24"/>
          <w:lang w:val="en-US"/>
        </w:rPr>
        <w:t>e sputtered atoms. Mixtures of a</w:t>
      </w:r>
      <w:r w:rsidRPr="00487D59">
        <w:rPr>
          <w:rFonts w:asciiTheme="majorHAnsi" w:eastAsia="Calibri" w:hAnsiTheme="majorHAnsi" w:cs="Times New Roman"/>
          <w:color w:val="000000" w:themeColor="text1"/>
          <w:sz w:val="24"/>
          <w:szCs w:val="24"/>
          <w:lang w:val="en-US"/>
        </w:rPr>
        <w:t>rgon and reactive gas lead to reactive magnetron sputtering. The most used reactive gases are nitrogen and oxygen to produce nitrides or oxides, respectively. The sputtered atoms condens</w:t>
      </w:r>
      <w:r w:rsidR="00A03369">
        <w:rPr>
          <w:rFonts w:asciiTheme="majorHAnsi" w:eastAsia="Calibri" w:hAnsiTheme="majorHAnsi" w:cs="Times New Roman"/>
          <w:color w:val="000000" w:themeColor="text1"/>
          <w:sz w:val="24"/>
          <w:szCs w:val="24"/>
          <w:lang w:val="en-US"/>
        </w:rPr>
        <w:t>ing</w:t>
      </w:r>
      <w:r w:rsidRPr="00487D59">
        <w:rPr>
          <w:rFonts w:asciiTheme="majorHAnsi" w:eastAsia="Calibri" w:hAnsiTheme="majorHAnsi" w:cs="Times New Roman"/>
          <w:color w:val="000000" w:themeColor="text1"/>
          <w:sz w:val="24"/>
          <w:szCs w:val="24"/>
          <w:lang w:val="en-US"/>
        </w:rPr>
        <w:t xml:space="preserve"> on the substrate surface react with the reactive gas to produce the compound films.</w:t>
      </w:r>
      <w:r w:rsidRPr="00487D59" w:rsidDel="00F83FB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 xml:space="preserve">An alternative to produce compounds is by using ceramic target. However, it is necessary to work mainly in radiofrequency mode to avoid target polarization and arcing. Furthermore, with the use of ceramic targets it is only possible to change slightly the stoichiometry of the film, while reactive magnetron sputtering of metallic targets allows wider tailoring of the film properties composition and properties.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In the Ar/reactive gas mixture, the reactive gas flow rate determines the properties of the system and can introduce a non-linear instability during reactive sputtering of metallic targets. The reactive total gas flow must be equivalent to the sum of pumped gas flow </w:t>
      </w:r>
      <w:r w:rsidRPr="00487D59">
        <w:rPr>
          <w:rFonts w:asciiTheme="majorHAnsi" w:eastAsia="Calibri" w:hAnsiTheme="majorHAnsi" w:cs="Times New Roman"/>
          <w:i/>
          <w:color w:val="000000" w:themeColor="text1"/>
          <w:sz w:val="24"/>
          <w:szCs w:val="24"/>
          <w:lang w:val="en-US"/>
        </w:rPr>
        <w:t>q</w:t>
      </w:r>
      <w:r w:rsidRPr="00487D59">
        <w:rPr>
          <w:rFonts w:asciiTheme="majorHAnsi" w:eastAsia="Calibri" w:hAnsiTheme="majorHAnsi" w:cs="Times New Roman"/>
          <w:i/>
          <w:color w:val="000000" w:themeColor="text1"/>
          <w:sz w:val="24"/>
          <w:szCs w:val="24"/>
          <w:vertAlign w:val="subscript"/>
          <w:lang w:val="en-US"/>
        </w:rPr>
        <w:t>Pumped</w:t>
      </w:r>
      <w:r w:rsidRPr="00487D59">
        <w:rPr>
          <w:rFonts w:asciiTheme="majorHAnsi" w:eastAsia="Calibri" w:hAnsiTheme="majorHAnsi" w:cs="Times New Roman"/>
          <w:color w:val="000000" w:themeColor="text1"/>
          <w:sz w:val="24"/>
          <w:szCs w:val="24"/>
          <w:lang w:val="en-US"/>
        </w:rPr>
        <w:t xml:space="preserve">, the reaction gas flow </w:t>
      </w:r>
      <w:r w:rsidR="00A03369" w:rsidRPr="00487D59">
        <w:rPr>
          <w:rFonts w:asciiTheme="majorHAnsi" w:eastAsia="Calibri" w:hAnsiTheme="majorHAnsi" w:cs="Times New Roman"/>
          <w:color w:val="000000" w:themeColor="text1"/>
          <w:sz w:val="24"/>
          <w:szCs w:val="24"/>
          <w:lang w:val="en-US"/>
        </w:rPr>
        <w:t xml:space="preserve">(getter effect) </w:t>
      </w:r>
      <w:r w:rsidRPr="00487D59">
        <w:rPr>
          <w:rFonts w:asciiTheme="majorHAnsi" w:eastAsia="Calibri" w:hAnsiTheme="majorHAnsi" w:cs="Times New Roman"/>
          <w:color w:val="000000" w:themeColor="text1"/>
          <w:sz w:val="24"/>
          <w:szCs w:val="24"/>
          <w:lang w:val="en-US"/>
        </w:rPr>
        <w:t>with the surroundings</w:t>
      </w:r>
      <w:r w:rsidR="00A03369">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i/>
          <w:color w:val="000000" w:themeColor="text1"/>
          <w:sz w:val="24"/>
          <w:szCs w:val="24"/>
          <w:lang w:val="en-US"/>
        </w:rPr>
        <w:t>q</w:t>
      </w:r>
      <w:r w:rsidRPr="00487D59">
        <w:rPr>
          <w:rFonts w:asciiTheme="majorHAnsi" w:eastAsia="Calibri" w:hAnsiTheme="majorHAnsi" w:cs="Times New Roman"/>
          <w:i/>
          <w:color w:val="000000" w:themeColor="text1"/>
          <w:sz w:val="24"/>
          <w:szCs w:val="24"/>
          <w:vertAlign w:val="subscript"/>
          <w:lang w:val="en-US"/>
        </w:rPr>
        <w:t>Surrounding</w:t>
      </w:r>
      <w:r w:rsidRPr="00487D59">
        <w:rPr>
          <w:rFonts w:asciiTheme="majorHAnsi" w:eastAsia="Calibri" w:hAnsiTheme="majorHAnsi" w:cs="Times New Roman"/>
          <w:color w:val="000000" w:themeColor="text1"/>
          <w:sz w:val="24"/>
          <w:szCs w:val="24"/>
          <w:lang w:val="en-US"/>
        </w:rPr>
        <w:t xml:space="preserve"> including condensed film and reactor walls and, finally, the reaction with the target surface </w:t>
      </w:r>
      <w:r w:rsidRPr="00487D59">
        <w:rPr>
          <w:rFonts w:asciiTheme="majorHAnsi" w:eastAsia="Calibri" w:hAnsiTheme="majorHAnsi" w:cs="Times New Roman"/>
          <w:i/>
          <w:color w:val="000000" w:themeColor="text1"/>
          <w:sz w:val="24"/>
          <w:szCs w:val="24"/>
          <w:lang w:val="en-US"/>
        </w:rPr>
        <w:t>q</w:t>
      </w:r>
      <w:r w:rsidRPr="00487D59">
        <w:rPr>
          <w:rFonts w:asciiTheme="majorHAnsi" w:eastAsia="Calibri" w:hAnsiTheme="majorHAnsi" w:cs="Times New Roman"/>
          <w:i/>
          <w:color w:val="000000" w:themeColor="text1"/>
          <w:sz w:val="24"/>
          <w:szCs w:val="24"/>
          <w:vertAlign w:val="subscript"/>
          <w:lang w:val="en-US"/>
        </w:rPr>
        <w:t>Target</w:t>
      </w:r>
      <w:r w:rsidRPr="00487D59">
        <w:rPr>
          <w:rFonts w:asciiTheme="majorHAnsi" w:eastAsia="Calibri" w:hAnsiTheme="majorHAnsi" w:cs="Times New Roman"/>
          <w:color w:val="000000" w:themeColor="text1"/>
          <w:sz w:val="24"/>
          <w:szCs w:val="24"/>
          <w:lang w:val="en-US"/>
        </w:rPr>
        <w:t xml:space="preserve">. These three parameters have a nonlinear </w:t>
      </w:r>
      <w:r w:rsidR="004A027B" w:rsidRPr="00487D59">
        <w:rPr>
          <w:rFonts w:asciiTheme="majorHAnsi" w:eastAsia="Calibri" w:hAnsiTheme="majorHAnsi" w:cs="Times New Roman"/>
          <w:color w:val="000000" w:themeColor="text1"/>
          <w:sz w:val="24"/>
          <w:szCs w:val="24"/>
          <w:lang w:val="en-US"/>
        </w:rPr>
        <w:t>dependency</w:t>
      </w:r>
      <w:r w:rsidRPr="00487D59">
        <w:rPr>
          <w:rFonts w:asciiTheme="majorHAnsi" w:eastAsia="Calibri" w:hAnsiTheme="majorHAnsi" w:cs="Times New Roman"/>
          <w:color w:val="000000" w:themeColor="text1"/>
          <w:sz w:val="24"/>
          <w:szCs w:val="24"/>
          <w:lang w:val="en-US"/>
        </w:rPr>
        <w:t xml:space="preserve"> with the pressure and depend on factors such as the area and</w:t>
      </w:r>
      <w:r w:rsidRPr="00487D59">
        <w:rPr>
          <w:rFonts w:asciiTheme="majorHAnsi" w:eastAsia="Calibri" w:hAnsiTheme="majorHAnsi" w:cs="Times New Roman"/>
          <w:b/>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the fraction of surface covered by target element(s)-oxygen compounds at both substrate and target locations.</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rPr>
      </w:pP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q</m:t>
            </m:r>
          </m:e>
          <m:sub>
            <m:r>
              <w:rPr>
                <w:rFonts w:ascii="Cambria Math" w:eastAsia="Calibri" w:hAnsi="Cambria Math" w:cs="Times New Roman"/>
                <w:color w:val="000000" w:themeColor="text1"/>
                <w:sz w:val="24"/>
                <w:szCs w:val="24"/>
                <w:lang w:val="en-US"/>
              </w:rPr>
              <m:t>0</m:t>
            </m:r>
          </m:sub>
        </m:sSub>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q</m:t>
            </m:r>
          </m:e>
          <m:sub>
            <m:r>
              <w:rPr>
                <w:rFonts w:ascii="Cambria Math" w:eastAsia="Calibri" w:hAnsi="Cambria Math" w:cs="Times New Roman"/>
                <w:color w:val="000000" w:themeColor="text1"/>
                <w:sz w:val="24"/>
                <w:szCs w:val="24"/>
                <w:lang w:val="en-US"/>
              </w:rPr>
              <m:t>Pumped</m:t>
            </m:r>
          </m:sub>
        </m:sSub>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q</m:t>
            </m:r>
          </m:e>
          <m:sub>
            <m:r>
              <w:rPr>
                <w:rFonts w:ascii="Cambria Math" w:eastAsia="Calibri" w:hAnsi="Cambria Math" w:cs="Times New Roman"/>
                <w:color w:val="000000" w:themeColor="text1"/>
                <w:sz w:val="24"/>
                <w:szCs w:val="24"/>
                <w:lang w:val="en-US"/>
              </w:rPr>
              <m:t>Surrounding</m:t>
            </m:r>
          </m:sub>
        </m:sSub>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q</m:t>
            </m:r>
          </m:e>
          <m:sub>
            <m:r>
              <w:rPr>
                <w:rFonts w:ascii="Cambria Math" w:eastAsia="Calibri" w:hAnsi="Cambria Math" w:cs="Times New Roman"/>
                <w:color w:val="000000" w:themeColor="text1"/>
                <w:sz w:val="24"/>
                <w:szCs w:val="24"/>
                <w:lang w:val="en-US"/>
              </w:rPr>
              <m:t>Target</m:t>
            </m:r>
          </m:sub>
        </m:sSub>
      </m:oMath>
      <w:r w:rsidR="00487D59"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→Non linear evolution</m:t>
        </m:r>
      </m:oMath>
      <w:r w:rsidR="00487D59" w:rsidRPr="00487D59">
        <w:rPr>
          <w:rFonts w:asciiTheme="majorHAnsi" w:eastAsia="Calibri" w:hAnsiTheme="majorHAnsi" w:cs="Times New Roman"/>
          <w:color w:val="000000" w:themeColor="text1"/>
          <w:sz w:val="24"/>
          <w:szCs w:val="24"/>
          <w:lang w:val="en-US"/>
        </w:rPr>
        <w:t xml:space="preserve">             (2.17)</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u w:val="single"/>
          <w:lang w:val="en-US"/>
        </w:rPr>
      </w:pPr>
      <w:r w:rsidRPr="00487D59">
        <w:rPr>
          <w:rFonts w:asciiTheme="majorHAnsi" w:eastAsia="Calibri" w:hAnsiTheme="majorHAnsi" w:cs="Times New Roman"/>
          <w:color w:val="000000" w:themeColor="text1"/>
          <w:sz w:val="24"/>
          <w:szCs w:val="24"/>
          <w:lang w:val="en-US"/>
        </w:rPr>
        <w:t>The process can be divided in three modes</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{"citationID":"mmlu27eh5","properties":{"formattedCitation":"{\\rtf \\super 110\\nosupersub{}}","plainCitation":"110"},"citationItems":[{"id":631,"uris":["http://zotero.org/users/local/LAa3lhGI/items/MWE3NFUI"],"uri":["http://zotero.org/users/local/LAa3lhGI/items/MWE3NFUI"],"itemData":{"id":631,"type":"article-journal","title":"Recent aspects concerning DC reactive magnetron sputtering of thin films: a review","container-title":"Surface and Coatings Technology","page":"203–218","volume":"127","issue":"2","source":"Google Scholar","shortTitle":"Recent aspects concerning DC reactive magnetron sputtering of thin films","author":[{"family":"Safi","given":"I."}],"issued":{"date-parts":[["2000"]]},"accessed":{"date-parts":[["2014",7,28]]}}}],"schema":"https://github.com/citation-style-language/schema/raw/master/csl-citation.json"}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110</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At low reactive gas partial pressures, an elemental, or metallic, sputtering mode is observed that is referred to a bare, or nearly bare, metallic target generally associated to a high sputtering yield. In this case, most of the reactive gas species are gettered by the surroundings, avoiding the target poisoning and leading to a low sensitivity of the reactive gas partial pressure to the reactive gas flow rate.</w:t>
      </w:r>
      <w:r w:rsidRPr="00487D59" w:rsidDel="005E1214">
        <w:rPr>
          <w:rFonts w:asciiTheme="majorHAnsi" w:eastAsia="Calibri" w:hAnsiTheme="majorHAnsi" w:cs="Times New Roman"/>
          <w:color w:val="000000" w:themeColor="text1"/>
          <w:sz w:val="24"/>
          <w:szCs w:val="24"/>
          <w:u w:val="single"/>
          <w:lang w:val="en-US"/>
        </w:rPr>
        <w:t xml:space="preserve">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At high reactive gas partial pressures, reactive species react completely with the target surface, poisoning the target. Apart from few cases, this results in a low sputtering yield. This mode is called the ceramic, compound or poisoned sputtering mode.</w:t>
      </w:r>
    </w:p>
    <w:p w:rsidR="00487D59" w:rsidRPr="00487D59" w:rsidRDefault="00487D59" w:rsidP="005D3D97">
      <w:pPr>
        <w:autoSpaceDE w:val="0"/>
        <w:autoSpaceDN w:val="0"/>
        <w:adjustRightInd w:val="0"/>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There is a transition mode between the above mentioned modes for which the target surface coverage by reactive species depends on the gas flow rate and, therefore, on the reactive gas pressure and the sputtering yield showing two competitive processes: the poisoning and sputtering or cleaning of the surface, respectively. The tra</w:t>
      </w:r>
      <w:r w:rsidR="00A03369">
        <w:rPr>
          <w:rFonts w:asciiTheme="majorHAnsi" w:eastAsia="Calibri" w:hAnsiTheme="majorHAnsi" w:cs="Times New Roman"/>
          <w:color w:val="000000" w:themeColor="text1"/>
          <w:sz w:val="24"/>
          <w:szCs w:val="24"/>
          <w:lang w:val="en-US"/>
        </w:rPr>
        <w:t>nsition mode can be a stable or</w:t>
      </w:r>
      <w:r w:rsidRPr="00487D59">
        <w:rPr>
          <w:rFonts w:asciiTheme="majorHAnsi" w:eastAsia="Calibri" w:hAnsiTheme="majorHAnsi" w:cs="Times New Roman"/>
          <w:color w:val="000000" w:themeColor="text1"/>
          <w:sz w:val="24"/>
          <w:szCs w:val="24"/>
          <w:lang w:val="en-US"/>
        </w:rPr>
        <w:t xml:space="preserve"> a bi-stable region typical for the reactive sputtering process, where </w:t>
      </w:r>
      <w:r w:rsidR="00A03369" w:rsidRPr="00487D59">
        <w:rPr>
          <w:rFonts w:asciiTheme="majorHAnsi" w:eastAsia="Calibri" w:hAnsiTheme="majorHAnsi" w:cs="Times New Roman"/>
          <w:color w:val="000000" w:themeColor="text1"/>
          <w:sz w:val="24"/>
          <w:szCs w:val="24"/>
          <w:lang w:val="en-US"/>
        </w:rPr>
        <w:t>a</w:t>
      </w:r>
      <w:r w:rsidRPr="00487D59">
        <w:rPr>
          <w:rFonts w:asciiTheme="majorHAnsi" w:eastAsia="Calibri" w:hAnsiTheme="majorHAnsi" w:cs="Times New Roman"/>
          <w:color w:val="000000" w:themeColor="text1"/>
          <w:sz w:val="24"/>
          <w:szCs w:val="24"/>
          <w:lang w:val="en-US"/>
        </w:rPr>
        <w:t xml:space="preserve"> hysteresis loop is developed. This phenomenon is generally undesirable. The sputtering system </w:t>
      </w:r>
      <w:r w:rsidRPr="00487D59">
        <w:rPr>
          <w:rFonts w:asciiTheme="majorHAnsi" w:eastAsia="Calibri" w:hAnsiTheme="majorHAnsi" w:cs="Dutch801BT-Roman"/>
          <w:color w:val="000000" w:themeColor="text1"/>
          <w:sz w:val="24"/>
          <w:szCs w:val="24"/>
          <w:lang w:val="en-US" w:eastAsia="fr-FR"/>
        </w:rPr>
        <w:t>becomes bi-stable</w:t>
      </w:r>
      <w:r w:rsidR="00A03369">
        <w:rPr>
          <w:rFonts w:asciiTheme="majorHAnsi" w:eastAsia="Calibri" w:hAnsiTheme="majorHAnsi" w:cs="Dutch801BT-Roman"/>
          <w:color w:val="000000" w:themeColor="text1"/>
          <w:sz w:val="24"/>
          <w:szCs w:val="24"/>
          <w:lang w:val="en-US" w:eastAsia="fr-FR"/>
        </w:rPr>
        <w:t>,</w:t>
      </w:r>
      <w:r w:rsidRPr="00487D59">
        <w:rPr>
          <w:rFonts w:asciiTheme="majorHAnsi" w:eastAsia="Calibri" w:hAnsiTheme="majorHAnsi" w:cs="Dutch801BT-Roman"/>
          <w:color w:val="000000" w:themeColor="text1"/>
          <w:sz w:val="24"/>
          <w:szCs w:val="24"/>
          <w:lang w:val="en-US" w:eastAsia="fr-FR"/>
        </w:rPr>
        <w:t xml:space="preserve"> an abrupt decrease in the reactive gas consumption </w:t>
      </w:r>
      <w:r w:rsidR="00A03369">
        <w:rPr>
          <w:rFonts w:asciiTheme="majorHAnsi" w:eastAsia="Calibri" w:hAnsiTheme="majorHAnsi" w:cs="Dutch801BT-Roman"/>
          <w:color w:val="000000" w:themeColor="text1"/>
          <w:sz w:val="24"/>
          <w:szCs w:val="24"/>
          <w:lang w:val="en-US" w:eastAsia="fr-FR"/>
        </w:rPr>
        <w:t xml:space="preserve">is observed </w:t>
      </w:r>
      <w:r w:rsidRPr="00487D59">
        <w:rPr>
          <w:rFonts w:asciiTheme="majorHAnsi" w:eastAsia="Calibri" w:hAnsiTheme="majorHAnsi" w:cs="Dutch801BT-Roman"/>
          <w:color w:val="000000" w:themeColor="text1"/>
          <w:sz w:val="24"/>
          <w:szCs w:val="24"/>
          <w:lang w:val="en-US" w:eastAsia="fr-FR"/>
        </w:rPr>
        <w:t xml:space="preserve">upon increasing the reactive gas flow rate. </w:t>
      </w:r>
      <w:r w:rsidRPr="00487D59">
        <w:rPr>
          <w:rFonts w:asciiTheme="majorHAnsi" w:eastAsia="Calibri" w:hAnsiTheme="majorHAnsi" w:cs="Times New Roman"/>
          <w:color w:val="000000" w:themeColor="text1"/>
          <w:sz w:val="24"/>
          <w:szCs w:val="24"/>
          <w:lang w:val="en-US"/>
        </w:rPr>
        <w:t xml:space="preserve">It is possible to avoid this instability </w:t>
      </w:r>
      <w:r w:rsidRPr="00487D59">
        <w:rPr>
          <w:rFonts w:asciiTheme="majorHAnsi" w:eastAsia="Calibri" w:hAnsiTheme="majorHAnsi" w:cs="Dutch801BT-Roman"/>
          <w:color w:val="000000" w:themeColor="text1"/>
          <w:sz w:val="24"/>
          <w:szCs w:val="24"/>
          <w:lang w:val="en-US" w:eastAsia="fr-FR"/>
        </w:rPr>
        <w:t>if the pumping speed is greater than a critical value</w:t>
      </w:r>
      <w:r w:rsidRPr="00487D59">
        <w:rPr>
          <w:rFonts w:asciiTheme="majorHAnsi" w:eastAsia="Calibri" w:hAnsiTheme="majorHAnsi" w:cs="Dutch801BT-Roman"/>
          <w:color w:val="000000" w:themeColor="text1"/>
          <w:sz w:val="24"/>
          <w:szCs w:val="24"/>
          <w:lang w:val="en-US" w:eastAsia="fr-FR"/>
        </w:rPr>
        <w:fldChar w:fldCharType="begin"/>
      </w:r>
      <w:r w:rsidR="00B324B3">
        <w:rPr>
          <w:rFonts w:asciiTheme="majorHAnsi" w:eastAsia="Calibri" w:hAnsiTheme="majorHAnsi" w:cs="Dutch801BT-Roman"/>
          <w:color w:val="000000" w:themeColor="text1"/>
          <w:sz w:val="24"/>
          <w:szCs w:val="24"/>
          <w:lang w:val="en-US" w:eastAsia="fr-FR"/>
        </w:rPr>
        <w:instrText xml:space="preserve"> ADDIN ZOTERO_ITEM CSL_CITATION {"citationID":"2bru1bejp0","properties":{"formattedCitation":"{\\rtf \\super 110\\nosupersub{}}","plainCitation":"110"},"citationItems":[{"id":631,"uris":["http://zotero.org/users/local/LAa3lhGI/items/MWE3NFUI"],"uri":["http://zotero.org/users/local/LAa3lhGI/items/MWE3NFUI"],"itemData":{"id":631,"type":"article-journal","title":"Recent aspects concerning DC reactive magnetron sputtering of thin films: a review","container-title":"Surface and Coatings Technology","page":"203–218","volume":"127","issue":"2","source":"Google Scholar","shortTitle":"Recent aspects concerning DC reactive magnetron sputtering of thin films","author":[{"family":"Safi","given":"I."}],"issued":{"date-parts":[["2000"]]},"accessed":{"date-parts":[["2014",7,28]]}}}],"schema":"https://github.com/citation-style-language/schema/raw/master/csl-citation.json"} </w:instrText>
      </w:r>
      <w:r w:rsidRPr="00487D59">
        <w:rPr>
          <w:rFonts w:asciiTheme="majorHAnsi" w:eastAsia="Calibri" w:hAnsiTheme="majorHAnsi" w:cs="Dutch801BT-Roman"/>
          <w:color w:val="000000" w:themeColor="text1"/>
          <w:sz w:val="24"/>
          <w:szCs w:val="24"/>
          <w:lang w:val="en-US" w:eastAsia="fr-FR"/>
        </w:rPr>
        <w:fldChar w:fldCharType="separate"/>
      </w:r>
      <w:r w:rsidR="00B324B3" w:rsidRPr="00B324B3">
        <w:rPr>
          <w:rFonts w:ascii="Cambria" w:hAnsi="Cambria" w:cs="Times New Roman"/>
          <w:sz w:val="24"/>
          <w:szCs w:val="24"/>
          <w:vertAlign w:val="superscript"/>
          <w:lang w:val="en-US"/>
        </w:rPr>
        <w:t>110</w:t>
      </w:r>
      <w:r w:rsidRPr="00487D59">
        <w:rPr>
          <w:rFonts w:asciiTheme="majorHAnsi" w:eastAsia="Calibri" w:hAnsiTheme="majorHAnsi" w:cs="Dutch801BT-Roman"/>
          <w:color w:val="000000" w:themeColor="text1"/>
          <w:sz w:val="24"/>
          <w:szCs w:val="24"/>
          <w:lang w:val="en-US" w:eastAsia="fr-FR"/>
        </w:rPr>
        <w:fldChar w:fldCharType="end"/>
      </w:r>
      <w:r w:rsidRPr="00487D59">
        <w:rPr>
          <w:rFonts w:asciiTheme="majorHAnsi" w:eastAsia="Calibri" w:hAnsiTheme="majorHAnsi" w:cs="Dutch801BT-Roman"/>
          <w:color w:val="000000" w:themeColor="text1"/>
          <w:sz w:val="24"/>
          <w:szCs w:val="24"/>
          <w:lang w:val="en-US" w:eastAsia="fr-FR"/>
        </w:rPr>
        <w:t xml:space="preserve">. Using metallic targets of elements highly reactive towards the reactive gas species favors the observation of </w:t>
      </w:r>
      <w:proofErr w:type="gramStart"/>
      <w:r w:rsidRPr="00487D59">
        <w:rPr>
          <w:rFonts w:asciiTheme="majorHAnsi" w:eastAsia="Calibri" w:hAnsiTheme="majorHAnsi" w:cs="Dutch801BT-Roman"/>
          <w:color w:val="000000" w:themeColor="text1"/>
          <w:sz w:val="24"/>
          <w:szCs w:val="24"/>
          <w:lang w:val="en-US" w:eastAsia="fr-FR"/>
        </w:rPr>
        <w:t>an</w:t>
      </w:r>
      <w:proofErr w:type="gramEnd"/>
      <w:r w:rsidRPr="00487D59">
        <w:rPr>
          <w:rFonts w:asciiTheme="majorHAnsi" w:eastAsia="Calibri" w:hAnsiTheme="majorHAnsi" w:cs="Dutch801BT-Roman"/>
          <w:color w:val="000000" w:themeColor="text1"/>
          <w:sz w:val="24"/>
          <w:szCs w:val="24"/>
          <w:lang w:val="en-US" w:eastAsia="fr-FR"/>
        </w:rPr>
        <w:t xml:space="preserve"> hysteresis loop. </w:t>
      </w:r>
      <w:r w:rsidR="00DA1A6B" w:rsidRPr="00DA1A6B">
        <w:rPr>
          <w:rFonts w:asciiTheme="majorHAnsi" w:hAnsiTheme="majorHAnsi" w:cs="Dutch801BT-Roman"/>
          <w:sz w:val="24"/>
          <w:szCs w:val="24"/>
          <w:lang w:val="en-US" w:eastAsia="fr-FR"/>
        </w:rPr>
        <w:t>We do not detail more this effect because i</w:t>
      </w:r>
      <w:r w:rsidRPr="00487D59">
        <w:rPr>
          <w:rFonts w:asciiTheme="majorHAnsi" w:eastAsia="Calibri" w:hAnsiTheme="majorHAnsi" w:cs="Dutch801BT-Roman"/>
          <w:color w:val="000000" w:themeColor="text1"/>
          <w:sz w:val="24"/>
          <w:szCs w:val="24"/>
          <w:lang w:val="en-US" w:eastAsia="fr-FR"/>
        </w:rPr>
        <w:t xml:space="preserve">n our deposition chamber, under the working conditions of this study, no hysteresis loop was observed. </w:t>
      </w:r>
    </w:p>
    <w:p w:rsidR="00487D59" w:rsidRPr="00487D59" w:rsidRDefault="00487D59" w:rsidP="005D3D97">
      <w:pPr>
        <w:spacing w:line="360" w:lineRule="auto"/>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117" w:name="_Toc402122955"/>
      <w:bookmarkStart w:id="118" w:name="_Toc402123106"/>
      <w:bookmarkStart w:id="119" w:name="_Toc402123199"/>
      <w:bookmarkStart w:id="120" w:name="_Toc402123235"/>
      <w:bookmarkStart w:id="121" w:name="_Toc402123271"/>
      <w:bookmarkStart w:id="122" w:name="_Toc402123353"/>
      <w:bookmarkStart w:id="123" w:name="_Toc402123388"/>
      <w:bookmarkStart w:id="124" w:name="_Toc402123423"/>
      <w:bookmarkStart w:id="125" w:name="_Toc402124137"/>
      <w:bookmarkStart w:id="126" w:name="_Toc402122956"/>
      <w:bookmarkStart w:id="127" w:name="_Toc402123107"/>
      <w:bookmarkStart w:id="128" w:name="_Toc402123200"/>
      <w:bookmarkStart w:id="129" w:name="_Toc402123236"/>
      <w:bookmarkStart w:id="130" w:name="_Toc402123272"/>
      <w:bookmarkStart w:id="131" w:name="_Toc402123354"/>
      <w:bookmarkStart w:id="132" w:name="_Toc402123389"/>
      <w:bookmarkStart w:id="133" w:name="_Toc402123424"/>
      <w:bookmarkStart w:id="134" w:name="_Toc402124138"/>
      <w:bookmarkStart w:id="135" w:name="_Toc402122957"/>
      <w:bookmarkStart w:id="136" w:name="_Toc402123108"/>
      <w:bookmarkStart w:id="137" w:name="_Toc402123201"/>
      <w:bookmarkStart w:id="138" w:name="_Toc402123237"/>
      <w:bookmarkStart w:id="139" w:name="_Toc402123273"/>
      <w:bookmarkStart w:id="140" w:name="_Toc402123355"/>
      <w:bookmarkStart w:id="141" w:name="_Toc402123390"/>
      <w:bookmarkStart w:id="142" w:name="_Toc402123425"/>
      <w:bookmarkStart w:id="143" w:name="_Toc402124139"/>
      <w:bookmarkStart w:id="144" w:name="_Toc409791160"/>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r>
        <w:rPr>
          <w:rFonts w:eastAsia="Times New Roman"/>
          <w:sz w:val="24"/>
        </w:rPr>
        <w:lastRenderedPageBreak/>
        <w:t xml:space="preserve">2.2. </w:t>
      </w:r>
      <w:r w:rsidR="00487D59" w:rsidRPr="00B3441B">
        <w:rPr>
          <w:rFonts w:eastAsia="Times New Roman"/>
          <w:sz w:val="24"/>
        </w:rPr>
        <w:t>Structure zone diagram (</w:t>
      </w:r>
      <w:r w:rsidR="00487D59" w:rsidRPr="00B3441B">
        <w:rPr>
          <w:rFonts w:eastAsia="Times New Roman"/>
          <w:i/>
          <w:sz w:val="24"/>
        </w:rPr>
        <w:t>SZD</w:t>
      </w:r>
      <w:r w:rsidR="00487D59" w:rsidRPr="00B3441B">
        <w:rPr>
          <w:rFonts w:eastAsia="Times New Roman"/>
          <w:sz w:val="24"/>
        </w:rPr>
        <w:t>)</w:t>
      </w:r>
      <w:bookmarkEnd w:id="144"/>
    </w:p>
    <w:p w:rsidR="00487D59" w:rsidRPr="00B3441B" w:rsidRDefault="00487D59" w:rsidP="005D3D97">
      <w:pPr>
        <w:spacing w:line="360" w:lineRule="auto"/>
        <w:ind w:left="792"/>
        <w:contextualSpacing/>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Film growth is a process in heterogeneous phase resulting from the condensation of the vapor or sputtered phase of a material. The film formation can be divided in several steps: The adsorption and clustering of atoms on the substrate (nucleation), incorporation of the deposited atoms by the growing nuclei (crystal growth) and coalescence or grain boundary migration (grain growth). Thermodynamic and kinetic factors are present simultaneously and influence each step of the process. As a result, different morphologies and microstructures are achieved. The </w:t>
      </w:r>
      <w:r w:rsidRPr="00487D59">
        <w:rPr>
          <w:rFonts w:asciiTheme="majorHAnsi" w:eastAsia="Calibri" w:hAnsiTheme="majorHAnsi" w:cs="Times New Roman"/>
          <w:i/>
          <w:color w:val="000000" w:themeColor="text1"/>
          <w:sz w:val="24"/>
          <w:szCs w:val="24"/>
          <w:lang w:val="en-US"/>
        </w:rPr>
        <w:t>SZDs</w:t>
      </w:r>
      <w:r w:rsidRPr="00487D59">
        <w:rPr>
          <w:rFonts w:asciiTheme="majorHAnsi" w:eastAsia="Calibri" w:hAnsiTheme="majorHAnsi" w:cs="Times New Roman"/>
          <w:color w:val="000000" w:themeColor="text1"/>
          <w:sz w:val="24"/>
          <w:szCs w:val="24"/>
          <w:lang w:val="en-US"/>
        </w:rPr>
        <w:t xml:space="preserve"> are semi-empirical approaches to describe the microstructure of relatively thick deposited films. </w:t>
      </w:r>
    </w:p>
    <w:p w:rsidR="00487D59" w:rsidRPr="00487D59" w:rsidRDefault="00487D59" w:rsidP="005D3D97">
      <w:pPr>
        <w:autoSpaceDE w:val="0"/>
        <w:autoSpaceDN w:val="0"/>
        <w:adjustRightInd w:val="0"/>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u w:val="single"/>
          <w:lang w:val="en-US"/>
        </w:rPr>
        <w:t>I</w:t>
      </w:r>
      <w:r w:rsidRPr="00487D59">
        <w:rPr>
          <w:rFonts w:asciiTheme="majorHAnsi" w:eastAsia="Calibri" w:hAnsiTheme="majorHAnsi" w:cs="Times New Roman"/>
          <w:color w:val="000000" w:themeColor="text1"/>
          <w:sz w:val="24"/>
          <w:szCs w:val="24"/>
          <w:lang w:val="en-US"/>
        </w:rPr>
        <w:t xml:space="preserve">n their early work, Movchan and Demchishin found that, to describe the microstructure of deposited films by evaporation, it is </w:t>
      </w:r>
      <w:r w:rsidR="004A027B" w:rsidRPr="00487D59">
        <w:rPr>
          <w:rFonts w:asciiTheme="majorHAnsi" w:eastAsia="Calibri" w:hAnsiTheme="majorHAnsi" w:cs="Times New Roman"/>
          <w:color w:val="000000" w:themeColor="text1"/>
          <w:sz w:val="24"/>
          <w:szCs w:val="24"/>
          <w:lang w:val="en-US"/>
        </w:rPr>
        <w:t>necessary</w:t>
      </w:r>
      <w:r w:rsidRPr="00487D59">
        <w:rPr>
          <w:rFonts w:asciiTheme="majorHAnsi" w:eastAsia="Calibri" w:hAnsiTheme="majorHAnsi" w:cs="Times New Roman"/>
          <w:color w:val="000000" w:themeColor="text1"/>
          <w:sz w:val="24"/>
          <w:szCs w:val="24"/>
          <w:lang w:val="en-US"/>
        </w:rPr>
        <w:t xml:space="preserve"> to consider the adsorption/desorption and diffusion of atoms on the substrate. These processes depend on the surface energy and surface tension of the substrate and of the growing film. After an analysis of thin and thick films under different growth conditions, t</w:t>
      </w:r>
      <w:r w:rsidRPr="00487D59">
        <w:rPr>
          <w:rFonts w:asciiTheme="majorHAnsi" w:eastAsia="Calibri" w:hAnsiTheme="majorHAnsi" w:cs="Fd39642-Identity-H"/>
          <w:color w:val="000000" w:themeColor="text1"/>
          <w:sz w:val="24"/>
          <w:szCs w:val="24"/>
          <w:lang w:val="en-US" w:eastAsia="fr-FR"/>
        </w:rPr>
        <w:t xml:space="preserve">hey concluded that the microstructure of deposited films </w:t>
      </w:r>
      <w:r w:rsidRPr="00487D59">
        <w:rPr>
          <w:rFonts w:asciiTheme="majorHAnsi" w:eastAsia="Calibri" w:hAnsiTheme="majorHAnsi" w:cs="Times New Roman"/>
          <w:color w:val="000000" w:themeColor="text1"/>
          <w:sz w:val="24"/>
          <w:szCs w:val="24"/>
          <w:lang w:val="en-US"/>
        </w:rPr>
        <w:t>can be of three types (1, 2 and 3)</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{"citationID":"fvWlZssm","properties":{"formattedCitation":"{\\rtf \\super 111\\nosupersub{}}","plainCitation":"111"},"citationItems":[{"id":548,"uris":["http://zotero.org/users/local/LAa3lhGI/items/VRJ3W674"],"uri":["http://zotero.org/users/local/LAa3lhGI/items/VRJ3W674"],"itemData":{"id":548,"type":"article-journal","title":"High rate thick film growth","container-title":"Annual review of materials science","page":"239–260","volume":"7","issue":"1","source":"Google Scholar","author":[{"family":"Thornton","given":"John A."}],"issued":{"date-parts":[["1977"]]},"accessed":{"date-parts":[["2013",11,25]]}}}],"schema":"https://github.com/citation-style-language/schema/raw/master/csl-citation.json"}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111</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Fd39642-Identity-H"/>
          <w:color w:val="000000" w:themeColor="text1"/>
          <w:sz w:val="24"/>
          <w:szCs w:val="24"/>
          <w:lang w:val="en-US" w:eastAsia="fr-FR"/>
        </w:rPr>
        <w:t xml:space="preserve">depending on the </w:t>
      </w:r>
      <w:r w:rsidRPr="00487D59">
        <w:rPr>
          <w:rFonts w:asciiTheme="majorHAnsi" w:eastAsia="Calibri" w:hAnsiTheme="majorHAnsi" w:cs="Times New Roman"/>
          <w:color w:val="000000" w:themeColor="text1"/>
          <w:sz w:val="24"/>
          <w:szCs w:val="24"/>
          <w:lang w:val="en-US"/>
        </w:rPr>
        <w:t>homologous temperature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i/>
          <w:color w:val="000000" w:themeColor="text1"/>
          <w:sz w:val="24"/>
          <w:szCs w:val="24"/>
          <w:vertAlign w:val="subscript"/>
          <w:lang w:val="en-US"/>
        </w:rPr>
        <w:t>h</w:t>
      </w:r>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i/>
          <w:color w:val="000000" w:themeColor="text1"/>
          <w:sz w:val="24"/>
          <w:szCs w:val="24"/>
          <w:vertAlign w:val="subscript"/>
          <w:lang w:val="en-US"/>
        </w:rPr>
        <w:t>h</w:t>
      </w:r>
      <w:r w:rsidRPr="00487D59">
        <w:rPr>
          <w:rFonts w:asciiTheme="majorHAnsi" w:eastAsia="Calibri" w:hAnsiTheme="majorHAnsi" w:cs="Times New Roman"/>
          <w:color w:val="000000" w:themeColor="text1"/>
          <w:sz w:val="24"/>
          <w:szCs w:val="24"/>
          <w:lang w:val="en-US"/>
        </w:rPr>
        <w:t xml:space="preserve"> is expressed as the ratio between the film </w:t>
      </w:r>
      <w:proofErr w:type="gramStart"/>
      <w:r w:rsidRPr="00487D59">
        <w:rPr>
          <w:rFonts w:asciiTheme="majorHAnsi" w:eastAsia="Calibri" w:hAnsiTheme="majorHAnsi" w:cs="Times New Roman"/>
          <w:color w:val="000000" w:themeColor="text1"/>
          <w:sz w:val="24"/>
          <w:szCs w:val="24"/>
          <w:lang w:val="en-US"/>
        </w:rPr>
        <w:t>temperature</w:t>
      </w:r>
      <w:proofErr w:type="gramEnd"/>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color w:val="000000" w:themeColor="text1"/>
          <w:sz w:val="24"/>
          <w:szCs w:val="24"/>
          <w:lang w:val="en-US"/>
        </w:rPr>
        <w:t xml:space="preserve">), approximated to the substrate temperature, and the melting point </w:t>
      </w:r>
      <w:r w:rsidR="00DA1A6B">
        <w:rPr>
          <w:rFonts w:asciiTheme="majorHAnsi" w:eastAsia="Calibri" w:hAnsiTheme="majorHAnsi" w:cs="Times New Roman"/>
          <w:color w:val="000000" w:themeColor="text1"/>
          <w:sz w:val="24"/>
          <w:szCs w:val="24"/>
          <w:lang w:val="en-US"/>
        </w:rPr>
        <w:t>(</w:t>
      </w:r>
      <w:r w:rsidR="00DA1A6B" w:rsidRPr="00487D59">
        <w:rPr>
          <w:rFonts w:asciiTheme="majorHAnsi" w:hAnsiTheme="majorHAnsi"/>
          <w:i/>
          <w:color w:val="000000" w:themeColor="text1"/>
          <w:sz w:val="24"/>
          <w:szCs w:val="24"/>
          <w:lang w:val="en-US"/>
        </w:rPr>
        <w:t>T</w:t>
      </w:r>
      <w:r w:rsidR="00DA1A6B" w:rsidRPr="00487D59">
        <w:rPr>
          <w:rFonts w:asciiTheme="majorHAnsi" w:hAnsiTheme="majorHAnsi"/>
          <w:i/>
          <w:color w:val="000000" w:themeColor="text1"/>
          <w:sz w:val="24"/>
          <w:szCs w:val="24"/>
          <w:vertAlign w:val="subscript"/>
          <w:lang w:val="en-US"/>
        </w:rPr>
        <w:t>m</w:t>
      </w:r>
      <w:r w:rsidR="00DA1A6B">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of the formed film:</w:t>
      </w:r>
    </w:p>
    <w:tbl>
      <w:tblPr>
        <w:tblStyle w:val="Grilledutableau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487D59" w:rsidRPr="00487D59" w:rsidTr="00487D59">
        <w:tc>
          <w:tcPr>
            <w:tcW w:w="3070" w:type="dxa"/>
            <w:vAlign w:val="center"/>
          </w:tcPr>
          <w:p w:rsidR="00487D59" w:rsidRPr="00487D59" w:rsidRDefault="00487D59" w:rsidP="005D3D97">
            <w:pPr>
              <w:autoSpaceDE w:val="0"/>
              <w:autoSpaceDN w:val="0"/>
              <w:adjustRightInd w:val="0"/>
              <w:spacing w:after="200" w:line="360" w:lineRule="auto"/>
              <w:jc w:val="center"/>
              <w:rPr>
                <w:rFonts w:asciiTheme="majorHAnsi" w:hAnsiTheme="majorHAnsi"/>
                <w:color w:val="000000" w:themeColor="text1"/>
                <w:sz w:val="24"/>
                <w:szCs w:val="24"/>
                <w:lang w:val="en-US"/>
              </w:rPr>
            </w:pPr>
          </w:p>
        </w:tc>
        <w:tc>
          <w:tcPr>
            <w:tcW w:w="3071" w:type="dxa"/>
            <w:vAlign w:val="center"/>
          </w:tcPr>
          <w:p w:rsidR="00487D59" w:rsidRPr="00487D59" w:rsidRDefault="00487D59" w:rsidP="005D3D97">
            <w:pPr>
              <w:autoSpaceDE w:val="0"/>
              <w:autoSpaceDN w:val="0"/>
              <w:adjustRightInd w:val="0"/>
              <w:spacing w:after="200" w:line="360" w:lineRule="auto"/>
              <w:jc w:val="center"/>
              <w:rPr>
                <w:rFonts w:asciiTheme="majorHAnsi" w:hAnsiTheme="majorHAnsi"/>
                <w:color w:val="000000" w:themeColor="text1"/>
                <w:sz w:val="24"/>
                <w:szCs w:val="24"/>
                <w:u w:val="single"/>
                <w:lang w:val="en-US"/>
              </w:rPr>
            </w:pPr>
            <w:r w:rsidRPr="00487D59">
              <w:rPr>
                <w:rFonts w:asciiTheme="majorHAnsi" w:hAnsiTheme="majorHAnsi"/>
                <w:i/>
                <w:color w:val="000000" w:themeColor="text1"/>
                <w:sz w:val="24"/>
                <w:szCs w:val="24"/>
                <w:lang w:val="en-US"/>
              </w:rPr>
              <w:t>T</w:t>
            </w:r>
            <w:r w:rsidRPr="00487D59">
              <w:rPr>
                <w:rFonts w:asciiTheme="majorHAnsi" w:hAnsiTheme="majorHAnsi"/>
                <w:i/>
                <w:color w:val="000000" w:themeColor="text1"/>
                <w:sz w:val="24"/>
                <w:szCs w:val="24"/>
                <w:vertAlign w:val="subscript"/>
                <w:lang w:val="en-US"/>
              </w:rPr>
              <w:t>h</w:t>
            </w:r>
            <w:r w:rsidRPr="00487D59">
              <w:rPr>
                <w:rFonts w:asciiTheme="majorHAnsi" w:hAnsiTheme="majorHAnsi"/>
                <w:i/>
                <w:color w:val="000000" w:themeColor="text1"/>
                <w:sz w:val="24"/>
                <w:szCs w:val="24"/>
                <w:lang w:val="en-US"/>
              </w:rPr>
              <w:t>=T/T</w:t>
            </w:r>
            <w:r w:rsidRPr="00487D59">
              <w:rPr>
                <w:rFonts w:asciiTheme="majorHAnsi" w:hAnsiTheme="majorHAnsi"/>
                <w:i/>
                <w:color w:val="000000" w:themeColor="text1"/>
                <w:sz w:val="24"/>
                <w:szCs w:val="24"/>
                <w:vertAlign w:val="subscript"/>
                <w:lang w:val="en-US"/>
              </w:rPr>
              <w:t>m</w:t>
            </w:r>
          </w:p>
        </w:tc>
        <w:tc>
          <w:tcPr>
            <w:tcW w:w="3071" w:type="dxa"/>
            <w:vAlign w:val="center"/>
          </w:tcPr>
          <w:p w:rsidR="00DA1A6B" w:rsidRPr="00487D59" w:rsidRDefault="00DA1A6B" w:rsidP="005D3D97">
            <w:pPr>
              <w:autoSpaceDE w:val="0"/>
              <w:autoSpaceDN w:val="0"/>
              <w:adjustRightInd w:val="0"/>
              <w:spacing w:after="200" w:line="360" w:lineRule="auto"/>
              <w:jc w:val="right"/>
              <w:rPr>
                <w:rFonts w:asciiTheme="majorHAnsi" w:hAnsiTheme="majorHAnsi"/>
                <w:color w:val="000000" w:themeColor="text1"/>
                <w:sz w:val="24"/>
                <w:szCs w:val="24"/>
                <w:lang w:val="en-US"/>
              </w:rPr>
            </w:pPr>
            <w:r>
              <w:rPr>
                <w:rFonts w:asciiTheme="majorHAnsi" w:hAnsiTheme="majorHAnsi"/>
                <w:color w:val="000000" w:themeColor="text1"/>
                <w:sz w:val="24"/>
                <w:szCs w:val="24"/>
                <w:lang w:val="en-US"/>
              </w:rPr>
              <w:t>(2.18)</w:t>
            </w:r>
          </w:p>
        </w:tc>
      </w:tr>
    </w:tbl>
    <w:p w:rsidR="00487D59" w:rsidRPr="00487D59" w:rsidRDefault="00487D59" w:rsidP="005D3D97">
      <w:pPr>
        <w:spacing w:line="360" w:lineRule="auto"/>
        <w:jc w:val="both"/>
        <w:rPr>
          <w:rFonts w:asciiTheme="majorHAnsi" w:eastAsia="Calibri" w:hAnsiTheme="majorHAnsi" w:cs="Times New Roman"/>
          <w:color w:val="000000" w:themeColor="text1"/>
          <w:sz w:val="24"/>
          <w:szCs w:val="24"/>
          <w:vertAlign w:val="superscript"/>
          <w:lang w:val="en-US"/>
        </w:rPr>
      </w:pPr>
      <w:r w:rsidRPr="00487D59">
        <w:rPr>
          <w:rFonts w:asciiTheme="majorHAnsi" w:eastAsia="Calibri" w:hAnsiTheme="majorHAnsi" w:cs="Times New Roman"/>
          <w:color w:val="000000" w:themeColor="text1"/>
          <w:sz w:val="24"/>
          <w:szCs w:val="24"/>
          <w:lang w:val="en-US"/>
        </w:rPr>
        <w:t xml:space="preserve">Based on this pioneering </w:t>
      </w:r>
      <w:r w:rsidR="00DA1A6B">
        <w:rPr>
          <w:rFonts w:asciiTheme="majorHAnsi" w:eastAsia="Calibri" w:hAnsiTheme="majorHAnsi" w:cs="Times New Roman"/>
          <w:color w:val="000000" w:themeColor="text1"/>
          <w:sz w:val="24"/>
          <w:szCs w:val="24"/>
          <w:lang w:val="en-US"/>
        </w:rPr>
        <w:t>work, Thornton incorporated an a</w:t>
      </w:r>
      <w:r w:rsidRPr="00487D59">
        <w:rPr>
          <w:rFonts w:asciiTheme="majorHAnsi" w:eastAsia="Calibri" w:hAnsiTheme="majorHAnsi" w:cs="Times New Roman"/>
          <w:color w:val="000000" w:themeColor="text1"/>
          <w:sz w:val="24"/>
          <w:szCs w:val="24"/>
          <w:lang w:val="en-US"/>
        </w:rPr>
        <w:t xml:space="preserve">rgon gas pressure axis to adapt the </w:t>
      </w:r>
      <w:r w:rsidRPr="00487D59">
        <w:rPr>
          <w:rFonts w:asciiTheme="majorHAnsi" w:eastAsia="Calibri" w:hAnsiTheme="majorHAnsi" w:cs="Times New Roman"/>
          <w:i/>
          <w:color w:val="000000" w:themeColor="text1"/>
          <w:sz w:val="24"/>
          <w:szCs w:val="24"/>
          <w:lang w:val="en-US"/>
        </w:rPr>
        <w:t>SZD</w:t>
      </w:r>
      <w:r w:rsidRPr="00487D59">
        <w:rPr>
          <w:rFonts w:asciiTheme="majorHAnsi" w:eastAsia="Calibri" w:hAnsiTheme="majorHAnsi" w:cs="Times New Roman"/>
          <w:color w:val="000000" w:themeColor="text1"/>
          <w:sz w:val="24"/>
          <w:szCs w:val="24"/>
          <w:lang w:val="en-US"/>
        </w:rPr>
        <w:t xml:space="preserve"> to sputter</w:t>
      </w:r>
      <w:r w:rsidR="00DA1A6B">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color w:val="000000" w:themeColor="text1"/>
          <w:sz w:val="24"/>
          <w:szCs w:val="24"/>
          <w:lang w:val="en-US"/>
        </w:rPr>
        <w:t xml:space="preserve">deposition because it affects the kinetic energy of the impinging atoms that determines the film microstructure. Looking closely at this two dimensions </w:t>
      </w:r>
      <w:r w:rsidRPr="00487D59">
        <w:rPr>
          <w:rFonts w:asciiTheme="majorHAnsi" w:eastAsia="Calibri" w:hAnsiTheme="majorHAnsi" w:cs="Times New Roman"/>
          <w:i/>
          <w:color w:val="000000" w:themeColor="text1"/>
          <w:sz w:val="24"/>
          <w:szCs w:val="24"/>
          <w:lang w:val="en-US"/>
        </w:rPr>
        <w:t>SZD</w:t>
      </w:r>
      <w:r w:rsidRPr="00487D59">
        <w:rPr>
          <w:rFonts w:asciiTheme="majorHAnsi" w:eastAsia="Calibri" w:hAnsiTheme="majorHAnsi" w:cs="Times New Roman"/>
          <w:color w:val="000000" w:themeColor="text1"/>
          <w:sz w:val="24"/>
          <w:szCs w:val="24"/>
          <w:lang w:val="en-US"/>
        </w:rPr>
        <w:t xml:space="preserve"> it was found a transition zone between the zone 1 and zone 2</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{"citationID":"RXaLN6cg","properties":{"formattedCitation":"{\\rtf \\super 111,112\\nosupersub{}}","plainCitation":"111,112"},"citationItems":[{"id":548,"uris":["http://zotero.org/users/local/LAa3lhGI/items/VRJ3W674"],"uri":["http://zotero.org/users/local/LAa3lhGI/items/VRJ3W674"],"itemData":{"id":548,"type":"article-journal","title":"High rate thick film growth","container-title":"Annual review of materials science","page":"239–260","volume":"7","issue":"1","source":"Google Scholar","author":[{"family":"Thornton","given":"John A."}],"issued":{"date-parts":[["1977"]]},"accessed":{"date-parts":[["2013",11,25]]}}},{"id":426,"uris":["http://zotero.org/users/local/LAa3lhGI/items/5AXKSCPG"],"uri":["http://zotero.org/users/local/LAa3lhGI/items/5AXKSCPG"],"itemData":{"id":426,"type":"article-journal","title":"Influence of apparatus geometry and deposition conditions on the structure and topography of thick sputtered coatings","container-title":"Journal of Vacuum Science &amp; Technology","page":"666-670","volume":"11","issue":"4","source":"scitation.aip.org","abstract":"Two cylindrically symmetric and complementary sputtering geometries, the post and hollow cathodes, were used to deposit thick (∼25-μ) coatings of various metals(Mo, Cr, Ti, Fe, Cu, and Al-alloy) onto glass and metallic substrates at deposition rates of 1000–2000 Å/min under various conditions of substrate temperature, argon pressure, and plasma bombardment. Coating surface topographies and fracture cross sections were examined by scanning electron microscopy. Polished cross sections were examined metallographically. Crystallographic orientations were determined by x-ray diffraction. Microstructures were generally consistent with the three-zone model proposed by Movchan and Demchishin [Fiz. Metal. Metalloved. 28, 653 (1969)]. Three differences were noted: (1) at low argon pressures a broad zone 1–zone 2 transition zone consisting of densely packed fibrous grains was identified; (2) zone 2 columnar grains tended to be faceted at elevated temperatures, although facets were often replaced by smooth flat surfaces at higher temperatures; (3) zone 3 equiaxed grains were generally not observed at the deposition conditions investigated. Hollow cathodedeposition accentuated those features of coating growth that relate to intergrain shading.","DOI":"10.1116/1.1312732","ISSN":"0022-5355","author":[{"family":"Thornton","given":"John A."}],"issued":{"date-parts":[["1974",7,1]]},"accessed":{"date-parts":[["2014",6,3]]}}}],"schema":"https://github.com/citation-style-language/schema/raw/master/csl-citation.json"}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111,112</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their </w:t>
      </w:r>
      <w:r w:rsidRPr="00487D59">
        <w:rPr>
          <w:rFonts w:asciiTheme="majorHAnsi" w:eastAsia="Calibri" w:hAnsiTheme="majorHAnsi" w:cs="Times New Roman"/>
          <w:i/>
          <w:color w:val="000000" w:themeColor="text1"/>
          <w:sz w:val="24"/>
          <w:szCs w:val="24"/>
          <w:lang w:val="en-US"/>
        </w:rPr>
        <w:t>SZD</w:t>
      </w:r>
      <w:r w:rsidRPr="00487D59">
        <w:rPr>
          <w:rFonts w:asciiTheme="majorHAnsi" w:eastAsia="Calibri" w:hAnsiTheme="majorHAnsi" w:cs="Times New Roman"/>
          <w:color w:val="000000" w:themeColor="text1"/>
          <w:sz w:val="24"/>
          <w:szCs w:val="24"/>
          <w:lang w:val="en-US"/>
        </w:rPr>
        <w:t xml:space="preserve"> of Barna and Adamik</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{"citationID":"8RLfFN3R","properties":{"formattedCitation":"{\\rtf \\super 113,114\\nosupersub{}}","plainCitation":"113,114"},"citationItems":[{"id":414,"uris":["http://zotero.org/users/local/LAa3lhGI/items/8H3JKF7A"],"uri":["http://zotero.org/users/local/LAa3lhGI/items/8H3JKF7A"],"itemData":{"id":414,"type":"article-journal","title":"Fundamental structure forming phenomena of polycrystalline films and the structure zone models","container-title":"Thin Solid Films","page":"27-33","volume":"317","issue":"1–2","source":"ScienceDirect","abstract":"Previous structure zone models used for the interpretation of the experimental results were constructed by compiling the various structures found in thick polycrystalline films deposited at different temperatures and parameters. The present paper shows that while the temperature dependence of surface and bulk diffusion can not adequately describe the evolution mechanisms of various polycrystalline thin film structure, the fundamental structure forming phenomena, including the contribution of impurities introduced by the authors make possible the comprehensive description of the structure forming mechanisms. Real structure zone models including also the related textures, are constructed by considering the concentration of impurities (co-deposited additives) in the vapour beam as a new deposition parameter, and the fundamental structure forming phenomena. These are phenomena composed of atomic processes, and can give account for the global effect of the atomic processes and are directly responsible for the structure evolution. Impurities (additives) can promote or inhibit the operation of the structure forming phenomena (promoter or inhibitor resp.). The new structure zone models can be used to tailor polycrystalline film structures of large variety (from large grained through columnar to the micro- or nanocrystalline structures) and to diagnose technologies.","DOI":"10.1016/S0040-6090(97)00503-8","ISSN":"0040-6090","journalAbbreviation":"Thin Solid Films","author":[{"family":"Barna","given":"P. B"},{"family":"Adamik","given":"M"}],"issued":{"date-parts":[["1998",4,1]]},"accessed":{"date-parts":[["2014",6,3]]}}},{"id":634,"uris":["http://zotero.org/users/local/LAa3lhGI/items/AEUDXWUV"],"uri":["http://zotero.org/users/local/LAa3lhGI/items/AEUDXWUV"],"itemData":{"id":634,"type":"article-journal","title":"Growth mechanisms of polycrystalline thin films","container-title":"Science and technology of thin films","page":"1–28","author":[{"family":"Barna","given":"Peter B."},{"family":"Adamik","given":"Miklos"}],"issued":{"date-parts":[["1995"]]}}}],"schema":"https://github.com/citation-style-language/schema/raw/master/csl-citation.json"}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113,114</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consider the presence of impurities during the film growth, showing that they play an important role </w:t>
      </w:r>
      <w:r w:rsidR="005C486F">
        <w:rPr>
          <w:rFonts w:asciiTheme="majorHAnsi" w:eastAsia="Calibri" w:hAnsiTheme="majorHAnsi" w:cs="Times New Roman"/>
          <w:color w:val="000000" w:themeColor="text1"/>
          <w:sz w:val="24"/>
          <w:szCs w:val="24"/>
          <w:lang w:val="en-US"/>
        </w:rPr>
        <w:t>o</w:t>
      </w:r>
      <w:r w:rsidRPr="00487D59">
        <w:rPr>
          <w:rFonts w:asciiTheme="majorHAnsi" w:eastAsia="Calibri" w:hAnsiTheme="majorHAnsi" w:cs="Times New Roman"/>
          <w:color w:val="000000" w:themeColor="text1"/>
          <w:sz w:val="24"/>
          <w:szCs w:val="24"/>
          <w:lang w:val="en-US"/>
        </w:rPr>
        <w:t>n the microstructure</w:t>
      </w:r>
      <w:r w:rsidR="005C486F">
        <w:rPr>
          <w:rFonts w:asciiTheme="majorHAnsi" w:eastAsia="Calibri" w:hAnsiTheme="majorHAnsi" w:cs="Times New Roman"/>
          <w:color w:val="000000" w:themeColor="text1"/>
          <w:sz w:val="24"/>
          <w:szCs w:val="24"/>
          <w:lang w:val="en-US"/>
        </w:rPr>
        <w:t xml:space="preserve"> by </w:t>
      </w:r>
      <w:r w:rsidR="005C486F" w:rsidRPr="005C486F">
        <w:rPr>
          <w:rFonts w:asciiTheme="majorHAnsi" w:hAnsiTheme="majorHAnsi"/>
          <w:sz w:val="24"/>
          <w:szCs w:val="24"/>
          <w:lang w:val="en-US"/>
        </w:rPr>
        <w:t>interfering with grain growth and stimulating continuous nucleation</w:t>
      </w:r>
      <w:r w:rsidRPr="00487D59">
        <w:rPr>
          <w:rFonts w:asciiTheme="majorHAnsi" w:eastAsia="Calibri" w:hAnsiTheme="majorHAnsi" w:cs="Times New Roman"/>
          <w:color w:val="000000" w:themeColor="text1"/>
          <w:sz w:val="24"/>
          <w:szCs w:val="24"/>
          <w:lang w:val="en-US"/>
        </w:rPr>
        <w:t xml:space="preserve">. However, in most of the </w:t>
      </w:r>
      <w:r w:rsidRPr="004A027B">
        <w:rPr>
          <w:rFonts w:asciiTheme="majorHAnsi" w:eastAsia="Calibri" w:hAnsiTheme="majorHAnsi" w:cs="Times New Roman"/>
          <w:i/>
          <w:color w:val="000000" w:themeColor="text1"/>
          <w:sz w:val="24"/>
          <w:szCs w:val="24"/>
          <w:lang w:val="en-US"/>
        </w:rPr>
        <w:t>SZD</w:t>
      </w:r>
      <w:r w:rsidRPr="00487D59">
        <w:rPr>
          <w:rFonts w:asciiTheme="majorHAnsi" w:eastAsia="Calibri" w:hAnsiTheme="majorHAnsi" w:cs="Times New Roman"/>
          <w:color w:val="000000" w:themeColor="text1"/>
          <w:sz w:val="24"/>
          <w:szCs w:val="24"/>
          <w:lang w:val="en-US"/>
        </w:rPr>
        <w:t xml:space="preserve"> the role of impurities is not considered.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As the pressure is related with the kinetic energy of impinging atoms, Messier</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{"citationID":"JjCqfyVo","properties":{"formattedCitation":"{\\rtf \\super 115\\nosupersub{}}","plainCitation":"115"},"citationItems":[{"id":635,"uris":["http://zotero.org/users/local/LAa3lhGI/items/WWHT9EMP"],"uri":["http://zotero.org/users/local/LAa3lhGI/items/WWHT9EMP"],"itemData":{"id":635,"type":"article-journal","title":"Revised structure zone model for thin film physical structure","container-title":"Journal of Vacuum Science &amp; Technology A: Vacuum, Surfaces, and Films","page":"500","volume":"2","issue":"2","source":"CrossRef","DOI":"10.1116/1.572604","ISSN":"07342101","language":"en","author":[{"family":"Messier","given":"R."}],"issued":{"date-parts":[["1984"]]},"accessed":{"date-parts":[["2014",7,28]]}}}],"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115</w:t>
      </w:r>
      <w:r w:rsidRPr="00487D59">
        <w:rPr>
          <w:rFonts w:asciiTheme="majorHAnsi" w:eastAsia="Calibri" w:hAnsiTheme="majorHAnsi" w:cs="Times New Roman"/>
          <w:color w:val="000000" w:themeColor="text1"/>
          <w:sz w:val="24"/>
          <w:szCs w:val="24"/>
          <w:lang w:val="en-US"/>
        </w:rPr>
        <w:fldChar w:fldCharType="end"/>
      </w:r>
      <w:r w:rsidR="005C486F">
        <w:rPr>
          <w:rFonts w:asciiTheme="majorHAnsi" w:eastAsia="Calibri" w:hAnsiTheme="majorHAnsi" w:cs="Times New Roman"/>
          <w:color w:val="000000" w:themeColor="text1"/>
          <w:sz w:val="24"/>
          <w:szCs w:val="24"/>
          <w:lang w:val="en-US"/>
        </w:rPr>
        <w:t xml:space="preserve"> has replaced the a</w:t>
      </w:r>
      <w:r w:rsidRPr="00487D59">
        <w:rPr>
          <w:rFonts w:asciiTheme="majorHAnsi" w:eastAsia="Calibri" w:hAnsiTheme="majorHAnsi" w:cs="Times New Roman"/>
          <w:color w:val="000000" w:themeColor="text1"/>
          <w:sz w:val="24"/>
          <w:szCs w:val="24"/>
          <w:lang w:val="en-US"/>
        </w:rPr>
        <w:t xml:space="preserve">rgon pressure by the ion kinetic energy to well describe ion beam assisted </w:t>
      </w:r>
      <w:r w:rsidRPr="00487D59">
        <w:rPr>
          <w:rFonts w:asciiTheme="majorHAnsi" w:eastAsia="Calibri" w:hAnsiTheme="majorHAnsi" w:cs="Times New Roman"/>
          <w:color w:val="000000" w:themeColor="text1"/>
          <w:sz w:val="24"/>
          <w:szCs w:val="24"/>
          <w:lang w:val="en-US"/>
        </w:rPr>
        <w:lastRenderedPageBreak/>
        <w:t xml:space="preserve">deposition methods. However, it was needed to modify the model due to the introduction of energetic deposition methods such as High Power Impulse Magnetron </w:t>
      </w:r>
      <w:r w:rsidR="004A027B" w:rsidRPr="00487D59">
        <w:rPr>
          <w:rFonts w:asciiTheme="majorHAnsi" w:eastAsia="Calibri" w:hAnsiTheme="majorHAnsi" w:cs="Times New Roman"/>
          <w:color w:val="000000" w:themeColor="text1"/>
          <w:sz w:val="24"/>
          <w:szCs w:val="24"/>
          <w:lang w:val="en-US"/>
        </w:rPr>
        <w:t>Sputtering</w:t>
      </w:r>
      <w:r w:rsidRPr="00487D59">
        <w:rPr>
          <w:rFonts w:asciiTheme="majorHAnsi" w:eastAsia="Calibri" w:hAnsiTheme="majorHAnsi" w:cs="Times New Roman"/>
          <w:color w:val="000000" w:themeColor="text1"/>
          <w:sz w:val="24"/>
          <w:szCs w:val="24"/>
          <w:lang w:val="en-US"/>
        </w:rPr>
        <w:t xml:space="preserve"> (HIPIMS) or cathodic arc evaporation.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 revised SZD proposed by Anders</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{"citationID":"M1NxWWRD","properties":{"formattedCitation":"{\\rtf \\super 116\\nosupersub{}}","plainCitation":"116"},"citationItems":[{"id":410,"uris":["http://zotero.org/users/local/LAa3lhGI/items/JMRJMJME"],"uri":["http://zotero.org/users/local/LAa3lhGI/items/JMRJMJME"],"itemData":{"id":410,"type":"article-journal","title":"A structure zone diagram including plasma-based deposition and ion etching","container-title":"Thin Solid Films","page":"4087-4090","volume":"518","issue":"15","source":"CrossRef","DOI":"10.1016/j.tsf.2009.10.145","ISSN":"00406090","author":[{"family":"Anders","given":"André"}],"issued":{"date-parts":[["2010",5]]},"accessed":{"date-parts":[["2013",11,25]]}}}],"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116</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modifies and extends the available models </w:t>
      </w:r>
      <w:r w:rsidR="005C486F">
        <w:rPr>
          <w:rFonts w:asciiTheme="majorHAnsi" w:eastAsia="Calibri" w:hAnsiTheme="majorHAnsi" w:cs="Times New Roman"/>
          <w:color w:val="000000" w:themeColor="text1"/>
          <w:sz w:val="24"/>
          <w:szCs w:val="24"/>
          <w:lang w:val="en-US"/>
        </w:rPr>
        <w:t xml:space="preserve">based on </w:t>
      </w:r>
      <w:r w:rsidRPr="00487D59">
        <w:rPr>
          <w:rFonts w:asciiTheme="majorHAnsi" w:eastAsia="Calibri" w:hAnsiTheme="majorHAnsi" w:cs="Times New Roman"/>
          <w:color w:val="000000" w:themeColor="text1"/>
          <w:sz w:val="24"/>
          <w:szCs w:val="24"/>
          <w:lang w:val="en-US"/>
        </w:rPr>
        <w:t>three main changes:</w:t>
      </w:r>
    </w:p>
    <w:p w:rsidR="00487D59" w:rsidRDefault="00487D59" w:rsidP="00F44056">
      <w:pPr>
        <w:numPr>
          <w:ilvl w:val="0"/>
          <w:numId w:val="2"/>
        </w:num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introduction of a general temperature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i/>
          <w:color w:val="000000" w:themeColor="text1"/>
          <w:sz w:val="24"/>
          <w:szCs w:val="24"/>
          <w:vertAlign w:val="superscript"/>
          <w:lang w:val="en-US"/>
        </w:rPr>
        <w:t>*</w:t>
      </w:r>
      <w:r w:rsidRPr="00487D59">
        <w:rPr>
          <w:rFonts w:asciiTheme="majorHAnsi" w:eastAsia="Calibri" w:hAnsiTheme="majorHAnsi" w:cs="Times New Roman"/>
          <w:color w:val="000000" w:themeColor="text1"/>
          <w:sz w:val="24"/>
          <w:szCs w:val="24"/>
          <w:lang w:val="en-US"/>
        </w:rPr>
        <w:t xml:space="preserve"> that includes the homologous temperature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i/>
          <w:color w:val="000000" w:themeColor="text1"/>
          <w:sz w:val="24"/>
          <w:szCs w:val="24"/>
          <w:vertAlign w:val="subscript"/>
          <w:lang w:val="en-US"/>
        </w:rPr>
        <w:t>h</w:t>
      </w:r>
      <w:r w:rsidRPr="00487D59">
        <w:rPr>
          <w:rFonts w:asciiTheme="majorHAnsi" w:eastAsia="Calibri" w:hAnsiTheme="majorHAnsi" w:cs="Times New Roman"/>
          <w:color w:val="000000" w:themeColor="text1"/>
          <w:sz w:val="24"/>
          <w:szCs w:val="24"/>
          <w:lang w:val="en-US"/>
        </w:rPr>
        <w:t>) and the transformation of potential energy carried by the impinging particles into thermal energy in the film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i/>
          <w:color w:val="000000" w:themeColor="text1"/>
          <w:sz w:val="24"/>
          <w:szCs w:val="24"/>
          <w:vertAlign w:val="subscript"/>
          <w:lang w:val="en-US"/>
        </w:rPr>
        <w:t>pot</w:t>
      </w:r>
      <w:r w:rsidRPr="00487D59">
        <w:rPr>
          <w:rFonts w:asciiTheme="majorHAnsi" w:eastAsia="Calibri" w:hAnsiTheme="majorHAnsi" w:cs="Times New Roman"/>
          <w:color w:val="000000" w:themeColor="text1"/>
          <w:sz w:val="24"/>
          <w:szCs w:val="24"/>
          <w:lang w:val="en-US"/>
        </w:rPr>
        <w:t xml:space="preserve">). </w:t>
      </w:r>
    </w:p>
    <w:p w:rsidR="00487D59" w:rsidRDefault="00487D59" w:rsidP="00F44056">
      <w:pPr>
        <w:numPr>
          <w:ilvl w:val="0"/>
          <w:numId w:val="2"/>
        </w:num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replacement of the argon pressure by a normalized energy term </w:t>
      </w:r>
      <w:r w:rsidRPr="00487D59">
        <w:rPr>
          <w:rFonts w:asciiTheme="majorHAnsi" w:eastAsia="Calibri" w:hAnsiTheme="majorHAnsi" w:cs="Times New Roman"/>
          <w:i/>
          <w:color w:val="000000" w:themeColor="text1"/>
          <w:sz w:val="24"/>
          <w:szCs w:val="24"/>
          <w:lang w:val="en-US"/>
        </w:rPr>
        <w:t>E</w:t>
      </w:r>
      <w:r w:rsidRPr="00487D59">
        <w:rPr>
          <w:rFonts w:asciiTheme="majorHAnsi" w:eastAsia="Calibri" w:hAnsiTheme="majorHAnsi" w:cs="Times New Roman"/>
          <w:i/>
          <w:color w:val="000000" w:themeColor="text1"/>
          <w:sz w:val="24"/>
          <w:szCs w:val="24"/>
          <w:vertAlign w:val="superscript"/>
          <w:lang w:val="en-US"/>
        </w:rPr>
        <w:t>*</w:t>
      </w:r>
      <w:r w:rsidRPr="00487D59">
        <w:rPr>
          <w:rFonts w:asciiTheme="majorHAnsi" w:eastAsia="Calibri" w:hAnsiTheme="majorHAnsi" w:cs="Times New Roman"/>
          <w:color w:val="000000" w:themeColor="text1"/>
          <w:sz w:val="24"/>
          <w:szCs w:val="24"/>
          <w:lang w:val="en-US"/>
        </w:rPr>
        <w:t xml:space="preserve"> that includes the kinetic energy of the particles.</w:t>
      </w:r>
    </w:p>
    <w:p w:rsidR="00487D59" w:rsidRDefault="00487D59" w:rsidP="00F44056">
      <w:pPr>
        <w:numPr>
          <w:ilvl w:val="0"/>
          <w:numId w:val="2"/>
        </w:num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Introduction of a film thickness </w:t>
      </w:r>
      <w:r w:rsidR="005C486F">
        <w:rPr>
          <w:rFonts w:asciiTheme="majorHAnsi" w:eastAsia="Calibri" w:hAnsiTheme="majorHAnsi" w:cs="Times New Roman"/>
          <w:color w:val="000000" w:themeColor="text1"/>
          <w:sz w:val="24"/>
          <w:szCs w:val="24"/>
          <w:lang w:val="en-US"/>
        </w:rPr>
        <w:t xml:space="preserve">axis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color w:val="000000" w:themeColor="text1"/>
          <w:sz w:val="24"/>
          <w:szCs w:val="24"/>
          <w:lang w:val="en-US"/>
        </w:rPr>
        <w:t xml:space="preserve"> to better describe the influence of the previous parameters, including ion-etching.</w:t>
      </w:r>
    </w:p>
    <w:p w:rsidR="004A027B" w:rsidRPr="00487D59" w:rsidRDefault="004A027B" w:rsidP="004A027B">
      <w:pPr>
        <w:spacing w:line="360" w:lineRule="auto"/>
        <w:ind w:left="360"/>
        <w:contextualSpacing/>
        <w:jc w:val="both"/>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145" w:name="_Toc402122959"/>
      <w:bookmarkStart w:id="146" w:name="_Toc402123110"/>
      <w:bookmarkStart w:id="147" w:name="_Toc402123203"/>
      <w:bookmarkStart w:id="148" w:name="_Toc402123239"/>
      <w:bookmarkStart w:id="149" w:name="_Toc402123275"/>
      <w:bookmarkStart w:id="150" w:name="_Toc402123357"/>
      <w:bookmarkStart w:id="151" w:name="_Toc402123392"/>
      <w:bookmarkStart w:id="152" w:name="_Toc402123427"/>
      <w:bookmarkStart w:id="153" w:name="_Toc402124141"/>
      <w:bookmarkStart w:id="154" w:name="_Toc409791161"/>
      <w:bookmarkEnd w:id="145"/>
      <w:bookmarkEnd w:id="146"/>
      <w:bookmarkEnd w:id="147"/>
      <w:bookmarkEnd w:id="148"/>
      <w:bookmarkEnd w:id="149"/>
      <w:bookmarkEnd w:id="150"/>
      <w:bookmarkEnd w:id="151"/>
      <w:bookmarkEnd w:id="152"/>
      <w:bookmarkEnd w:id="153"/>
      <w:r>
        <w:rPr>
          <w:rFonts w:eastAsia="Times New Roman"/>
          <w:sz w:val="24"/>
        </w:rPr>
        <w:t xml:space="preserve">2.2.1. </w:t>
      </w:r>
      <w:r w:rsidR="00487D59" w:rsidRPr="00B3441B">
        <w:rPr>
          <w:rFonts w:eastAsia="Times New Roman"/>
          <w:sz w:val="24"/>
        </w:rPr>
        <w:t>Zones description</w:t>
      </w:r>
      <w:bookmarkEnd w:id="154"/>
    </w:p>
    <w:p w:rsidR="00487D59" w:rsidRPr="00487D59" w:rsidRDefault="00487D59" w:rsidP="005D3D97">
      <w:pPr>
        <w:spacing w:line="360" w:lineRule="auto"/>
        <w:ind w:left="1224"/>
        <w:contextualSpacing/>
        <w:jc w:val="both"/>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w:t>
      </w:r>
      <w:r w:rsidRPr="00487D59">
        <w:rPr>
          <w:rFonts w:asciiTheme="majorHAnsi" w:eastAsia="Calibri" w:hAnsiTheme="majorHAnsi" w:cs="Times New Roman"/>
          <w:i/>
          <w:color w:val="000000" w:themeColor="text1"/>
          <w:sz w:val="24"/>
          <w:szCs w:val="24"/>
          <w:lang w:val="en-US"/>
        </w:rPr>
        <w:t>SZD</w:t>
      </w:r>
      <w:r w:rsidRPr="00487D59">
        <w:rPr>
          <w:rFonts w:asciiTheme="majorHAnsi" w:eastAsia="Calibri" w:hAnsiTheme="majorHAnsi" w:cs="Times New Roman"/>
          <w:color w:val="000000" w:themeColor="text1"/>
          <w:sz w:val="24"/>
          <w:szCs w:val="24"/>
          <w:lang w:val="en-US"/>
        </w:rPr>
        <w:t xml:space="preserve"> proposed by Anders contains the four zones pre-existing in the Thornton </w:t>
      </w:r>
      <w:r w:rsidRPr="00487D59">
        <w:rPr>
          <w:rFonts w:asciiTheme="majorHAnsi" w:eastAsia="Calibri" w:hAnsiTheme="majorHAnsi" w:cs="Times New Roman"/>
          <w:i/>
          <w:color w:val="000000" w:themeColor="text1"/>
          <w:sz w:val="24"/>
          <w:szCs w:val="24"/>
          <w:lang w:val="en-US"/>
        </w:rPr>
        <w:t>SZD</w:t>
      </w:r>
      <w:r w:rsidRPr="00487D59">
        <w:rPr>
          <w:rFonts w:asciiTheme="majorHAnsi" w:eastAsia="Calibri" w:hAnsiTheme="majorHAnsi" w:cs="Times New Roman"/>
          <w:color w:val="000000" w:themeColor="text1"/>
          <w:sz w:val="24"/>
          <w:szCs w:val="24"/>
          <w:lang w:val="en-US"/>
        </w:rPr>
        <w:t xml:space="preserve"> and add an etching zone as shown in fig. 2.7.</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We describe briefly each zone below. </w:t>
      </w:r>
    </w:p>
    <w:p w:rsidR="00487D59" w:rsidRPr="00487D59" w:rsidRDefault="00487D59" w:rsidP="005D3D97">
      <w:pPr>
        <w:spacing w:line="360" w:lineRule="auto"/>
        <w:rPr>
          <w:rFonts w:asciiTheme="majorHAnsi" w:eastAsia="Calibri" w:hAnsiTheme="majorHAnsi" w:cs="Times New Roman"/>
          <w:b/>
          <w:color w:val="000000" w:themeColor="text1"/>
          <w:sz w:val="24"/>
          <w:szCs w:val="24"/>
          <w:lang w:val="en-US"/>
        </w:rPr>
      </w:pPr>
      <w:r w:rsidRPr="00487D59">
        <w:rPr>
          <w:rFonts w:asciiTheme="majorHAnsi" w:eastAsia="Calibri" w:hAnsiTheme="majorHAnsi" w:cs="Times New Roman"/>
          <w:b/>
          <w:color w:val="000000" w:themeColor="text1"/>
          <w:sz w:val="24"/>
          <w:szCs w:val="24"/>
          <w:lang w:val="en-US"/>
        </w:rPr>
        <w:t>Zone 1</w:t>
      </w:r>
    </w:p>
    <w:p w:rsidR="006079B0" w:rsidRDefault="00487D59" w:rsidP="005D3D97">
      <w:pPr>
        <w:spacing w:before="240"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At low </w:t>
      </w:r>
      <w:r w:rsidRPr="00487D59">
        <w:rPr>
          <w:rFonts w:asciiTheme="majorHAnsi" w:eastAsia="Calibri" w:hAnsiTheme="majorHAnsi" w:cs="Times New Roman"/>
          <w:i/>
          <w:color w:val="000000" w:themeColor="text1"/>
          <w:sz w:val="24"/>
          <w:szCs w:val="24"/>
          <w:lang w:val="en-US"/>
        </w:rPr>
        <w:t>T*</w:t>
      </w:r>
      <w:r w:rsidR="005C486F">
        <w:rPr>
          <w:rFonts w:asciiTheme="majorHAnsi" w:eastAsia="Calibri" w:hAnsiTheme="majorHAnsi" w:cs="Times New Roman"/>
          <w:i/>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 xml:space="preserve">and low </w:t>
      </w:r>
      <w:r w:rsidRPr="00487D59">
        <w:rPr>
          <w:rFonts w:asciiTheme="majorHAnsi" w:eastAsia="Calibri" w:hAnsiTheme="majorHAnsi" w:cs="Times New Roman"/>
          <w:i/>
          <w:color w:val="000000" w:themeColor="text1"/>
          <w:sz w:val="24"/>
          <w:szCs w:val="24"/>
          <w:lang w:val="en-US"/>
        </w:rPr>
        <w:t>E</w:t>
      </w:r>
      <w:r w:rsidRPr="00487D59">
        <w:rPr>
          <w:rFonts w:asciiTheme="majorHAnsi" w:eastAsia="Calibri" w:hAnsiTheme="majorHAnsi" w:cs="Times New Roman"/>
          <w:i/>
          <w:color w:val="000000" w:themeColor="text1"/>
          <w:sz w:val="24"/>
          <w:szCs w:val="24"/>
          <w:vertAlign w:val="superscript"/>
          <w:lang w:val="en-US"/>
        </w:rPr>
        <w:t>*</w:t>
      </w:r>
      <w:r w:rsidR="005C486F" w:rsidRPr="005C486F">
        <w:rPr>
          <w:rFonts w:asciiTheme="majorHAnsi" w:eastAsia="Calibri" w:hAnsiTheme="majorHAnsi" w:cs="Times New Roman"/>
          <w:i/>
          <w:color w:val="000000" w:themeColor="text1"/>
          <w:sz w:val="24"/>
          <w:szCs w:val="24"/>
          <w:lang w:val="en-US"/>
        </w:rPr>
        <w:t>,</w:t>
      </w:r>
      <w:r w:rsidRPr="00487D59">
        <w:rPr>
          <w:rFonts w:asciiTheme="majorHAnsi" w:eastAsia="Calibri" w:hAnsiTheme="majorHAnsi" w:cs="Times New Roman"/>
          <w:i/>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 xml:space="preserve">the kinetic and potential energies of the impinging atoms are low. Consequently, the bulk and surface mobilities are almost inexistent and there are no </w:t>
      </w:r>
      <w:r w:rsidR="004A027B" w:rsidRPr="00487D59">
        <w:rPr>
          <w:rFonts w:asciiTheme="majorHAnsi" w:eastAsia="Calibri" w:hAnsiTheme="majorHAnsi" w:cs="Times New Roman"/>
          <w:color w:val="000000" w:themeColor="text1"/>
          <w:sz w:val="24"/>
          <w:szCs w:val="24"/>
          <w:lang w:val="en-US"/>
        </w:rPr>
        <w:t>favored</w:t>
      </w:r>
      <w:r w:rsidRPr="00487D59">
        <w:rPr>
          <w:rFonts w:asciiTheme="majorHAnsi" w:eastAsia="Calibri" w:hAnsiTheme="majorHAnsi" w:cs="Times New Roman"/>
          <w:color w:val="000000" w:themeColor="text1"/>
          <w:sz w:val="24"/>
          <w:szCs w:val="24"/>
          <w:lang w:val="en-US"/>
        </w:rPr>
        <w:t xml:space="preserve"> nucleation centers. In some cases, a low </w:t>
      </w:r>
      <w:r w:rsidRPr="00487D59">
        <w:rPr>
          <w:rFonts w:asciiTheme="majorHAnsi" w:eastAsia="Calibri" w:hAnsiTheme="majorHAnsi" w:cs="Times New Roman"/>
          <w:i/>
          <w:color w:val="000000" w:themeColor="text1"/>
          <w:sz w:val="24"/>
          <w:szCs w:val="24"/>
          <w:lang w:val="en-US"/>
        </w:rPr>
        <w:t>E</w:t>
      </w:r>
      <w:r w:rsidRPr="00487D59">
        <w:rPr>
          <w:rFonts w:asciiTheme="majorHAnsi" w:eastAsia="Calibri" w:hAnsiTheme="majorHAnsi" w:cs="Times New Roman"/>
          <w:i/>
          <w:color w:val="000000" w:themeColor="text1"/>
          <w:sz w:val="24"/>
          <w:szCs w:val="24"/>
          <w:vertAlign w:val="superscript"/>
          <w:lang w:val="en-US"/>
        </w:rPr>
        <w:t>*</w:t>
      </w:r>
      <w:r w:rsidRPr="00487D59">
        <w:rPr>
          <w:rFonts w:asciiTheme="majorHAnsi" w:eastAsia="Calibri" w:hAnsiTheme="majorHAnsi" w:cs="Times New Roman"/>
          <w:color w:val="000000" w:themeColor="text1"/>
          <w:sz w:val="24"/>
          <w:szCs w:val="24"/>
          <w:lang w:val="en-US"/>
        </w:rPr>
        <w:t xml:space="preserve"> is related with conditions of high pressure where collision probability is high, shifting the kinetic energy of atoms impinging the substrate to lower values. These conditions lead to a </w:t>
      </w:r>
      <w:r w:rsidR="005C486F" w:rsidRPr="005C486F">
        <w:rPr>
          <w:rFonts w:asciiTheme="majorHAnsi" w:eastAsia="Calibri" w:hAnsiTheme="majorHAnsi" w:cs="Times New Roman"/>
          <w:color w:val="000000" w:themeColor="text1"/>
          <w:sz w:val="24"/>
          <w:szCs w:val="24"/>
          <w:lang w:val="en-US"/>
        </w:rPr>
        <w:t>morphology consisting in nanocrystalline columns</w:t>
      </w:r>
      <w:r w:rsidRPr="00487D59">
        <w:rPr>
          <w:rFonts w:asciiTheme="majorHAnsi" w:eastAsia="Calibri" w:hAnsiTheme="majorHAnsi" w:cs="Times New Roman"/>
          <w:color w:val="000000" w:themeColor="text1"/>
          <w:sz w:val="24"/>
          <w:szCs w:val="24"/>
          <w:lang w:val="en-US"/>
        </w:rPr>
        <w:t xml:space="preserve"> separated by voids. </w:t>
      </w:r>
      <w:r w:rsidR="005C486F">
        <w:rPr>
          <w:rFonts w:asciiTheme="majorHAnsi" w:eastAsia="Calibri" w:hAnsiTheme="majorHAnsi" w:cs="Times New Roman"/>
          <w:color w:val="000000" w:themeColor="text1"/>
          <w:sz w:val="24"/>
          <w:szCs w:val="24"/>
          <w:lang w:val="en-US"/>
        </w:rPr>
        <w:t>The resulting films are porous.</w:t>
      </w:r>
    </w:p>
    <w:p w:rsidR="00E8408A" w:rsidRDefault="00E8408A" w:rsidP="005D3D97">
      <w:pPr>
        <w:spacing w:before="240" w:line="360" w:lineRule="auto"/>
        <w:jc w:val="both"/>
        <w:rPr>
          <w:rFonts w:asciiTheme="majorHAnsi" w:eastAsia="Calibri" w:hAnsiTheme="majorHAnsi" w:cs="Times New Roman"/>
          <w:color w:val="000000" w:themeColor="text1"/>
          <w:sz w:val="24"/>
          <w:szCs w:val="24"/>
          <w:lang w:val="en-US"/>
        </w:rPr>
      </w:pPr>
    </w:p>
    <w:p w:rsidR="00E8408A" w:rsidRDefault="00E8408A" w:rsidP="005D3D97">
      <w:pPr>
        <w:spacing w:before="240" w:line="360" w:lineRule="auto"/>
        <w:jc w:val="both"/>
        <w:rPr>
          <w:rFonts w:asciiTheme="majorHAnsi" w:eastAsia="Calibri" w:hAnsiTheme="majorHAnsi" w:cs="Times New Roman"/>
          <w:b/>
          <w:color w:val="000000" w:themeColor="text1"/>
          <w:sz w:val="24"/>
          <w:szCs w:val="24"/>
          <w:lang w:val="en-US"/>
        </w:rPr>
      </w:pPr>
    </w:p>
    <w:p w:rsidR="006079B0" w:rsidRDefault="00487D59" w:rsidP="006079B0">
      <w:pPr>
        <w:spacing w:before="240" w:line="360" w:lineRule="auto"/>
        <w:jc w:val="both"/>
        <w:rPr>
          <w:rFonts w:asciiTheme="majorHAnsi" w:eastAsia="Calibri" w:hAnsiTheme="majorHAnsi" w:cs="Times New Roman"/>
          <w:b/>
          <w:color w:val="000000" w:themeColor="text1"/>
          <w:sz w:val="24"/>
          <w:szCs w:val="24"/>
          <w:lang w:val="en-US"/>
        </w:rPr>
      </w:pPr>
      <w:r w:rsidRPr="00487D59">
        <w:rPr>
          <w:rFonts w:asciiTheme="majorHAnsi" w:eastAsia="Calibri" w:hAnsiTheme="majorHAnsi" w:cs="Times New Roman"/>
          <w:b/>
          <w:color w:val="000000" w:themeColor="text1"/>
          <w:sz w:val="24"/>
          <w:szCs w:val="24"/>
          <w:lang w:val="en-US"/>
        </w:rPr>
        <w:lastRenderedPageBreak/>
        <w:t>Zone T</w:t>
      </w:r>
    </w:p>
    <w:p w:rsidR="00487D59" w:rsidRDefault="00487D59" w:rsidP="006079B0">
      <w:pPr>
        <w:spacing w:before="240"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In the transition (T) zone, the surface diffusion increases. However, diffusion inside the grains remains limited. The characteristic microstructure can be described as</w:t>
      </w:r>
      <w:r w:rsidRPr="00487D59">
        <w:rPr>
          <w:rFonts w:asciiTheme="majorHAnsi" w:eastAsia="Calibri" w:hAnsiTheme="majorHAnsi" w:cs="Fd39642-Identity-H"/>
          <w:color w:val="000000" w:themeColor="text1"/>
          <w:sz w:val="24"/>
          <w:szCs w:val="24"/>
          <w:lang w:val="en-US" w:eastAsia="fr-FR"/>
        </w:rPr>
        <w:t xml:space="preserve"> a dense array of fibrous grains that is developed by a competitive crystal growth. The structure is </w:t>
      </w:r>
      <w:r w:rsidR="004A027B" w:rsidRPr="00487D59">
        <w:rPr>
          <w:rFonts w:asciiTheme="majorHAnsi" w:eastAsia="Calibri" w:hAnsiTheme="majorHAnsi" w:cs="Fd39642-Identity-H"/>
          <w:color w:val="000000" w:themeColor="text1"/>
          <w:sz w:val="24"/>
          <w:szCs w:val="24"/>
          <w:lang w:val="en-US" w:eastAsia="fr-FR"/>
        </w:rPr>
        <w:t>inhomogeneous</w:t>
      </w:r>
      <w:r w:rsidRPr="00487D59">
        <w:rPr>
          <w:rFonts w:asciiTheme="majorHAnsi" w:eastAsia="Calibri" w:hAnsiTheme="majorHAnsi" w:cs="Fd39642-Identity-H"/>
          <w:color w:val="000000" w:themeColor="text1"/>
          <w:sz w:val="24"/>
          <w:szCs w:val="24"/>
          <w:lang w:val="en-US" w:eastAsia="fr-FR"/>
        </w:rPr>
        <w:t xml:space="preserve"> along the film thickness. </w:t>
      </w:r>
      <w:r w:rsidRPr="00487D59">
        <w:rPr>
          <w:rFonts w:asciiTheme="majorHAnsi" w:eastAsia="Calibri" w:hAnsiTheme="majorHAnsi" w:cs="Times New Roman"/>
          <w:color w:val="000000" w:themeColor="text1"/>
          <w:sz w:val="24"/>
          <w:szCs w:val="24"/>
          <w:lang w:val="en-US"/>
        </w:rPr>
        <w:t xml:space="preserve">Increasing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color w:val="000000" w:themeColor="text1"/>
          <w:sz w:val="24"/>
          <w:szCs w:val="24"/>
          <w:lang w:val="en-US"/>
        </w:rPr>
        <w:t xml:space="preserve">, enhances the thermal mobility. Increasing </w:t>
      </w:r>
      <w:r w:rsidRPr="00487D59">
        <w:rPr>
          <w:rFonts w:asciiTheme="majorHAnsi" w:eastAsia="Calibri" w:hAnsiTheme="majorHAnsi" w:cs="Times New Roman"/>
          <w:i/>
          <w:color w:val="000000" w:themeColor="text1"/>
          <w:sz w:val="24"/>
          <w:szCs w:val="24"/>
          <w:lang w:val="en-US"/>
        </w:rPr>
        <w:t>E*</w:t>
      </w:r>
      <w:r w:rsidRPr="00487D59">
        <w:rPr>
          <w:rFonts w:asciiTheme="majorHAnsi" w:eastAsia="Calibri" w:hAnsiTheme="majorHAnsi" w:cs="Times New Roman"/>
          <w:color w:val="000000" w:themeColor="text1"/>
          <w:sz w:val="24"/>
          <w:szCs w:val="24"/>
          <w:lang w:val="en-US"/>
        </w:rPr>
        <w:t xml:space="preserve"> can also improve the mobility by heating or atomic displacement. </w:t>
      </w:r>
      <w:proofErr w:type="gramStart"/>
      <w:r w:rsidRPr="00487D59">
        <w:rPr>
          <w:rFonts w:asciiTheme="majorHAnsi" w:eastAsia="Calibri" w:hAnsiTheme="majorHAnsi" w:cs="Times New Roman"/>
          <w:color w:val="000000" w:themeColor="text1"/>
          <w:sz w:val="24"/>
          <w:szCs w:val="24"/>
          <w:lang w:val="en-US"/>
        </w:rPr>
        <w:t xml:space="preserve">Due to the thermal transfer from the particles to substrate, an increase in </w:t>
      </w:r>
      <w:r w:rsidRPr="00487D59">
        <w:rPr>
          <w:rFonts w:asciiTheme="majorHAnsi" w:eastAsia="Calibri" w:hAnsiTheme="majorHAnsi" w:cs="Times New Roman"/>
          <w:i/>
          <w:color w:val="000000" w:themeColor="text1"/>
          <w:sz w:val="24"/>
          <w:szCs w:val="24"/>
          <w:lang w:val="en-US"/>
        </w:rPr>
        <w:t>E*</w:t>
      </w:r>
      <w:r w:rsidRPr="00487D59">
        <w:rPr>
          <w:rFonts w:asciiTheme="majorHAnsi" w:eastAsia="Calibri" w:hAnsiTheme="majorHAnsi" w:cs="Times New Roman"/>
          <w:color w:val="000000" w:themeColor="text1"/>
          <w:sz w:val="24"/>
          <w:szCs w:val="24"/>
          <w:lang w:val="en-US"/>
        </w:rPr>
        <w:t xml:space="preserve"> leads to a decrease in the thermal threshold between zone 1 and zone T and to a broadening of zone T.</w:t>
      </w:r>
      <w:proofErr w:type="gramEnd"/>
    </w:p>
    <w:p w:rsidR="00487D59" w:rsidRPr="00487D59" w:rsidRDefault="00487D59" w:rsidP="005D3D97">
      <w:pPr>
        <w:spacing w:line="360" w:lineRule="auto"/>
        <w:rPr>
          <w:rFonts w:asciiTheme="majorHAnsi" w:eastAsia="Calibri" w:hAnsiTheme="majorHAnsi" w:cs="Times New Roman"/>
          <w:b/>
          <w:color w:val="000000" w:themeColor="text1"/>
          <w:sz w:val="24"/>
          <w:szCs w:val="24"/>
          <w:lang w:val="en-US"/>
        </w:rPr>
      </w:pPr>
      <w:r w:rsidRPr="00487D59">
        <w:rPr>
          <w:rFonts w:asciiTheme="majorHAnsi" w:eastAsia="Calibri" w:hAnsiTheme="majorHAnsi" w:cs="Times New Roman"/>
          <w:b/>
          <w:color w:val="000000" w:themeColor="text1"/>
          <w:sz w:val="24"/>
          <w:szCs w:val="24"/>
          <w:lang w:val="en-US"/>
        </w:rPr>
        <w:t>Zone 2</w:t>
      </w:r>
    </w:p>
    <w:p w:rsidR="00487D59" w:rsidRDefault="00487D59" w:rsidP="005D3D97">
      <w:pPr>
        <w:spacing w:line="360" w:lineRule="auto"/>
        <w:rPr>
          <w:rFonts w:asciiTheme="majorHAnsi" w:eastAsia="Calibri" w:hAnsiTheme="majorHAnsi" w:cs="AdvTT5235d5a9"/>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rPr>
        <w:t xml:space="preserve">Increasing, from the previous zone T, the kinetic energy of the impinging particles by decreasing the gas pressure (and the number of collisions) or thanks to bombardment by ions accelerated in the cathode sheath also increases the surface and bulk mobilities. However, the growth is governed by the surface diffusion process. Fibrous grains evolve to </w:t>
      </w:r>
      <w:r w:rsidRPr="00487D59">
        <w:rPr>
          <w:rFonts w:asciiTheme="majorHAnsi" w:eastAsia="Calibri" w:hAnsiTheme="majorHAnsi" w:cs="AdvTT5235d5a9"/>
          <w:color w:val="000000" w:themeColor="text1"/>
          <w:sz w:val="24"/>
          <w:szCs w:val="24"/>
          <w:lang w:val="en-US" w:eastAsia="fr-FR"/>
        </w:rPr>
        <w:t>uniform columnar grains across the film thickness.</w:t>
      </w:r>
    </w:p>
    <w:p w:rsidR="00E8408A" w:rsidRPr="00487D59" w:rsidRDefault="00E8408A" w:rsidP="00E8408A">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drawing>
          <wp:inline distT="0" distB="0" distL="0" distR="0" wp14:anchorId="397DF78B" wp14:editId="308E5E2C">
            <wp:extent cx="5308440" cy="3627120"/>
            <wp:effectExtent l="0" t="0" r="6985" b="0"/>
            <wp:docPr id="2067" name="Image 2067" descr="D:\horwat47\Documents\articles\HIPIMS\SZM_And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orwat47\Documents\articles\HIPIMS\SZM_Anders.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16969" cy="3632948"/>
                    </a:xfrm>
                    <a:prstGeom prst="rect">
                      <a:avLst/>
                    </a:prstGeom>
                    <a:noFill/>
                    <a:ln>
                      <a:noFill/>
                    </a:ln>
                  </pic:spPr>
                </pic:pic>
              </a:graphicData>
            </a:graphic>
          </wp:inline>
        </w:drawing>
      </w:r>
    </w:p>
    <w:p w:rsidR="00E8408A" w:rsidRPr="00487D59" w:rsidRDefault="00E8408A" w:rsidP="00E8408A">
      <w:pPr>
        <w:spacing w:line="360" w:lineRule="auto"/>
        <w:jc w:val="center"/>
        <w:rPr>
          <w:rFonts w:asciiTheme="majorHAnsi" w:eastAsia="Calibri" w:hAnsiTheme="majorHAnsi" w:cs="Times New Roman"/>
          <w:caps/>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7</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Extended structure zone diagram including situations owing to highly energetic synthesis methods</w:t>
      </w:r>
      <w:r w:rsidRPr="00487D59">
        <w:rPr>
          <w:rFonts w:asciiTheme="majorHAnsi" w:eastAsia="Calibri" w:hAnsiTheme="majorHAnsi" w:cs="Times New Roman"/>
          <w:color w:val="000000" w:themeColor="text1"/>
          <w:spacing w:val="10"/>
          <w:sz w:val="24"/>
          <w:szCs w:val="24"/>
          <w:lang w:val="en-US"/>
        </w:rPr>
        <w:fldChar w:fldCharType="begin"/>
      </w:r>
      <w:r>
        <w:rPr>
          <w:rFonts w:asciiTheme="majorHAnsi" w:eastAsia="Calibri" w:hAnsiTheme="majorHAnsi" w:cs="Times New Roman"/>
          <w:color w:val="000000" w:themeColor="text1"/>
          <w:spacing w:val="10"/>
          <w:sz w:val="24"/>
          <w:szCs w:val="24"/>
          <w:lang w:val="en-US"/>
        </w:rPr>
        <w:instrText xml:space="preserve"> ADDIN ZOTERO_ITEM CSL_CITATION {"citationID":"Vf0zaQMq","properties":{"formattedCitation":"{\\rtf \\super 116\\nosupersub{}}","plainCitation":"116"},"citationItems":[{"id":410,"uris":["http://zotero.org/users/local/LAa3lhGI/items/JMRJMJME"],"uri":["http://zotero.org/users/local/LAa3lhGI/items/JMRJMJME"],"itemData":{"id":410,"type":"article-journal","title":"A structure zone diagram including plasma-based deposition and ion etching","container-title":"Thin Solid Films","page":"4087-4090","volume":"518","issue":"15","source":"CrossRef","DOI":"10.1016/j.tsf.2009.10.145","ISSN":"00406090","author":[{"family":"Anders","given":"André"}],"issued":{"date-parts":[["2010",5]]},"accessed":{"date-parts":[["2013",11,25]]}}}],"schema":"https://github.com/citation-style-language/schema/raw/master/csl-citation.json"} </w:instrText>
      </w:r>
      <w:r w:rsidRPr="00487D59">
        <w:rPr>
          <w:rFonts w:asciiTheme="majorHAnsi" w:eastAsia="Calibri" w:hAnsiTheme="majorHAnsi" w:cs="Times New Roman"/>
          <w:color w:val="000000" w:themeColor="text1"/>
          <w:spacing w:val="10"/>
          <w:sz w:val="24"/>
          <w:szCs w:val="24"/>
          <w:lang w:val="en-US"/>
        </w:rPr>
        <w:fldChar w:fldCharType="separate"/>
      </w:r>
      <w:r w:rsidRPr="00B324B3">
        <w:rPr>
          <w:rFonts w:ascii="Cambria" w:hAnsi="Cambria" w:cs="Times New Roman"/>
          <w:sz w:val="24"/>
          <w:szCs w:val="24"/>
          <w:vertAlign w:val="superscript"/>
          <w:lang w:val="en-US"/>
        </w:rPr>
        <w:t>116</w:t>
      </w:r>
      <w:r w:rsidRPr="00487D59">
        <w:rPr>
          <w:rFonts w:asciiTheme="majorHAnsi" w:eastAsia="Calibri" w:hAnsiTheme="majorHAnsi" w:cs="Times New Roman"/>
          <w:color w:val="000000" w:themeColor="text1"/>
          <w:spacing w:val="10"/>
          <w:sz w:val="24"/>
          <w:szCs w:val="24"/>
          <w:lang w:val="en-US"/>
        </w:rPr>
        <w:fldChar w:fldCharType="end"/>
      </w:r>
      <w:r w:rsidRPr="00487D59">
        <w:rPr>
          <w:rFonts w:asciiTheme="majorHAnsi" w:eastAsia="Calibri" w:hAnsiTheme="majorHAnsi" w:cs="Times New Roman"/>
          <w:caps/>
          <w:color w:val="000000" w:themeColor="text1"/>
          <w:spacing w:val="10"/>
          <w:sz w:val="24"/>
          <w:szCs w:val="24"/>
          <w:lang w:val="en-US"/>
        </w:rPr>
        <w:t>.</w:t>
      </w:r>
    </w:p>
    <w:p w:rsidR="00E8408A" w:rsidRPr="00487D59" w:rsidRDefault="00E8408A" w:rsidP="00E8408A">
      <w:pPr>
        <w:spacing w:line="360" w:lineRule="auto"/>
        <w:rPr>
          <w:rFonts w:asciiTheme="majorHAnsi" w:eastAsia="Calibri" w:hAnsiTheme="majorHAnsi" w:cs="Times New Roman"/>
          <w:b/>
          <w:color w:val="000000" w:themeColor="text1"/>
          <w:sz w:val="24"/>
          <w:szCs w:val="24"/>
          <w:lang w:val="en-US"/>
        </w:rPr>
      </w:pPr>
      <w:r w:rsidRPr="00487D59">
        <w:rPr>
          <w:rFonts w:asciiTheme="majorHAnsi" w:eastAsia="Calibri" w:hAnsiTheme="majorHAnsi" w:cs="Times New Roman"/>
          <w:b/>
          <w:color w:val="000000" w:themeColor="text1"/>
          <w:sz w:val="24"/>
          <w:szCs w:val="24"/>
          <w:lang w:val="en-US"/>
        </w:rPr>
        <w:lastRenderedPageBreak/>
        <w:t>Zone 3</w:t>
      </w:r>
    </w:p>
    <w:p w:rsidR="00E8408A" w:rsidRPr="00487D59" w:rsidRDefault="00E8408A" w:rsidP="00E8408A">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increase of </w:t>
      </w:r>
      <w:r w:rsidRPr="00487D59">
        <w:rPr>
          <w:rFonts w:asciiTheme="majorHAnsi" w:eastAsia="Calibri" w:hAnsiTheme="majorHAnsi" w:cs="Times New Roman"/>
          <w:i/>
          <w:color w:val="000000" w:themeColor="text1"/>
          <w:sz w:val="24"/>
          <w:szCs w:val="24"/>
          <w:lang w:val="en-US"/>
        </w:rPr>
        <w:t>T*</w:t>
      </w:r>
      <w:r w:rsidRPr="00487D59">
        <w:rPr>
          <w:rFonts w:asciiTheme="majorHAnsi" w:eastAsia="Calibri" w:hAnsiTheme="majorHAnsi" w:cs="Times New Roman"/>
          <w:color w:val="000000" w:themeColor="text1"/>
          <w:sz w:val="24"/>
          <w:szCs w:val="24"/>
          <w:lang w:val="en-US"/>
        </w:rPr>
        <w:t xml:space="preserve"> and/or higher energy flux of accelerated ions with high kinetic and potential energies (that lead to microlocalized thermal spike regions along implantation channels) determine the film microst</w:t>
      </w:r>
      <w:r>
        <w:rPr>
          <w:rFonts w:asciiTheme="majorHAnsi" w:eastAsia="Calibri" w:hAnsiTheme="majorHAnsi" w:cs="Times New Roman"/>
          <w:color w:val="000000" w:themeColor="text1"/>
          <w:sz w:val="24"/>
          <w:szCs w:val="24"/>
          <w:lang w:val="en-US"/>
        </w:rPr>
        <w:t>r</w:t>
      </w:r>
      <w:r w:rsidRPr="00487D59">
        <w:rPr>
          <w:rFonts w:asciiTheme="majorHAnsi" w:eastAsia="Calibri" w:hAnsiTheme="majorHAnsi" w:cs="Times New Roman"/>
          <w:color w:val="000000" w:themeColor="text1"/>
          <w:sz w:val="24"/>
          <w:szCs w:val="24"/>
          <w:lang w:val="en-US"/>
        </w:rPr>
        <w:t>u</w:t>
      </w:r>
      <w:r>
        <w:rPr>
          <w:rFonts w:asciiTheme="majorHAnsi" w:eastAsia="Calibri" w:hAnsiTheme="majorHAnsi" w:cs="Times New Roman"/>
          <w:color w:val="000000" w:themeColor="text1"/>
          <w:sz w:val="24"/>
          <w:szCs w:val="24"/>
          <w:lang w:val="en-US"/>
        </w:rPr>
        <w:t>ctu</w:t>
      </w:r>
      <w:r w:rsidRPr="00487D59">
        <w:rPr>
          <w:rFonts w:asciiTheme="majorHAnsi" w:eastAsia="Calibri" w:hAnsiTheme="majorHAnsi" w:cs="Times New Roman"/>
          <w:color w:val="000000" w:themeColor="text1"/>
          <w:sz w:val="24"/>
          <w:szCs w:val="24"/>
          <w:lang w:val="en-US"/>
        </w:rPr>
        <w:t>re by bulk diffusion and therefore recrystallization processs. The obtained films are dense with a</w:t>
      </w:r>
      <w:r>
        <w:rPr>
          <w:rFonts w:asciiTheme="majorHAnsi" w:eastAsia="Calibri" w:hAnsiTheme="majorHAnsi" w:cs="Times New Roman"/>
          <w:color w:val="000000" w:themeColor="text1"/>
          <w:sz w:val="24"/>
          <w:szCs w:val="24"/>
          <w:lang w:val="en-US"/>
        </w:rPr>
        <w:t>n</w:t>
      </w:r>
      <w:r w:rsidRPr="00487D59">
        <w:rPr>
          <w:rFonts w:asciiTheme="majorHAnsi" w:eastAsia="Calibri" w:hAnsiTheme="majorHAnsi" w:cs="Times New Roman"/>
          <w:color w:val="000000" w:themeColor="text1"/>
          <w:sz w:val="24"/>
          <w:szCs w:val="24"/>
          <w:lang w:val="en-US"/>
        </w:rPr>
        <w:t xml:space="preserve"> equiaxed structure. </w:t>
      </w:r>
    </w:p>
    <w:p w:rsidR="00E8408A" w:rsidRPr="00487D59" w:rsidRDefault="00E8408A" w:rsidP="00E8408A">
      <w:pPr>
        <w:spacing w:line="360" w:lineRule="auto"/>
        <w:jc w:val="both"/>
        <w:rPr>
          <w:rFonts w:asciiTheme="majorHAnsi" w:eastAsia="Calibri" w:hAnsiTheme="majorHAnsi" w:cs="Times New Roman"/>
          <w:b/>
          <w:color w:val="000000" w:themeColor="text1"/>
          <w:sz w:val="24"/>
          <w:szCs w:val="24"/>
          <w:lang w:val="en-US"/>
        </w:rPr>
      </w:pPr>
      <w:r w:rsidRPr="00487D59">
        <w:rPr>
          <w:rFonts w:asciiTheme="majorHAnsi" w:eastAsia="Calibri" w:hAnsiTheme="majorHAnsi" w:cs="Times New Roman"/>
          <w:b/>
          <w:color w:val="000000" w:themeColor="text1"/>
          <w:sz w:val="24"/>
          <w:szCs w:val="24"/>
          <w:lang w:val="en-US"/>
        </w:rPr>
        <w:t>Ion etching zone</w:t>
      </w:r>
    </w:p>
    <w:p w:rsidR="00E8408A" w:rsidRPr="00487D59" w:rsidRDefault="00E8408A" w:rsidP="00E8408A">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w:t>
      </w:r>
      <w:r w:rsidRPr="004A027B">
        <w:rPr>
          <w:rFonts w:asciiTheme="majorHAnsi" w:eastAsia="Calibri" w:hAnsiTheme="majorHAnsi" w:cs="Times New Roman"/>
          <w:i/>
          <w:color w:val="000000" w:themeColor="text1"/>
          <w:sz w:val="24"/>
          <w:szCs w:val="24"/>
          <w:lang w:val="en-US"/>
        </w:rPr>
        <w:t>SZD</w:t>
      </w:r>
      <w:r w:rsidRPr="00487D59">
        <w:rPr>
          <w:rFonts w:asciiTheme="majorHAnsi" w:eastAsia="Calibri" w:hAnsiTheme="majorHAnsi" w:cs="Times New Roman"/>
          <w:color w:val="000000" w:themeColor="text1"/>
          <w:sz w:val="24"/>
          <w:szCs w:val="24"/>
          <w:lang w:val="en-US"/>
        </w:rPr>
        <w:t xml:space="preserve"> proposed by Anders explains how at high E* accelerated ions arriving to the growing film can induce etching.</w:t>
      </w:r>
    </w:p>
    <w:p w:rsidR="00E8408A" w:rsidRDefault="00E8408A" w:rsidP="00E8408A">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development of </w:t>
      </w:r>
      <w:r w:rsidRPr="00487D59">
        <w:rPr>
          <w:rFonts w:asciiTheme="majorHAnsi" w:eastAsia="Calibri" w:hAnsiTheme="majorHAnsi" w:cs="Times New Roman"/>
          <w:i/>
          <w:color w:val="000000" w:themeColor="text1"/>
          <w:sz w:val="24"/>
          <w:szCs w:val="24"/>
          <w:lang w:val="en-US"/>
        </w:rPr>
        <w:t>SZDs</w:t>
      </w:r>
      <w:r w:rsidRPr="00487D59">
        <w:rPr>
          <w:rFonts w:asciiTheme="majorHAnsi" w:eastAsia="Calibri" w:hAnsiTheme="majorHAnsi" w:cs="Times New Roman"/>
          <w:color w:val="000000" w:themeColor="text1"/>
          <w:sz w:val="24"/>
          <w:szCs w:val="24"/>
          <w:lang w:val="en-US"/>
        </w:rPr>
        <w:t xml:space="preserve"> and their wide use show the need to comprehend the influence of each experimental parameter in film growth. Supported by these semi-empirical approaches, it is easier to understand and to interpret the behavior of a particular system.</w:t>
      </w:r>
    </w:p>
    <w:p w:rsidR="00E8408A" w:rsidRPr="00487D59" w:rsidRDefault="00E8408A" w:rsidP="005D3D97">
      <w:pPr>
        <w:spacing w:line="360" w:lineRule="auto"/>
        <w:rPr>
          <w:rFonts w:asciiTheme="majorHAnsi" w:eastAsia="Calibri" w:hAnsiTheme="majorHAnsi" w:cs="AdvTT5235d5a9"/>
          <w:color w:val="000000" w:themeColor="text1"/>
          <w:sz w:val="24"/>
          <w:szCs w:val="24"/>
          <w:lang w:val="en-US" w:eastAsia="fr-FR"/>
        </w:rPr>
      </w:pPr>
    </w:p>
    <w:p w:rsidR="00487D59" w:rsidRPr="00B3441B" w:rsidRDefault="00B3441B" w:rsidP="00B3441B">
      <w:pPr>
        <w:pStyle w:val="subt"/>
        <w:rPr>
          <w:rFonts w:eastAsia="Times New Roman"/>
          <w:caps/>
          <w:sz w:val="24"/>
        </w:rPr>
      </w:pPr>
      <w:bookmarkStart w:id="155" w:name="_Toc402122961"/>
      <w:bookmarkStart w:id="156" w:name="_Toc402123112"/>
      <w:bookmarkStart w:id="157" w:name="_Toc402123205"/>
      <w:bookmarkStart w:id="158" w:name="_Toc402123241"/>
      <w:bookmarkStart w:id="159" w:name="_Toc402123277"/>
      <w:bookmarkStart w:id="160" w:name="_Toc402123359"/>
      <w:bookmarkStart w:id="161" w:name="_Toc402123394"/>
      <w:bookmarkStart w:id="162" w:name="_Toc402123429"/>
      <w:bookmarkStart w:id="163" w:name="_Toc402124143"/>
      <w:bookmarkStart w:id="164" w:name="_Toc409791162"/>
      <w:bookmarkEnd w:id="155"/>
      <w:bookmarkEnd w:id="156"/>
      <w:bookmarkEnd w:id="157"/>
      <w:bookmarkEnd w:id="158"/>
      <w:bookmarkEnd w:id="159"/>
      <w:bookmarkEnd w:id="160"/>
      <w:bookmarkEnd w:id="161"/>
      <w:bookmarkEnd w:id="162"/>
      <w:bookmarkEnd w:id="163"/>
      <w:r>
        <w:rPr>
          <w:rFonts w:eastAsia="Times New Roman"/>
          <w:sz w:val="24"/>
        </w:rPr>
        <w:t xml:space="preserve">2.3. </w:t>
      </w:r>
      <w:r w:rsidR="00487D59" w:rsidRPr="00B3441B">
        <w:rPr>
          <w:rFonts w:eastAsia="Times New Roman"/>
          <w:sz w:val="24"/>
        </w:rPr>
        <w:t>Experimental setup</w:t>
      </w:r>
      <w:bookmarkEnd w:id="164"/>
    </w:p>
    <w:p w:rsidR="00487D59" w:rsidRPr="00487D59" w:rsidRDefault="00487D59" w:rsidP="005D3D97">
      <w:pPr>
        <w:spacing w:line="360" w:lineRule="auto"/>
        <w:ind w:left="792"/>
        <w:contextualSpacing/>
        <w:rPr>
          <w:rFonts w:asciiTheme="majorHAnsi" w:eastAsia="Calibri" w:hAnsiTheme="majorHAnsi" w:cs="Times New Roman"/>
          <w:b/>
          <w:color w:val="000000" w:themeColor="text1"/>
          <w:sz w:val="24"/>
          <w:szCs w:val="24"/>
          <w:lang w:val="en-US"/>
        </w:rPr>
      </w:pP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Thin films elaboration was performed using a 40 L volume deposition chamber. The </w:t>
      </w:r>
      <w:r w:rsidR="005C486F">
        <w:rPr>
          <w:rFonts w:asciiTheme="majorHAnsi" w:eastAsia="Calibri" w:hAnsiTheme="majorHAnsi" w:cs="Times New Roman"/>
          <w:color w:val="000000" w:themeColor="text1"/>
          <w:sz w:val="24"/>
          <w:szCs w:val="24"/>
          <w:lang w:val="en-US"/>
        </w:rPr>
        <w:t>base</w:t>
      </w:r>
      <w:r w:rsidRPr="00487D59">
        <w:rPr>
          <w:rFonts w:asciiTheme="majorHAnsi" w:eastAsia="Calibri" w:hAnsiTheme="majorHAnsi" w:cs="Times New Roman"/>
          <w:color w:val="000000" w:themeColor="text1"/>
          <w:sz w:val="24"/>
          <w:szCs w:val="24"/>
          <w:lang w:val="en-US"/>
        </w:rPr>
        <w:t xml:space="preserve"> pressure reached is around </w:t>
      </w:r>
      <w:r w:rsidR="008B59FB">
        <w:rPr>
          <w:rFonts w:asciiTheme="majorHAnsi" w:eastAsia="Calibri" w:hAnsiTheme="majorHAnsi" w:cs="Times New Roman"/>
          <w:color w:val="000000" w:themeColor="text1"/>
          <w:sz w:val="24"/>
          <w:szCs w:val="24"/>
          <w:lang w:val="en-US"/>
        </w:rPr>
        <w:t>0.003 Pa</w:t>
      </w:r>
      <w:r w:rsidRPr="00487D59">
        <w:rPr>
          <w:rFonts w:asciiTheme="majorHAnsi" w:eastAsia="Calibri" w:hAnsiTheme="majorHAnsi" w:cs="Times New Roman"/>
          <w:color w:val="000000" w:themeColor="text1"/>
          <w:sz w:val="24"/>
          <w:szCs w:val="24"/>
          <w:lang w:val="en-US"/>
        </w:rPr>
        <w:t xml:space="preserve"> using a mechanical pump for primary vacuum and a turbo molecular pump</w:t>
      </w:r>
      <w:r w:rsidR="005C486F">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color w:val="000000" w:themeColor="text1"/>
          <w:sz w:val="24"/>
          <w:szCs w:val="24"/>
          <w:lang w:val="en-US"/>
        </w:rPr>
        <w:t xml:space="preserve"> ZnO syntheses were conducted in a reactive atmosphere consisting of argon-oxygen mixtures. The gas flow rates were controlled using a mass-flow </w:t>
      </w:r>
      <w:r w:rsidRPr="005C486F">
        <w:rPr>
          <w:rFonts w:asciiTheme="majorHAnsi" w:eastAsia="Calibri" w:hAnsiTheme="majorHAnsi" w:cs="Times New Roman"/>
          <w:color w:val="000000" w:themeColor="text1"/>
          <w:sz w:val="24"/>
          <w:szCs w:val="24"/>
          <w:lang w:val="en-US"/>
        </w:rPr>
        <w:t>c</w:t>
      </w:r>
      <w:r w:rsidRPr="00487D59">
        <w:rPr>
          <w:rFonts w:asciiTheme="majorHAnsi" w:eastAsia="Calibri" w:hAnsiTheme="majorHAnsi" w:cs="Times New Roman"/>
          <w:color w:val="000000" w:themeColor="text1"/>
          <w:sz w:val="24"/>
          <w:szCs w:val="24"/>
          <w:lang w:val="en-US"/>
        </w:rPr>
        <w:t xml:space="preserve">ontroller </w:t>
      </w:r>
      <w:r w:rsidRPr="00487D59">
        <w:rPr>
          <w:rFonts w:asciiTheme="majorHAnsi" w:eastAsia="Calibri" w:hAnsiTheme="majorHAnsi" w:cs="Arial"/>
          <w:bCs/>
          <w:color w:val="000000" w:themeColor="text1"/>
          <w:sz w:val="24"/>
          <w:szCs w:val="24"/>
          <w:lang w:val="en-US"/>
        </w:rPr>
        <w:t>Bronkhorst EL-FLOW model F-201CV</w:t>
      </w:r>
      <w:r w:rsidRPr="00487D59">
        <w:rPr>
          <w:rFonts w:asciiTheme="majorHAnsi" w:eastAsia="Calibri" w:hAnsiTheme="majorHAnsi" w:cs="Times New Roman"/>
          <w:color w:val="000000" w:themeColor="text1"/>
          <w:sz w:val="24"/>
          <w:szCs w:val="24"/>
          <w:lang w:val="en-US"/>
        </w:rPr>
        <w:t>. The argon flow rate was fixed for all the experiments while the oxygen flow rate (</w:t>
      </w:r>
      <w:r w:rsidRPr="00487D59">
        <w:rPr>
          <w:rFonts w:asciiTheme="majorHAnsi" w:eastAsia="Calibri" w:hAnsiTheme="majorHAnsi" w:cs="Times New Roman"/>
          <w:i/>
          <w:color w:val="000000" w:themeColor="text1"/>
          <w:sz w:val="24"/>
          <w:szCs w:val="24"/>
          <w:lang w:val="en-US"/>
        </w:rPr>
        <w:t>OFR</w:t>
      </w:r>
      <w:r w:rsidRPr="00487D59">
        <w:rPr>
          <w:rFonts w:asciiTheme="majorHAnsi" w:eastAsia="Calibri" w:hAnsiTheme="majorHAnsi" w:cs="Times New Roman"/>
          <w:color w:val="000000" w:themeColor="text1"/>
          <w:sz w:val="24"/>
          <w:szCs w:val="24"/>
          <w:lang w:val="en-US"/>
        </w:rPr>
        <w:t>) was varied. The total pressure was adjusted by the turbomolecular</w:t>
      </w:r>
      <w:r w:rsidR="004A027B">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 xml:space="preserve">pump with a rotation speed of 25000 revolutions per minute (rpm) and controlled using a PENNINGVAC PTR 90 </w:t>
      </w:r>
      <w:r w:rsidR="008B59FB">
        <w:rPr>
          <w:rFonts w:asciiTheme="majorHAnsi" w:eastAsia="Calibri" w:hAnsiTheme="majorHAnsi" w:cs="Arial"/>
          <w:color w:val="000000" w:themeColor="text1"/>
          <w:sz w:val="24"/>
          <w:szCs w:val="24"/>
          <w:shd w:val="clear" w:color="auto" w:fill="FFFFFF"/>
          <w:lang w:val="en-US"/>
        </w:rPr>
        <w:t>(pressure to voltage converter</w:t>
      </w:r>
      <w:r w:rsidRPr="00487D59">
        <w:rPr>
          <w:rFonts w:asciiTheme="majorHAnsi" w:eastAsia="Calibri" w:hAnsiTheme="majorHAnsi" w:cs="Arial"/>
          <w:color w:val="000000" w:themeColor="text1"/>
          <w:sz w:val="24"/>
          <w:szCs w:val="24"/>
          <w:shd w:val="clear" w:color="auto" w:fill="FFFFFF"/>
          <w:lang w:val="en-US"/>
        </w:rPr>
        <w:t>)</w:t>
      </w:r>
      <w:r w:rsidRPr="00487D59">
        <w:rPr>
          <w:rFonts w:asciiTheme="majorHAnsi" w:eastAsia="Calibri" w:hAnsiTheme="majorHAnsi" w:cs="Times New Roman"/>
          <w:color w:val="000000" w:themeColor="text1"/>
          <w:sz w:val="24"/>
          <w:szCs w:val="24"/>
          <w:lang w:val="en-US"/>
        </w:rPr>
        <w:t xml:space="preserve"> pressure gauge. The average working pressure was in the range </w:t>
      </w:r>
      <w:r w:rsidR="00160322">
        <w:rPr>
          <w:rFonts w:asciiTheme="majorHAnsi" w:eastAsia="Calibri" w:hAnsiTheme="majorHAnsi" w:cs="Times New Roman"/>
          <w:color w:val="000000" w:themeColor="text1"/>
          <w:sz w:val="24"/>
          <w:szCs w:val="24"/>
          <w:lang w:val="en-US"/>
        </w:rPr>
        <w:t>0.0</w:t>
      </w:r>
      <w:r w:rsidRPr="00487D59">
        <w:rPr>
          <w:rFonts w:asciiTheme="majorHAnsi" w:eastAsia="Calibri" w:hAnsiTheme="majorHAnsi" w:cs="Times New Roman"/>
          <w:color w:val="000000" w:themeColor="text1"/>
          <w:sz w:val="24"/>
          <w:szCs w:val="24"/>
          <w:lang w:val="en-US"/>
        </w:rPr>
        <w:t xml:space="preserve">3 to </w:t>
      </w:r>
      <w:r w:rsidR="008B59FB">
        <w:rPr>
          <w:rFonts w:asciiTheme="majorHAnsi" w:eastAsia="Calibri" w:hAnsiTheme="majorHAnsi" w:cs="Times New Roman"/>
          <w:color w:val="000000" w:themeColor="text1"/>
          <w:sz w:val="24"/>
          <w:szCs w:val="24"/>
          <w:lang w:val="en-US"/>
        </w:rPr>
        <w:t>0.0</w:t>
      </w:r>
      <w:r w:rsidR="00160322">
        <w:rPr>
          <w:rFonts w:asciiTheme="majorHAnsi" w:eastAsia="Calibri" w:hAnsiTheme="majorHAnsi" w:cs="Times New Roman"/>
          <w:color w:val="000000" w:themeColor="text1"/>
          <w:sz w:val="24"/>
          <w:szCs w:val="24"/>
          <w:lang w:val="en-US"/>
        </w:rPr>
        <w:t>5</w:t>
      </w:r>
      <w:r w:rsidR="008B59FB">
        <w:rPr>
          <w:rFonts w:asciiTheme="majorHAnsi" w:eastAsia="Calibri" w:hAnsiTheme="majorHAnsi" w:cs="Times New Roman"/>
          <w:color w:val="000000" w:themeColor="text1"/>
          <w:sz w:val="24"/>
          <w:szCs w:val="24"/>
          <w:lang w:val="en-US"/>
        </w:rPr>
        <w:t xml:space="preserve"> Pa</w:t>
      </w:r>
      <w:r w:rsidRPr="00487D59">
        <w:rPr>
          <w:rFonts w:asciiTheme="majorHAnsi" w:eastAsia="Calibri" w:hAnsiTheme="majorHAnsi" w:cs="Times New Roman"/>
          <w:color w:val="000000" w:themeColor="text1"/>
          <w:sz w:val="24"/>
          <w:szCs w:val="24"/>
          <w:lang w:val="en-US"/>
        </w:rPr>
        <w:t>.</w:t>
      </w:r>
    </w:p>
    <w:p w:rsidR="00E8408A" w:rsidRDefault="00E8408A" w:rsidP="00E8408A">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As it was described before</w:t>
      </w:r>
      <w:r>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color w:val="000000" w:themeColor="text1"/>
          <w:sz w:val="24"/>
          <w:szCs w:val="24"/>
          <w:lang w:val="en-US"/>
        </w:rPr>
        <w:t xml:space="preserve"> the use of magnetrons increases the sputtering rate. The deposition chamber is equipped with three magnetrons for co-sputtering when it is needed. The target diameter was 50 mm with an adjustable target to substrate distance. To ensure a good lateral homogeneity in thickness and composition, the targets are off-</w:t>
      </w:r>
      <w:r w:rsidRPr="00487D59">
        <w:rPr>
          <w:rFonts w:asciiTheme="majorHAnsi" w:eastAsia="Calibri" w:hAnsiTheme="majorHAnsi" w:cs="Times New Roman"/>
          <w:color w:val="000000" w:themeColor="text1"/>
          <w:sz w:val="24"/>
          <w:szCs w:val="24"/>
          <w:lang w:val="en-US"/>
        </w:rPr>
        <w:lastRenderedPageBreak/>
        <w:t xml:space="preserve">centered relative the rotative substrate-holder axis and the substrate-holder </w:t>
      </w:r>
      <w:proofErr w:type="gramStart"/>
      <w:r w:rsidRPr="00487D59">
        <w:rPr>
          <w:rFonts w:asciiTheme="majorHAnsi" w:eastAsia="Calibri" w:hAnsiTheme="majorHAnsi" w:cs="Times New Roman"/>
          <w:color w:val="000000" w:themeColor="text1"/>
          <w:sz w:val="24"/>
          <w:szCs w:val="24"/>
          <w:lang w:val="en-US"/>
        </w:rPr>
        <w:t>was</w:t>
      </w:r>
      <w:proofErr w:type="gramEnd"/>
      <w:r w:rsidRPr="00487D59">
        <w:rPr>
          <w:rFonts w:asciiTheme="majorHAnsi" w:eastAsia="Calibri" w:hAnsiTheme="majorHAnsi" w:cs="Times New Roman"/>
          <w:color w:val="000000" w:themeColor="text1"/>
          <w:sz w:val="24"/>
          <w:szCs w:val="24"/>
          <w:lang w:val="en-US"/>
        </w:rPr>
        <w:t xml:space="preserve"> rotating at 30 rpm. To avoid lateral inhomogeneity, the samples were positioned facing the magnetron axis</w:t>
      </w:r>
      <w:r w:rsidRPr="00487D59">
        <w:rPr>
          <w:rFonts w:asciiTheme="majorHAnsi" w:eastAsia="Calibri" w:hAnsiTheme="majorHAnsi" w:cs="Times New Roman"/>
          <w:color w:val="000000" w:themeColor="text1"/>
          <w:sz w:val="24"/>
          <w:szCs w:val="24"/>
          <w:lang w:val="en-US"/>
        </w:rPr>
        <w:fldChar w:fldCharType="begin"/>
      </w:r>
      <w:r>
        <w:rPr>
          <w:rFonts w:asciiTheme="majorHAnsi" w:eastAsia="Calibri" w:hAnsiTheme="majorHAnsi" w:cs="Times New Roman"/>
          <w:color w:val="000000" w:themeColor="text1"/>
          <w:sz w:val="24"/>
          <w:szCs w:val="24"/>
          <w:lang w:val="en-US"/>
        </w:rPr>
        <w:instrText xml:space="preserve"> ADDIN ZOTERO_ITEM CSL_CITATION {"citationID":"895Ev9VF","properties":{"formattedCitation":"{\\rtf \\super 27,117\\nosupersub{}}","plainCitation":"27,117"},"citationItems":[{"id":590,"uris":["http://zotero.org/users/1586596/items/2TF55JED"],"uri":["http://zotero.org/users/1586596/items/2TF55JED"],"itemData":{"id":590,"type":"article-journal","title":"Effects of substrate position and oxygen gas flow rate on the properties of ZnO: Al films prepared by reactive co-sputtering","container-title":"Thin Solid Films","page":"5444-5448","volume":"515","issue":"13","source":"ScienceDirect","abstract":"Al-doped zinc oxide (ZnO: Al) thin films are deposited at room temperature on rotating glass substrates by direct current co-sputtering of metallic targets under various oxygen partial pressures in the range 0.05–0.067 Pa. The films are polycrystalline with wurtzite structure and show preferential (001) orientation when they are transparent. The electrical resistivity is strongly influenced by sample position with the lowest value of 6.6 × 10− 4 Ω cm far from the magnetron axis, where it is directly linked to grain size. As the oxygen gas flow rate is enhanced, the optical transparency rises up and both the electrical conductivity facing the magnetron axis and its lateral homogeneity decrease. A significant reduction in heterogeneity as the draw distance increases suggests an influence of the energy of impinging metal atoms, the instantaneous deposition rate and oxygen reactivity on the electrical behaviour.","DOI":"10.1016/j.tsf.2006.12.188","ISSN":"0040-6090","shortTitle":"Effects of substrate position and oxygen gas flow rate on the properties of ZnO","journalAbbreviation":"Thin Solid Films","author":[{"family":"Horwat","given":"D."},{"family":"Billard","given":"A."}],"issued":{"date-parts":[["2007"]],"season":"mai"},"accessed":{"date-parts":[["2014",6,18]]}}},{"id":253,"uris":["http://zotero.org/users/1586596/items/B9NQCBHX"],"uri":["http://zotero.org/users/1586596/items/B9NQCBHX"],"itemData":{"id":253,"type":"article-journal","title":"Influence of the nanoscale structural features on the properties and electronic structure of Al-doped ZnO thin films: An X-ray absorption study","container-title":"Solar Energy Materials and Solar Cells","page":"2341-2346","volume":"95","issue":"8","source":"ScienceDirect","abstract":"Transparent Al-doped ZnO thin films were deposited by reactive magnetron sputtering with different oxygen flow rates. The electronic resistivity, measured by the 4 point-probe method, is very sensitive to the sample position relative to the magnetron axis: the closer the magnetron from the axis the higher the resistivity. This is more pronounced for the films deposited under higher oxygen flow rate. Neither Rutherford backscattering spectroscopy nor Zn–K edge X-ray absorption near-edge structure (XANES) analyses evidenced any change in chemical composition such as a measurable variation of the oxygen stoichiometry. XANES at the Al–K and O–K edges show that (i) a portion of the aluminum atoms get positioned in octahedral conformation with oxygen, consistent with the formation of an Al2O3(ZnO)m nanolaminate structure, (ii) the films exhibit relaxed O-terminated (0 0 0 1) surfaces with a higher density of empty states in more resistive samples. These two findings are believed to play a significant role on the electrical measurements by dopant deactivation and by creating an insulating barrier at the film surface, respectively.","DOI":"10.1016/j.solmat.2011.04.003","ISSN":"0927-0248","shortTitle":"Influence of the nanoscale structural features on the properties and electronic structure of Al-doped ZnO thin films","journalAbbreviation":"Solar Energy Materials and Solar Cells","author":[{"family":"Jullien","given":"M."},{"family":"Horwat","given":"D."},{"family":"Manzeh","given":"F."},{"family":"Escobar Galindo","given":"R."},{"family":"Bauer","given":"Ph."},{"family":"Pierson","given":"J.F."},{"family":"Endrino","given":"J.L."}],"issued":{"date-parts":[["2011",8]]},"accessed":{"date-parts":[["2013",11,23]]}}}],"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Pr="00AE3436">
        <w:rPr>
          <w:rFonts w:ascii="Cambria" w:hAnsi="Cambria" w:cs="Times New Roman"/>
          <w:sz w:val="24"/>
          <w:szCs w:val="24"/>
          <w:vertAlign w:val="superscript"/>
          <w:lang w:val="en-US"/>
        </w:rPr>
        <w:t>27,117</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The substrate-holder </w:t>
      </w:r>
      <w:r>
        <w:rPr>
          <w:rFonts w:asciiTheme="majorHAnsi" w:eastAsia="Calibri" w:hAnsiTheme="majorHAnsi" w:cs="Times New Roman"/>
          <w:color w:val="000000" w:themeColor="text1"/>
          <w:sz w:val="24"/>
          <w:szCs w:val="24"/>
          <w:lang w:val="en-US"/>
        </w:rPr>
        <w:t>was</w:t>
      </w:r>
      <w:r w:rsidRPr="00487D59">
        <w:rPr>
          <w:rFonts w:asciiTheme="majorHAnsi" w:eastAsia="Calibri" w:hAnsiTheme="majorHAnsi" w:cs="Times New Roman"/>
          <w:color w:val="000000" w:themeColor="text1"/>
          <w:sz w:val="24"/>
          <w:szCs w:val="24"/>
          <w:lang w:val="en-US"/>
        </w:rPr>
        <w:t xml:space="preserve"> polarized using a radio frequency Advanced Energy Cesar® RF power supply (Frequency, 13.56 MHz, Max outpower, 300 W) to etch and clean the substrate surface (</w:t>
      </w:r>
      <w:r w:rsidRPr="00487D59">
        <w:rPr>
          <w:rFonts w:asciiTheme="majorHAnsi" w:eastAsia="Calibri" w:hAnsiTheme="majorHAnsi" w:cs="Times-Roman"/>
          <w:color w:val="000000" w:themeColor="text1"/>
          <w:sz w:val="24"/>
          <w:szCs w:val="24"/>
          <w:lang w:val="en-US"/>
        </w:rPr>
        <w:t>60W, 2 min) just before deposition</w:t>
      </w:r>
      <w:r w:rsidRPr="00487D59">
        <w:rPr>
          <w:rFonts w:asciiTheme="majorHAnsi" w:eastAsia="Calibri" w:hAnsiTheme="majorHAnsi" w:cs="Times New Roman"/>
          <w:color w:val="000000" w:themeColor="text1"/>
          <w:sz w:val="24"/>
          <w:szCs w:val="24"/>
          <w:lang w:val="en-US"/>
        </w:rPr>
        <w:t>. This procedure helps generating dangling bonds at the film surface, which promotes the film adhesion if deposition is started before the end of the etching step. The substrate-holder was not intentionally heated and the</w:t>
      </w:r>
      <w:r w:rsidRPr="00487D59">
        <w:rPr>
          <w:rFonts w:asciiTheme="majorHAnsi" w:eastAsia="Calibri" w:hAnsiTheme="majorHAnsi" w:cs="Times-Roman"/>
          <w:color w:val="000000" w:themeColor="text1"/>
          <w:sz w:val="24"/>
          <w:szCs w:val="24"/>
          <w:lang w:val="en-US" w:eastAsia="fr-FR"/>
        </w:rPr>
        <w:t xml:space="preserve"> substrate temperature was evaluated using thermal level stripes (Thermax) positioned on the same circumference as the substrates on the su</w:t>
      </w:r>
      <w:r>
        <w:rPr>
          <w:rFonts w:asciiTheme="majorHAnsi" w:eastAsia="Calibri" w:hAnsiTheme="majorHAnsi" w:cs="Times-Roman"/>
          <w:color w:val="000000" w:themeColor="text1"/>
          <w:sz w:val="24"/>
          <w:szCs w:val="24"/>
          <w:lang w:val="en-US" w:eastAsia="fr-FR"/>
        </w:rPr>
        <w:t xml:space="preserve">bstrate-holder. It was below 40 </w:t>
      </w:r>
      <w:r>
        <w:rPr>
          <w:rFonts w:ascii="Times New Roman" w:eastAsia="MTSY" w:hAnsi="Times New Roman" w:cs="Times New Roman"/>
          <w:color w:val="000000" w:themeColor="text1"/>
          <w:sz w:val="24"/>
          <w:szCs w:val="24"/>
          <w:vertAlign w:val="superscript"/>
          <w:lang w:val="en-US" w:eastAsia="fr-FR"/>
        </w:rPr>
        <w:t>°</w:t>
      </w:r>
      <w:r w:rsidRPr="00487D59">
        <w:rPr>
          <w:rFonts w:asciiTheme="majorHAnsi" w:eastAsia="Calibri" w:hAnsiTheme="majorHAnsi" w:cs="Times-Roman"/>
          <w:color w:val="000000" w:themeColor="text1"/>
          <w:sz w:val="24"/>
          <w:szCs w:val="24"/>
          <w:lang w:val="en-US" w:eastAsia="fr-FR"/>
        </w:rPr>
        <w:t>C (the lower detection limit of the thermal level stripes) for all conditions. Fig.</w:t>
      </w:r>
      <w:r w:rsidRPr="00487D59">
        <w:rPr>
          <w:rFonts w:asciiTheme="majorHAnsi" w:eastAsia="Calibri" w:hAnsiTheme="majorHAnsi" w:cs="Times New Roman"/>
          <w:color w:val="000000" w:themeColor="text1"/>
          <w:sz w:val="24"/>
          <w:szCs w:val="24"/>
          <w:lang w:val="en-US"/>
        </w:rPr>
        <w:t xml:space="preserve"> 2.8 shows a schematic of the deposition chamber and below </w:t>
      </w:r>
      <w:proofErr w:type="gramStart"/>
      <w:r w:rsidRPr="00487D59">
        <w:rPr>
          <w:rFonts w:asciiTheme="majorHAnsi" w:eastAsia="Calibri" w:hAnsiTheme="majorHAnsi" w:cs="Times New Roman"/>
          <w:color w:val="000000" w:themeColor="text1"/>
          <w:sz w:val="24"/>
          <w:szCs w:val="24"/>
          <w:lang w:val="en-US"/>
        </w:rPr>
        <w:t>are</w:t>
      </w:r>
      <w:proofErr w:type="gramEnd"/>
      <w:r w:rsidRPr="00487D59">
        <w:rPr>
          <w:rFonts w:asciiTheme="majorHAnsi" w:eastAsia="Calibri" w:hAnsiTheme="majorHAnsi" w:cs="Times New Roman"/>
          <w:color w:val="000000" w:themeColor="text1"/>
          <w:sz w:val="24"/>
          <w:szCs w:val="24"/>
          <w:lang w:val="en-US"/>
        </w:rPr>
        <w:t xml:space="preserve"> presented photographs of the ZnO and ZnO-Au sputtering </w:t>
      </w:r>
      <w:r>
        <w:rPr>
          <w:rFonts w:asciiTheme="majorHAnsi" w:eastAsia="Calibri" w:hAnsiTheme="majorHAnsi" w:cs="Times New Roman"/>
          <w:color w:val="000000" w:themeColor="text1"/>
          <w:sz w:val="24"/>
          <w:szCs w:val="24"/>
          <w:lang w:val="en-US"/>
        </w:rPr>
        <w:t xml:space="preserve">deposition </w:t>
      </w:r>
      <w:r w:rsidRPr="00487D59">
        <w:rPr>
          <w:rFonts w:asciiTheme="majorHAnsi" w:eastAsia="Calibri" w:hAnsiTheme="majorHAnsi" w:cs="Times New Roman"/>
          <w:color w:val="000000" w:themeColor="text1"/>
          <w:sz w:val="24"/>
          <w:szCs w:val="24"/>
          <w:lang w:val="en-US"/>
        </w:rPr>
        <w:t>processes, showing a substrate and the off-axis position of the targets relative to the substrate-holder axis of rotation.</w:t>
      </w:r>
    </w:p>
    <w:p w:rsidR="00E8408A" w:rsidRPr="00487D59" w:rsidRDefault="00E8408A" w:rsidP="00E8408A">
      <w:pPr>
        <w:autoSpaceDE w:val="0"/>
        <w:autoSpaceDN w:val="0"/>
        <w:adjustRightInd w:val="0"/>
        <w:spacing w:line="360" w:lineRule="auto"/>
        <w:jc w:val="both"/>
        <w:rPr>
          <w:rFonts w:asciiTheme="majorHAnsi" w:eastAsia="Calibri" w:hAnsiTheme="majorHAnsi" w:cs="Times-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Direct current (DC) magnetron sputtering was used for depositions and the discharge was controlled by fixing the discharge current intensity (I) to each target. Voltage (V) and power (W) values self</w:t>
      </w:r>
      <w:r>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color w:val="000000" w:themeColor="text1"/>
          <w:sz w:val="24"/>
          <w:szCs w:val="24"/>
          <w:lang w:val="en-US"/>
        </w:rPr>
        <w:t xml:space="preserve">adjusted depending on the experimental conditions. Advanced Energy Pinnacle+ 5kW and MDX500 generators were used for Zn and pure Au targets, respectively. In order to produce ZnO and ZnO-Au films, the </w:t>
      </w:r>
      <w:r w:rsidRPr="00487D59">
        <w:rPr>
          <w:rFonts w:asciiTheme="majorHAnsi" w:eastAsia="Calibri" w:hAnsiTheme="majorHAnsi" w:cs="Times-Roman"/>
          <w:color w:val="000000" w:themeColor="text1"/>
          <w:sz w:val="24"/>
          <w:szCs w:val="24"/>
          <w:lang w:val="en-US"/>
        </w:rPr>
        <w:t xml:space="preserve">discharge current applied was fixed at 0.07 A on the zinc target and varied between 0.006 and 0.015 A on the gold target. The </w:t>
      </w:r>
      <w:r w:rsidRPr="00487D59">
        <w:rPr>
          <w:rFonts w:asciiTheme="majorHAnsi" w:eastAsia="Calibri" w:hAnsiTheme="majorHAnsi" w:cs="Times New Roman"/>
          <w:color w:val="000000" w:themeColor="text1"/>
          <w:sz w:val="24"/>
          <w:szCs w:val="24"/>
          <w:lang w:val="en-US"/>
        </w:rPr>
        <w:t>target to substrate distance (</w:t>
      </w:r>
      <w:r w:rsidRPr="00487D59">
        <w:rPr>
          <w:rFonts w:asciiTheme="majorHAnsi" w:eastAsia="Calibri" w:hAnsiTheme="majorHAnsi" w:cs="Times New Roman"/>
          <w:i/>
          <w:color w:val="000000" w:themeColor="text1"/>
          <w:sz w:val="24"/>
          <w:szCs w:val="24"/>
          <w:lang w:val="en-US"/>
        </w:rPr>
        <w:t>D</w:t>
      </w:r>
      <w:r w:rsidRPr="00487D59">
        <w:rPr>
          <w:rFonts w:asciiTheme="majorHAnsi" w:eastAsia="Calibri" w:hAnsiTheme="majorHAnsi" w:cs="Times New Roman"/>
          <w:i/>
          <w:color w:val="000000" w:themeColor="text1"/>
          <w:sz w:val="24"/>
          <w:szCs w:val="24"/>
          <w:vertAlign w:val="subscript"/>
          <w:lang w:val="en-US"/>
        </w:rPr>
        <w:t>ts</w:t>
      </w:r>
      <w:r w:rsidRPr="00487D59">
        <w:rPr>
          <w:rFonts w:asciiTheme="majorHAnsi" w:eastAsia="Calibri" w:hAnsiTheme="majorHAnsi" w:cs="Times New Roman"/>
          <w:color w:val="000000" w:themeColor="text1"/>
          <w:sz w:val="24"/>
          <w:szCs w:val="24"/>
          <w:lang w:val="en-US"/>
        </w:rPr>
        <w:t>) was fixed at 50 mm for the Zn target while distances from 55 to 120 mm have been used for the Au target.</w:t>
      </w:r>
      <w:r w:rsidRPr="00487D59">
        <w:rPr>
          <w:rFonts w:asciiTheme="majorHAnsi" w:eastAsia="Calibri" w:hAnsiTheme="majorHAnsi" w:cs="Times-Roman"/>
          <w:color w:val="000000" w:themeColor="text1"/>
          <w:sz w:val="24"/>
          <w:szCs w:val="24"/>
          <w:lang w:val="en-US"/>
        </w:rPr>
        <w:t xml:space="preserve"> </w:t>
      </w:r>
    </w:p>
    <w:p w:rsidR="00E8408A" w:rsidRPr="00487D59" w:rsidRDefault="00E8408A" w:rsidP="00E8408A">
      <w:pPr>
        <w:autoSpaceDE w:val="0"/>
        <w:autoSpaceDN w:val="0"/>
        <w:adjustRightInd w:val="0"/>
        <w:spacing w:line="360" w:lineRule="auto"/>
        <w:jc w:val="both"/>
        <w:rPr>
          <w:rFonts w:asciiTheme="majorHAnsi" w:eastAsia="Calibri" w:hAnsiTheme="majorHAnsi" w:cs="Times-Roman"/>
          <w:color w:val="000000" w:themeColor="text1"/>
          <w:sz w:val="24"/>
          <w:szCs w:val="24"/>
          <w:u w:val="single"/>
          <w:lang w:val="en-US"/>
        </w:rPr>
      </w:pPr>
      <w:r w:rsidRPr="00487D59">
        <w:rPr>
          <w:rFonts w:asciiTheme="majorHAnsi" w:eastAsia="Calibri" w:hAnsiTheme="majorHAnsi" w:cs="Times-Roman"/>
          <w:color w:val="000000" w:themeColor="text1"/>
          <w:sz w:val="24"/>
          <w:szCs w:val="24"/>
          <w:lang w:val="en-US"/>
        </w:rPr>
        <w:t>The deposition time was set such that the resulting film thickness was 150 nm</w:t>
      </w:r>
      <w:r w:rsidRPr="00487D59">
        <w:rPr>
          <w:rFonts w:asciiTheme="majorHAnsi" w:eastAsia="MTSY" w:hAnsiTheme="majorHAnsi" w:cs="MTSY"/>
          <w:color w:val="000000" w:themeColor="text1"/>
          <w:sz w:val="24"/>
          <w:szCs w:val="24"/>
          <w:lang w:val="en-US"/>
        </w:rPr>
        <w:t>±4</w:t>
      </w:r>
      <w:r w:rsidRPr="00487D59">
        <w:rPr>
          <w:rFonts w:asciiTheme="majorHAnsi" w:eastAsia="Calibri" w:hAnsiTheme="majorHAnsi" w:cs="Times-Roman"/>
          <w:color w:val="000000" w:themeColor="text1"/>
          <w:sz w:val="24"/>
          <w:szCs w:val="24"/>
          <w:lang w:val="en-US"/>
        </w:rPr>
        <w:t xml:space="preserve">0 nm for all deposition conditions. To measure the film thickness of a sample, the substrate was partially covered by an adhesive </w:t>
      </w:r>
      <w:r w:rsidRPr="00487D59">
        <w:rPr>
          <w:rFonts w:asciiTheme="majorHAnsi" w:eastAsia="Calibri" w:hAnsiTheme="majorHAnsi" w:cs="Arial"/>
          <w:color w:val="000000" w:themeColor="text1"/>
          <w:sz w:val="24"/>
          <w:szCs w:val="24"/>
          <w:lang w:val="en-US"/>
        </w:rPr>
        <w:t>thermal resistive tape</w:t>
      </w:r>
      <w:r w:rsidRPr="00487D59">
        <w:rPr>
          <w:rFonts w:asciiTheme="majorHAnsi" w:eastAsia="Calibri" w:hAnsiTheme="majorHAnsi" w:cs="Times-Roman"/>
          <w:color w:val="000000" w:themeColor="text1"/>
          <w:sz w:val="24"/>
          <w:szCs w:val="24"/>
          <w:lang w:val="en-US"/>
        </w:rPr>
        <w:t xml:space="preserve"> before deposition. Therefore, when removing the tape we obtained two well differentiated regions with bare substrate and deposited film. The film thickness was measured using a tactile profilometer Talysurf 10 Taylor-Hubson where a stylus in contact with the sample surface moves lateraly. At the interface between the two regions, a step with a vertical heigh (h) is measured by the stylus. </w:t>
      </w:r>
    </w:p>
    <w:p w:rsidR="00E8408A" w:rsidRDefault="00E8408A" w:rsidP="00E8408A">
      <w:pPr>
        <w:spacing w:line="360" w:lineRule="auto"/>
        <w:jc w:val="both"/>
        <w:rPr>
          <w:rFonts w:asciiTheme="majorHAnsi" w:eastAsia="Calibri" w:hAnsiTheme="majorHAnsi" w:cs="Times New Roman"/>
          <w:color w:val="000000" w:themeColor="text1"/>
          <w:sz w:val="24"/>
          <w:szCs w:val="24"/>
          <w:lang w:val="en-US"/>
        </w:rPr>
      </w:pPr>
    </w:p>
    <w:p w:rsidR="00E8408A" w:rsidRPr="00487D59" w:rsidRDefault="00E8408A" w:rsidP="00E8408A">
      <w:pPr>
        <w:spacing w:line="360" w:lineRule="auto"/>
        <w:jc w:val="center"/>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noProof/>
          <w:color w:val="000000" w:themeColor="text1"/>
          <w:sz w:val="24"/>
          <w:szCs w:val="24"/>
          <w:lang w:eastAsia="fr-FR"/>
        </w:rPr>
        <w:lastRenderedPageBreak/>
        <w:drawing>
          <wp:inline distT="0" distB="0" distL="0" distR="0" wp14:anchorId="60BF8D2F" wp14:editId="2F981DB1">
            <wp:extent cx="3947160" cy="3013764"/>
            <wp:effectExtent l="0" t="0" r="0" b="0"/>
            <wp:docPr id="20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3028"/>
                    <a:stretch/>
                  </pic:blipFill>
                  <pic:spPr bwMode="auto">
                    <a:xfrm>
                      <a:off x="0" y="0"/>
                      <a:ext cx="3947160" cy="301376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E8408A" w:rsidRPr="00487D59" w:rsidRDefault="00E8408A" w:rsidP="00E8408A">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noProof/>
          <w:color w:val="000000" w:themeColor="text1"/>
          <w:sz w:val="24"/>
          <w:szCs w:val="24"/>
          <w:lang w:eastAsia="fr-FR"/>
        </w:rPr>
        <w:drawing>
          <wp:inline distT="0" distB="0" distL="0" distR="0" wp14:anchorId="79B7CC10" wp14:editId="1B1C8DEE">
            <wp:extent cx="2647317" cy="1367004"/>
            <wp:effectExtent l="0" t="0" r="635" b="5080"/>
            <wp:docPr id="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9782" t="19312" r="727"/>
                    <a:stretch/>
                  </pic:blipFill>
                  <pic:spPr bwMode="auto">
                    <a:xfrm>
                      <a:off x="0" y="0"/>
                      <a:ext cx="2650491" cy="1368643"/>
                    </a:xfrm>
                    <a:prstGeom prst="rect">
                      <a:avLst/>
                    </a:prstGeom>
                    <a:noFill/>
                    <a:ln>
                      <a:noFill/>
                    </a:ln>
                    <a:effectLst/>
                    <a:extLst/>
                  </pic:spPr>
                </pic:pic>
              </a:graphicData>
            </a:graphic>
          </wp:inline>
        </w:drawing>
      </w:r>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noProof/>
          <w:color w:val="000000" w:themeColor="text1"/>
          <w:sz w:val="24"/>
          <w:szCs w:val="24"/>
          <w:lang w:eastAsia="fr-FR"/>
        </w:rPr>
        <w:drawing>
          <wp:inline distT="0" distB="0" distL="0" distR="0" wp14:anchorId="317DB0B7" wp14:editId="3DF11A5F">
            <wp:extent cx="2780429" cy="1366879"/>
            <wp:effectExtent l="0" t="0" r="1270" b="5080"/>
            <wp:docPr id="20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5910" t="19505" r="25571" b="1799"/>
                    <a:stretch/>
                  </pic:blipFill>
                  <pic:spPr bwMode="auto">
                    <a:xfrm>
                      <a:off x="0" y="0"/>
                      <a:ext cx="2790606" cy="1371882"/>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E8408A" w:rsidRPr="00487D59" w:rsidRDefault="00E8408A" w:rsidP="00E8408A">
      <w:pPr>
        <w:spacing w:line="360" w:lineRule="auto"/>
        <w:jc w:val="center"/>
        <w:rPr>
          <w:rFonts w:asciiTheme="majorHAnsi" w:eastAsia="Calibri" w:hAnsiTheme="majorHAnsi" w:cs="Times New Roman"/>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8</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(Above) schematic of the reactive sputtering chamber used for the growth of ZnO and ZnO-Au nanocomposite thin films. The Au target is added for the deposition of ZnO-Au films. (</w:t>
      </w:r>
      <w:proofErr w:type="gramStart"/>
      <w:r w:rsidRPr="00487D59">
        <w:rPr>
          <w:rFonts w:asciiTheme="majorHAnsi" w:eastAsia="Calibri" w:hAnsiTheme="majorHAnsi" w:cs="Times New Roman"/>
          <w:color w:val="000000" w:themeColor="text1"/>
          <w:spacing w:val="10"/>
          <w:sz w:val="24"/>
          <w:szCs w:val="24"/>
          <w:lang w:val="en-US"/>
        </w:rPr>
        <w:t>below</w:t>
      </w:r>
      <w:proofErr w:type="gramEnd"/>
      <w:r w:rsidRPr="00487D59">
        <w:rPr>
          <w:rFonts w:asciiTheme="majorHAnsi" w:eastAsia="Calibri" w:hAnsiTheme="majorHAnsi" w:cs="Times New Roman"/>
          <w:color w:val="000000" w:themeColor="text1"/>
          <w:spacing w:val="10"/>
          <w:sz w:val="24"/>
          <w:szCs w:val="24"/>
          <w:lang w:val="en-US"/>
        </w:rPr>
        <w:t>) Photographs of ZnO and ZnO-Au sputtering process showing the off-axis position of the targets and of the substrate.</w:t>
      </w:r>
    </w:p>
    <w:p w:rsidR="00E8408A" w:rsidRDefault="00E8408A" w:rsidP="005D3D97">
      <w:pPr>
        <w:spacing w:line="360" w:lineRule="auto"/>
        <w:jc w:val="both"/>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165" w:name="_Toc409791163"/>
      <w:r>
        <w:rPr>
          <w:rFonts w:eastAsia="Times New Roman"/>
          <w:sz w:val="24"/>
        </w:rPr>
        <w:t xml:space="preserve">2.4. </w:t>
      </w:r>
      <w:r w:rsidR="00487D59" w:rsidRPr="00B3441B">
        <w:rPr>
          <w:rFonts w:eastAsia="Times New Roman"/>
          <w:sz w:val="24"/>
        </w:rPr>
        <w:t>Characterization methods</w:t>
      </w:r>
      <w:bookmarkEnd w:id="165"/>
    </w:p>
    <w:p w:rsidR="00487D59" w:rsidRPr="00487D59" w:rsidRDefault="00487D59" w:rsidP="005D3D97">
      <w:pPr>
        <w:spacing w:line="360" w:lineRule="auto"/>
        <w:ind w:left="792"/>
        <w:contextualSpacing/>
        <w:rPr>
          <w:rFonts w:asciiTheme="majorHAnsi" w:eastAsia="Calibri" w:hAnsiTheme="majorHAnsi" w:cs="Times New Roman"/>
          <w:b/>
          <w:color w:val="000000" w:themeColor="text1"/>
          <w:sz w:val="24"/>
          <w:szCs w:val="24"/>
          <w:lang w:val="en-US"/>
        </w:rPr>
      </w:pPr>
    </w:p>
    <w:p w:rsidR="00487D59" w:rsidRPr="00B3441B" w:rsidRDefault="00B3441B" w:rsidP="00B3441B">
      <w:pPr>
        <w:pStyle w:val="subt"/>
        <w:rPr>
          <w:rFonts w:eastAsia="Times New Roman"/>
          <w:caps/>
          <w:sz w:val="24"/>
        </w:rPr>
      </w:pPr>
      <w:bookmarkStart w:id="166" w:name="_Toc409791164"/>
      <w:r>
        <w:rPr>
          <w:rFonts w:eastAsia="Times New Roman"/>
          <w:sz w:val="24"/>
        </w:rPr>
        <w:t xml:space="preserve">2.4.1. </w:t>
      </w:r>
      <w:r w:rsidR="00487D59" w:rsidRPr="00B3441B">
        <w:rPr>
          <w:rFonts w:eastAsia="Times New Roman"/>
          <w:sz w:val="24"/>
        </w:rPr>
        <w:t>X-ray diffraction (XRD)</w:t>
      </w:r>
      <w:bookmarkEnd w:id="166"/>
    </w:p>
    <w:p w:rsidR="00487D59" w:rsidRPr="00487D59" w:rsidRDefault="00487D59" w:rsidP="005D3D97">
      <w:pPr>
        <w:spacing w:line="360" w:lineRule="auto"/>
        <w:ind w:left="1224"/>
        <w:contextualSpacing/>
        <w:jc w:val="both"/>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knowledge of the structure and microstructure of a material are essential for different reasons: It allows to confirm or to find the identity of the elaborated material. With the information extracted it is possible to obtain a better understanding of the </w:t>
      </w:r>
      <w:r w:rsidRPr="00487D59">
        <w:rPr>
          <w:rFonts w:asciiTheme="majorHAnsi" w:eastAsia="Calibri" w:hAnsiTheme="majorHAnsi" w:cs="Times New Roman"/>
          <w:color w:val="000000" w:themeColor="text1"/>
          <w:sz w:val="24"/>
          <w:szCs w:val="24"/>
          <w:lang w:val="en-US"/>
        </w:rPr>
        <w:lastRenderedPageBreak/>
        <w:t>properties of the material. The X-ray diffraction (XRD) methods are very important tools in material science to characterize crystalline materials.</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When an oscillating electric field of an electromagnetic radiation interacts with electrons in matter, coherent scattering can occur. In crystals, X-ray radiations are needed to interact with ordered atoms producing scattered waves. Depending on the beam angle, can exist constructive or destructive interferences determined by the Bragg law (fig. 2.9).</w:t>
      </w:r>
    </w:p>
    <w:p w:rsidR="00487D59" w:rsidRPr="00487D59" w:rsidRDefault="00487D59" w:rsidP="005D3D97">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drawing>
          <wp:inline distT="0" distB="0" distL="0" distR="0" wp14:anchorId="658D89B3" wp14:editId="01E8740B">
            <wp:extent cx="3392880" cy="1590662"/>
            <wp:effectExtent l="0" t="0" r="0" b="0"/>
            <wp:docPr id="2071" name="Image 2071" descr="File:BraggPlaneDiffractio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BraggPlaneDiffraction.sv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98187" cy="1593150"/>
                    </a:xfrm>
                    <a:prstGeom prst="rect">
                      <a:avLst/>
                    </a:prstGeom>
                    <a:noFill/>
                    <a:ln>
                      <a:noFill/>
                    </a:ln>
                  </pic:spPr>
                </pic:pic>
              </a:graphicData>
            </a:graphic>
          </wp:inline>
        </w:drawing>
      </w:r>
    </w:p>
    <w:p w:rsidR="00487D59" w:rsidRPr="00487D59" w:rsidRDefault="00487D59" w:rsidP="005D3D97">
      <w:pPr>
        <w:spacing w:line="360" w:lineRule="auto"/>
        <w:jc w:val="center"/>
        <w:rPr>
          <w:rFonts w:asciiTheme="majorHAnsi" w:eastAsia="Calibri" w:hAnsiTheme="majorHAnsi" w:cs="Times New Roman"/>
          <w:caps/>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9</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proofErr w:type="gramStart"/>
      <w:r w:rsidRPr="00487D59">
        <w:rPr>
          <w:rFonts w:asciiTheme="majorHAnsi" w:eastAsia="Calibri" w:hAnsiTheme="majorHAnsi" w:cs="Times New Roman"/>
          <w:color w:val="000000" w:themeColor="text1"/>
          <w:spacing w:val="10"/>
          <w:sz w:val="24"/>
          <w:szCs w:val="24"/>
          <w:lang w:val="en-US"/>
        </w:rPr>
        <w:t>Sc</w:t>
      </w:r>
      <w:r w:rsidR="00B324B3">
        <w:rPr>
          <w:rFonts w:asciiTheme="majorHAnsi" w:eastAsia="Calibri" w:hAnsiTheme="majorHAnsi" w:cs="Times New Roman"/>
          <w:color w:val="000000" w:themeColor="text1"/>
          <w:spacing w:val="10"/>
          <w:sz w:val="24"/>
          <w:szCs w:val="24"/>
          <w:lang w:val="en-US"/>
        </w:rPr>
        <w:t>h</w:t>
      </w:r>
      <w:r w:rsidRPr="00487D59">
        <w:rPr>
          <w:rFonts w:asciiTheme="majorHAnsi" w:eastAsia="Calibri" w:hAnsiTheme="majorHAnsi" w:cs="Times New Roman"/>
          <w:color w:val="000000" w:themeColor="text1"/>
          <w:spacing w:val="10"/>
          <w:sz w:val="24"/>
          <w:szCs w:val="24"/>
          <w:lang w:val="en-US"/>
        </w:rPr>
        <w:t xml:space="preserve">ematic representation of the </w:t>
      </w:r>
      <w:r w:rsidR="00B324B3">
        <w:rPr>
          <w:rFonts w:asciiTheme="majorHAnsi" w:eastAsia="Calibri" w:hAnsiTheme="majorHAnsi" w:cs="Times New Roman"/>
          <w:color w:val="000000" w:themeColor="text1"/>
          <w:spacing w:val="10"/>
          <w:sz w:val="24"/>
          <w:szCs w:val="24"/>
          <w:lang w:val="en-US"/>
        </w:rPr>
        <w:t>Bragg diffraction law.</w:t>
      </w:r>
      <w:proofErr w:type="gramEnd"/>
      <w:r w:rsidR="00B324B3">
        <w:rPr>
          <w:rFonts w:asciiTheme="majorHAnsi" w:eastAsia="Calibri" w:hAnsiTheme="majorHAnsi" w:cs="Times New Roman"/>
          <w:color w:val="000000" w:themeColor="text1"/>
          <w:spacing w:val="10"/>
          <w:sz w:val="24"/>
          <w:szCs w:val="24"/>
          <w:lang w:val="en-US"/>
        </w:rPr>
        <w:t xml:space="preserve"> </w:t>
      </w:r>
      <w:r w:rsidRPr="00487D59">
        <w:rPr>
          <w:rFonts w:asciiTheme="majorHAnsi" w:eastAsia="Calibri" w:hAnsiTheme="majorHAnsi" w:cs="Arial"/>
          <w:color w:val="000000" w:themeColor="text1"/>
          <w:spacing w:val="10"/>
          <w:sz w:val="24"/>
          <w:szCs w:val="24"/>
          <w:shd w:val="clear" w:color="auto" w:fill="FFFFFF"/>
          <w:lang w:val="en-US"/>
        </w:rPr>
        <w:t>The atoms</w:t>
      </w:r>
      <w:r w:rsidRPr="00487D59">
        <w:rPr>
          <w:rFonts w:asciiTheme="majorHAnsi" w:eastAsia="Calibri" w:hAnsiTheme="majorHAnsi" w:cs="Arial"/>
          <w:caps/>
          <w:color w:val="000000" w:themeColor="text1"/>
          <w:spacing w:val="10"/>
          <w:sz w:val="24"/>
          <w:szCs w:val="24"/>
          <w:shd w:val="clear" w:color="auto" w:fill="FFFFFF"/>
          <w:lang w:val="en-US"/>
        </w:rPr>
        <w:t xml:space="preserve"> </w:t>
      </w:r>
      <w:r w:rsidRPr="00487D59">
        <w:rPr>
          <w:rFonts w:asciiTheme="majorHAnsi" w:eastAsia="Calibri" w:hAnsiTheme="majorHAnsi" w:cs="Arial"/>
          <w:color w:val="000000" w:themeColor="text1"/>
          <w:spacing w:val="10"/>
          <w:sz w:val="24"/>
          <w:szCs w:val="24"/>
          <w:shd w:val="clear" w:color="auto" w:fill="FFFFFF"/>
          <w:lang w:val="en-US"/>
        </w:rPr>
        <w:t>in the crystal lattice are represented as black spheres</w:t>
      </w:r>
      <w:r w:rsidRPr="00487D59">
        <w:rPr>
          <w:rFonts w:asciiTheme="majorHAnsi" w:eastAsia="Calibri" w:hAnsiTheme="majorHAnsi" w:cs="Arial"/>
          <w:caps/>
          <w:color w:val="000000" w:themeColor="text1"/>
          <w:spacing w:val="10"/>
          <w:sz w:val="24"/>
          <w:szCs w:val="24"/>
          <w:shd w:val="clear" w:color="auto" w:fill="FFFFFF"/>
          <w:lang w:val="en-US"/>
        </w:rPr>
        <w:t>.</w:t>
      </w:r>
      <w:r w:rsidRPr="00487D59">
        <w:rPr>
          <w:rFonts w:asciiTheme="majorHAnsi" w:eastAsia="Calibri" w:hAnsiTheme="majorHAnsi" w:cs="Arial"/>
          <w:caps/>
          <w:color w:val="000000" w:themeColor="text1"/>
          <w:spacing w:val="10"/>
          <w:sz w:val="24"/>
          <w:szCs w:val="24"/>
          <w:shd w:val="clear" w:color="auto" w:fill="F9F9F9"/>
          <w:lang w:val="en-US"/>
        </w:rPr>
        <w:t xml:space="preserve">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rPr>
      </w:pP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2d</m:t>
            </m:r>
          </m:e>
          <m:sub>
            <m:r>
              <w:rPr>
                <w:rFonts w:ascii="Cambria Math" w:eastAsia="Calibri" w:hAnsi="Cambria Math" w:cs="Times New Roman"/>
                <w:color w:val="000000" w:themeColor="text1"/>
                <w:sz w:val="24"/>
                <w:szCs w:val="24"/>
                <w:lang w:val="en-US"/>
              </w:rPr>
              <m:t>hkl</m:t>
            </m:r>
          </m:sub>
        </m:sSub>
        <m:r>
          <w:rPr>
            <w:rFonts w:ascii="Cambria Math" w:eastAsia="Calibri" w:hAnsi="Cambria Math" w:cs="Times New Roman"/>
            <w:color w:val="000000" w:themeColor="text1"/>
            <w:sz w:val="24"/>
            <w:szCs w:val="24"/>
            <w:lang w:val="en-US"/>
          </w:rPr>
          <m:t>sinθ=nλ</m:t>
        </m:r>
      </m:oMath>
      <w:r w:rsidR="00487D59" w:rsidRPr="00487D59">
        <w:rPr>
          <w:rFonts w:asciiTheme="majorHAnsi" w:eastAsia="Calibri" w:hAnsiTheme="majorHAnsi" w:cs="Times New Roman"/>
          <w:color w:val="000000" w:themeColor="text1"/>
          <w:sz w:val="24"/>
          <w:szCs w:val="24"/>
          <w:lang w:val="en-US"/>
        </w:rPr>
        <w:t xml:space="preserve">                                                                  (2.19)</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With </w:t>
      </w:r>
      <w:r w:rsidRPr="00487D59">
        <w:rPr>
          <w:rFonts w:asciiTheme="majorHAnsi" w:eastAsia="Calibri" w:hAnsiTheme="majorHAnsi" w:cs="Times New Roman"/>
          <w:i/>
          <w:iCs/>
          <w:color w:val="000000" w:themeColor="text1"/>
          <w:sz w:val="24"/>
          <w:szCs w:val="24"/>
        </w:rPr>
        <w:t>θ</w:t>
      </w:r>
      <w:r w:rsidRPr="00487D59">
        <w:rPr>
          <w:rFonts w:asciiTheme="majorHAnsi" w:eastAsia="Calibri" w:hAnsiTheme="majorHAnsi" w:cs="Times New Roman"/>
          <w:color w:val="000000" w:themeColor="text1"/>
          <w:sz w:val="24"/>
          <w:szCs w:val="24"/>
          <w:lang w:val="en-US"/>
        </w:rPr>
        <w:t xml:space="preserve"> the scattering angle, </w:t>
      </w:r>
      <w:r w:rsidRPr="00487D59">
        <w:rPr>
          <w:rFonts w:asciiTheme="majorHAnsi" w:eastAsia="Calibri" w:hAnsiTheme="majorHAnsi" w:cs="Times New Roman"/>
          <w:i/>
          <w:iCs/>
          <w:color w:val="000000" w:themeColor="text1"/>
          <w:sz w:val="24"/>
          <w:szCs w:val="24"/>
        </w:rPr>
        <w:t>λ</w:t>
      </w:r>
      <w:r w:rsidRPr="00487D59">
        <w:rPr>
          <w:rFonts w:asciiTheme="majorHAnsi" w:eastAsia="Calibri" w:hAnsiTheme="majorHAnsi" w:cs="Times New Roman"/>
          <w:color w:val="000000" w:themeColor="text1"/>
          <w:sz w:val="24"/>
          <w:szCs w:val="24"/>
          <w:lang w:val="en-US"/>
        </w:rPr>
        <w:t xml:space="preserve"> the wavelength and </w:t>
      </w:r>
      <w:r w:rsidRPr="00487D59">
        <w:rPr>
          <w:rFonts w:asciiTheme="majorHAnsi" w:eastAsia="Calibri" w:hAnsiTheme="majorHAnsi" w:cs="Times New Roman"/>
          <w:i/>
          <w:iCs/>
          <w:color w:val="000000" w:themeColor="text1"/>
          <w:sz w:val="24"/>
          <w:szCs w:val="24"/>
          <w:lang w:val="en-US"/>
        </w:rPr>
        <w:t>n</w:t>
      </w:r>
      <w:r w:rsidRPr="00487D59">
        <w:rPr>
          <w:rFonts w:asciiTheme="majorHAnsi" w:eastAsia="Calibri" w:hAnsiTheme="majorHAnsi" w:cs="Times New Roman"/>
          <w:color w:val="000000" w:themeColor="text1"/>
          <w:sz w:val="24"/>
          <w:szCs w:val="24"/>
          <w:lang w:val="en-US"/>
        </w:rPr>
        <w:t xml:space="preserve"> an integer determined by the order of the diffraction process. </w:t>
      </w:r>
      <m:oMath>
        <m:r>
          <w:rPr>
            <w:rFonts w:ascii="Cambria Math" w:eastAsia="Calibri" w:hAnsi="Cambria Math" w:cs="Times New Roman"/>
            <w:color w:val="000000" w:themeColor="text1"/>
            <w:sz w:val="24"/>
            <w:szCs w:val="24"/>
            <w:lang w:val="en-US"/>
          </w:rPr>
          <m:t>h</m:t>
        </m:r>
      </m:oMath>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k</m:t>
        </m:r>
      </m:oMath>
      <w:r w:rsidRPr="00487D59">
        <w:rPr>
          <w:rFonts w:asciiTheme="majorHAnsi" w:eastAsia="Calibri" w:hAnsiTheme="majorHAnsi" w:cs="Times New Roman"/>
          <w:color w:val="000000" w:themeColor="text1"/>
          <w:sz w:val="24"/>
          <w:szCs w:val="24"/>
          <w:lang w:val="en-US"/>
        </w:rPr>
        <w:t xml:space="preserve"> and </w:t>
      </w:r>
      <m:oMath>
        <m:r>
          <w:rPr>
            <w:rFonts w:ascii="Cambria Math" w:eastAsia="Calibri" w:hAnsi="Cambria Math" w:cs="Times New Roman"/>
            <w:color w:val="000000" w:themeColor="text1"/>
            <w:sz w:val="24"/>
            <w:szCs w:val="24"/>
            <w:lang w:val="en-US"/>
          </w:rPr>
          <m:t>l</m:t>
        </m:r>
      </m:oMath>
      <w:r w:rsidRPr="00487D59">
        <w:rPr>
          <w:rFonts w:asciiTheme="majorHAnsi" w:eastAsia="Calibri" w:hAnsiTheme="majorHAnsi" w:cs="Times New Roman"/>
          <w:color w:val="000000" w:themeColor="text1"/>
          <w:sz w:val="24"/>
          <w:szCs w:val="24"/>
          <w:lang w:val="en-US"/>
        </w:rPr>
        <w:t xml:space="preserve"> are called miller index that represent the specific crystallographic plane in condition of diffraction.</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crystal structures with primitive cell, h, k and l can take any value for diffraction. However, the Bragg law is a necessary but not </w:t>
      </w:r>
      <w:r w:rsidR="00230BC9" w:rsidRPr="00487D59">
        <w:rPr>
          <w:rFonts w:asciiTheme="majorHAnsi" w:eastAsia="Calibri" w:hAnsiTheme="majorHAnsi" w:cs="Times New Roman"/>
          <w:color w:val="000000" w:themeColor="text1"/>
          <w:sz w:val="24"/>
          <w:szCs w:val="24"/>
          <w:lang w:val="en-US"/>
        </w:rPr>
        <w:t>sufficient</w:t>
      </w:r>
      <w:r w:rsidRPr="00487D59">
        <w:rPr>
          <w:rFonts w:asciiTheme="majorHAnsi" w:eastAsia="Calibri" w:hAnsiTheme="majorHAnsi" w:cs="Times New Roman"/>
          <w:color w:val="000000" w:themeColor="text1"/>
          <w:sz w:val="24"/>
          <w:szCs w:val="24"/>
          <w:lang w:val="en-US"/>
        </w:rPr>
        <w:t xml:space="preserve"> condition for diffraction in other crystal structures. Based on atomic scattering factors and structure factors selection rules, it is possible to know which family of planes can diffract for a specific crystal structure</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{"citationID":"1nq342llf7","properties":{"formattedCitation":"{\\rtf \\super 118\\nosupersub{}}","plainCitation":"118"},"citationItems":[{"id":887,"uris":["http://zotero.org/users/local/LAa3lhGI/items/Q499DF5V"],"uri":["http://zotero.org/users/local/LAa3lhGI/items/Q499DF5V"],"itemData":{"id":887,"type":"book","title":"Structure of Materials: An Introduction to Crystallography, Diffraction and Symmetry","publisher":"Cambridge University Press","number-of-pages":"799","abstract":"Blending rigorous presentation with ease of reading, this self-contained textbook covers the fundamentals of crystallography, symmetry and diffraction to several classes of materials. The first half of the book is a systematic treatment of the basics of crystallography, discussing bonding, crystal systems, symmetry, point groups and concepts of diffraction. The latter half is more advanced in scope, applying structural determination methods to the study of a broad range of materials, including metallic, ceramic, covalent, amorphous, molecular solids and nanomaterials. Throughout the text, mathematical theory and abstraction is complemented by a highly visual approach, allowing the reader to fully comprehend crystal structure. With over 430 illustrations, 400 homework problems and crystal structure files, this is suitable for advanced undergraduate or graduate courses on crystallography within materials science and engineering. Additional resources for this title including solutions for instructors, data files for crystal structures, and appendices, are available at www.cambridge.org/9780521651516.","ISBN":"9780521651516","shortTitle":"Structure of Materials","language":"en","author":[{"family":"Graef","given":"Marc De"},{"family":"McHenry","given":"Michael E."}],"issued":{"date-parts":[["2007",8,30]]}}}],"schema":"https://github.com/citation-style-language/schema/raw/master/csl-citation.json"}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118</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Depending on the geometrical configuration used, it is possible to obtain information about the presence of phases, crystal quality, coherence length, internal stress, preferential orientation or texture.</w:t>
      </w:r>
    </w:p>
    <w:p w:rsidR="00487D59" w:rsidRPr="00B3441B" w:rsidRDefault="00B3441B" w:rsidP="00B3441B">
      <w:pPr>
        <w:pStyle w:val="subt"/>
        <w:rPr>
          <w:rFonts w:eastAsia="Times New Roman"/>
          <w:caps/>
          <w:sz w:val="24"/>
        </w:rPr>
      </w:pPr>
      <w:bookmarkStart w:id="167" w:name="_Toc409791165"/>
      <w:r>
        <w:rPr>
          <w:rFonts w:eastAsia="Times New Roman"/>
          <w:sz w:val="24"/>
        </w:rPr>
        <w:lastRenderedPageBreak/>
        <w:t xml:space="preserve">2.4.1.1. </w:t>
      </w:r>
      <w:r w:rsidR="00487D59" w:rsidRPr="00B3441B">
        <w:rPr>
          <w:rFonts w:eastAsia="Times New Roman"/>
          <w:sz w:val="24"/>
        </w:rPr>
        <w:t xml:space="preserve">Bragg-brentano </w:t>
      </w:r>
      <m:oMath>
        <m:r>
          <m:rPr>
            <m:sty m:val="bi"/>
          </m:rPr>
          <w:rPr>
            <w:rFonts w:ascii="Cambria Math" w:eastAsia="Times New Roman" w:hAnsi="Cambria Math"/>
            <w:caps/>
            <w:sz w:val="24"/>
          </w:rPr>
          <m:t>(θ/2</m:t>
        </m:r>
        <m:r>
          <m:rPr>
            <m:sty m:val="bi"/>
          </m:rPr>
          <w:rPr>
            <w:rFonts w:ascii="Cambria Math" w:eastAsia="Times New Roman" w:hAnsi="Cambria Math"/>
            <w:caps/>
            <w:sz w:val="24"/>
          </w:rPr>
          <m:t>θ)</m:t>
        </m:r>
      </m:oMath>
      <w:r w:rsidR="00487D59" w:rsidRPr="00B3441B">
        <w:rPr>
          <w:rFonts w:eastAsia="Times New Roman"/>
          <w:caps/>
          <w:sz w:val="24"/>
        </w:rPr>
        <w:t xml:space="preserve"> </w:t>
      </w:r>
      <w:r w:rsidR="00487D59" w:rsidRPr="00B3441B">
        <w:rPr>
          <w:rFonts w:eastAsia="Times New Roman"/>
          <w:sz w:val="24"/>
        </w:rPr>
        <w:t>geometry configuration</w:t>
      </w:r>
      <w:bookmarkEnd w:id="167"/>
    </w:p>
    <w:p w:rsidR="00487D59" w:rsidRPr="00487D59" w:rsidRDefault="00487D59" w:rsidP="005D3D97">
      <w:pPr>
        <w:spacing w:line="360" w:lineRule="auto"/>
        <w:ind w:left="1728"/>
        <w:contextualSpacing/>
        <w:rPr>
          <w:rFonts w:asciiTheme="majorHAnsi" w:eastAsia="Calibri" w:hAnsiTheme="majorHAnsi" w:cs="Times New Roman"/>
          <w:b/>
          <w:color w:val="000000" w:themeColor="text1"/>
          <w:sz w:val="24"/>
          <w:szCs w:val="24"/>
          <w:lang w:val="en-US"/>
        </w:rPr>
      </w:pPr>
    </w:p>
    <w:p w:rsidR="00487D59" w:rsidRPr="004235C3" w:rsidRDefault="00487D59" w:rsidP="005D3D97">
      <w:pPr>
        <w:spacing w:line="360" w:lineRule="auto"/>
        <w:jc w:val="both"/>
        <w:rPr>
          <w:rFonts w:asciiTheme="majorHAnsi" w:eastAsia="Calibri" w:hAnsiTheme="majorHAnsi" w:cs="Arial"/>
          <w:color w:val="000000" w:themeColor="text1"/>
          <w:sz w:val="24"/>
          <w:szCs w:val="24"/>
          <w:shd w:val="clear" w:color="auto" w:fill="FFFFFF"/>
          <w:lang w:val="en-US"/>
        </w:rPr>
      </w:pPr>
      <w:r w:rsidRPr="00487D59">
        <w:rPr>
          <w:rFonts w:asciiTheme="majorHAnsi" w:eastAsia="Calibri" w:hAnsiTheme="majorHAnsi" w:cs="Times New Roman"/>
          <w:color w:val="000000" w:themeColor="text1"/>
          <w:sz w:val="24"/>
          <w:szCs w:val="24"/>
          <w:lang w:val="en-US"/>
        </w:rPr>
        <w:t xml:space="preserve">In the X-ray diffraction methods, there are different geometrical configurations that can offer different </w:t>
      </w:r>
      <w:r w:rsidR="00230BC9" w:rsidRPr="00487D59">
        <w:rPr>
          <w:rFonts w:asciiTheme="majorHAnsi" w:eastAsia="Calibri" w:hAnsiTheme="majorHAnsi" w:cs="Times New Roman"/>
          <w:color w:val="000000" w:themeColor="text1"/>
          <w:sz w:val="24"/>
          <w:szCs w:val="24"/>
          <w:lang w:val="en-US"/>
        </w:rPr>
        <w:t>information</w:t>
      </w:r>
      <w:r w:rsidRPr="00487D59">
        <w:rPr>
          <w:rFonts w:asciiTheme="majorHAnsi" w:eastAsia="Calibri" w:hAnsiTheme="majorHAnsi" w:cs="Times New Roman"/>
          <w:color w:val="000000" w:themeColor="text1"/>
          <w:sz w:val="24"/>
          <w:szCs w:val="24"/>
          <w:lang w:val="en-US"/>
        </w:rPr>
        <w:t xml:space="preserve"> about a material. The Bragg-Brentano geometry is one of the most extended XRD configurations because it allows </w:t>
      </w:r>
      <w:r w:rsidR="00230BC9" w:rsidRPr="00487D59">
        <w:rPr>
          <w:rFonts w:asciiTheme="majorHAnsi" w:eastAsia="Calibri" w:hAnsiTheme="majorHAnsi" w:cs="Times New Roman"/>
          <w:color w:val="000000" w:themeColor="text1"/>
          <w:sz w:val="24"/>
          <w:szCs w:val="24"/>
          <w:lang w:val="en-US"/>
        </w:rPr>
        <w:t>characterizing</w:t>
      </w:r>
      <w:r w:rsidRPr="00487D59">
        <w:rPr>
          <w:rFonts w:asciiTheme="majorHAnsi" w:eastAsia="Calibri" w:hAnsiTheme="majorHAnsi" w:cs="Times New Roman"/>
          <w:color w:val="000000" w:themeColor="text1"/>
          <w:sz w:val="24"/>
          <w:szCs w:val="24"/>
          <w:lang w:val="en-US"/>
        </w:rPr>
        <w:t xml:space="preserve"> a wide range of materials.</w:t>
      </w:r>
      <w:r w:rsidRPr="00487D59">
        <w:rPr>
          <w:rFonts w:asciiTheme="majorHAnsi" w:eastAsia="Calibri" w:hAnsiTheme="majorHAnsi" w:cs="Times New Roman"/>
          <w:caps/>
          <w:color w:val="000000" w:themeColor="text1"/>
          <w:sz w:val="24"/>
          <w:szCs w:val="24"/>
          <w:lang w:val="en-US"/>
        </w:rPr>
        <w:t xml:space="preserve"> I</w:t>
      </w:r>
      <w:r w:rsidRPr="00487D59">
        <w:rPr>
          <w:rFonts w:asciiTheme="majorHAnsi" w:eastAsia="Calibri" w:hAnsiTheme="majorHAnsi" w:cs="Times New Roman"/>
          <w:color w:val="000000" w:themeColor="text1"/>
          <w:sz w:val="24"/>
          <w:szCs w:val="24"/>
          <w:lang w:val="en-US"/>
        </w:rPr>
        <w:t>n this configuration the sample is fixed while the X-ray source and the detector are rotated around it.</w:t>
      </w:r>
      <w:r w:rsidRPr="00487D59">
        <w:rPr>
          <w:rFonts w:asciiTheme="majorHAnsi" w:eastAsia="Calibri" w:hAnsiTheme="majorHAnsi" w:cs="Arial"/>
          <w:color w:val="000000" w:themeColor="text1"/>
          <w:sz w:val="24"/>
          <w:szCs w:val="24"/>
          <w:shd w:val="clear" w:color="auto" w:fill="FFFFFF"/>
          <w:lang w:val="en-US"/>
        </w:rPr>
        <w:t xml:space="preserve">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235C3">
        <w:rPr>
          <w:rFonts w:asciiTheme="majorHAnsi" w:eastAsia="Calibri" w:hAnsiTheme="majorHAnsi" w:cs="Arial"/>
          <w:color w:val="000000" w:themeColor="text1"/>
          <w:sz w:val="24"/>
          <w:szCs w:val="24"/>
          <w:shd w:val="clear" w:color="auto" w:fill="FFFFFF"/>
          <w:lang w:val="en-US"/>
        </w:rPr>
        <w:t>W</w:t>
      </w:r>
      <w:r w:rsidRPr="004235C3">
        <w:rPr>
          <w:rFonts w:asciiTheme="majorHAnsi" w:eastAsia="Calibri" w:hAnsiTheme="majorHAnsi" w:cs="Times New Roman"/>
          <w:color w:val="000000" w:themeColor="text1"/>
          <w:sz w:val="24"/>
          <w:szCs w:val="24"/>
          <w:lang w:val="en-US"/>
        </w:rPr>
        <w:t>e briefly describe how works a typical diffractommeter. X</w:t>
      </w:r>
      <w:r w:rsidRPr="00487D59">
        <w:rPr>
          <w:rFonts w:asciiTheme="majorHAnsi" w:eastAsia="Calibri" w:hAnsiTheme="majorHAnsi" w:cs="Times New Roman"/>
          <w:color w:val="000000" w:themeColor="text1"/>
          <w:sz w:val="24"/>
          <w:szCs w:val="24"/>
          <w:lang w:val="en-US"/>
        </w:rPr>
        <w:t xml:space="preserve"> ray emission is generated in a vacuum tube diode where electrons are emitted by thermionic effect and impact a metallic anode under </w:t>
      </w:r>
      <w:proofErr w:type="gramStart"/>
      <w:r w:rsidRPr="00487D59">
        <w:rPr>
          <w:rFonts w:asciiTheme="majorHAnsi" w:eastAsia="Calibri" w:hAnsiTheme="majorHAnsi" w:cs="Times New Roman"/>
          <w:color w:val="000000" w:themeColor="text1"/>
          <w:sz w:val="24"/>
          <w:szCs w:val="24"/>
          <w:lang w:val="en-US"/>
        </w:rPr>
        <w:t>an</w:t>
      </w:r>
      <w:proofErr w:type="gramEnd"/>
      <w:r w:rsidRPr="00487D59">
        <w:rPr>
          <w:rFonts w:asciiTheme="majorHAnsi" w:eastAsia="Calibri" w:hAnsiTheme="majorHAnsi" w:cs="Times New Roman"/>
          <w:color w:val="000000" w:themeColor="text1"/>
          <w:sz w:val="24"/>
          <w:szCs w:val="24"/>
          <w:lang w:val="en-US"/>
        </w:rPr>
        <w:t xml:space="preserve"> a high voltage, producing a characteristic X-ray spectrum of the anode material. A crystal monochromator separates the different wavelengths to obtain a beam composed exclusively of the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K</m:t>
            </m:r>
          </m:e>
          <m:sub>
            <m:r>
              <w:rPr>
                <w:rFonts w:ascii="Cambria Math" w:eastAsia="Calibri" w:hAnsi="Cambria Math" w:cs="Times New Roman"/>
                <w:color w:val="000000" w:themeColor="text1"/>
                <w:sz w:val="24"/>
                <w:szCs w:val="24"/>
                <w:lang w:val="en-US"/>
              </w:rPr>
              <m:t>α</m:t>
            </m:r>
          </m:sub>
        </m:sSub>
      </m:oMath>
      <w:r w:rsidRPr="00487D59">
        <w:rPr>
          <w:rFonts w:asciiTheme="majorHAnsi" w:eastAsia="Calibri" w:hAnsiTheme="majorHAnsi" w:cs="Times New Roman"/>
          <w:color w:val="000000" w:themeColor="text1"/>
          <w:sz w:val="24"/>
          <w:szCs w:val="24"/>
          <w:lang w:val="en-US"/>
        </w:rPr>
        <w:t xml:space="preserve"> emission. An AXS Bruker D8 Advance diffractometer using a Cu anode (Cu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k</m:t>
            </m:r>
          </m:e>
          <m:sub>
            <m:r>
              <w:rPr>
                <w:rFonts w:ascii="Cambria Math" w:eastAsia="Calibri" w:hAnsi="Cambria Math" w:cs="Times New Roman"/>
                <w:color w:val="000000" w:themeColor="text1"/>
                <w:sz w:val="24"/>
                <w:szCs w:val="24"/>
                <w:lang w:val="en-US"/>
              </w:rPr>
              <m:t>α1</m:t>
            </m:r>
          </m:sub>
        </m:sSub>
      </m:oMath>
      <w:r w:rsidRPr="00487D59">
        <w:rPr>
          <w:rFonts w:asciiTheme="majorHAnsi" w:eastAsia="Calibri" w:hAnsiTheme="majorHAnsi" w:cs="Times New Roman"/>
          <w:color w:val="000000" w:themeColor="text1"/>
          <w:sz w:val="24"/>
          <w:szCs w:val="24"/>
          <w:lang w:val="en-US"/>
        </w:rPr>
        <w:t xml:space="preserve"> = 1.54</w:t>
      </w:r>
      <m:oMath>
        <m:r>
          <w:rPr>
            <w:rFonts w:ascii="Cambria Math" w:eastAsia="Calibri" w:hAnsi="Cambria Math" w:cs="Times New Roman"/>
            <w:color w:val="000000" w:themeColor="text1"/>
            <w:sz w:val="24"/>
            <w:szCs w:val="24"/>
            <w:lang w:val="en-US"/>
          </w:rPr>
          <m:t>Å</m:t>
        </m:r>
      </m:oMath>
      <w:r w:rsidRPr="00487D59">
        <w:rPr>
          <w:rFonts w:asciiTheme="majorHAnsi" w:eastAsia="Calibri" w:hAnsiTheme="majorHAnsi" w:cs="Times New Roman"/>
          <w:color w:val="000000" w:themeColor="text1"/>
          <w:sz w:val="24"/>
          <w:szCs w:val="24"/>
          <w:lang w:val="en-US"/>
        </w:rPr>
        <w:t>) in the Bragg-Brentano geometry as presented in fig. 2.10 was used for some of the analyses presented within this study.</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the Bragg-Brentano configuration only crystallographic planes in condition of diffraction and parallel to the sample surface are measured. However, constructive interferences are possible also for small deviations from the </w:t>
      </w:r>
      <m:oMath>
        <m:r>
          <w:rPr>
            <w:rFonts w:ascii="Cambria Math" w:eastAsia="Calibri" w:hAnsi="Cambria Math" w:cs="Times New Roman"/>
            <w:color w:val="000000" w:themeColor="text1"/>
            <w:sz w:val="24"/>
            <w:szCs w:val="24"/>
            <w:lang w:val="en-US"/>
          </w:rPr>
          <m:t>θ</m:t>
        </m:r>
      </m:oMath>
      <w:r w:rsidRPr="00487D59">
        <w:rPr>
          <w:rFonts w:asciiTheme="majorHAnsi" w:eastAsia="Calibri" w:hAnsiTheme="majorHAnsi" w:cs="Times New Roman"/>
          <w:color w:val="000000" w:themeColor="text1"/>
          <w:sz w:val="24"/>
          <w:szCs w:val="24"/>
          <w:lang w:val="en-US"/>
        </w:rPr>
        <w:t xml:space="preserve"> diffraction angle, resulting in peaks with a specific width that is related with the number of planes aligned in the same direction.</w:t>
      </w:r>
    </w:p>
    <w:p w:rsidR="00487D59" w:rsidRPr="00487D59" w:rsidRDefault="00487D59" w:rsidP="005D3D97">
      <w:pPr>
        <w:keepNext/>
        <w:spacing w:line="360" w:lineRule="auto"/>
        <w:jc w:val="center"/>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noProof/>
          <w:color w:val="000000" w:themeColor="text1"/>
          <w:sz w:val="24"/>
          <w:szCs w:val="24"/>
          <w:lang w:eastAsia="fr-FR"/>
        </w:rPr>
        <w:drawing>
          <wp:inline distT="0" distB="0" distL="0" distR="0" wp14:anchorId="4DB87F92" wp14:editId="3A02D903">
            <wp:extent cx="213360" cy="1819167"/>
            <wp:effectExtent l="0" t="0" r="0" b="0"/>
            <wp:docPr id="2072" name="Imag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4-10-18 21.49.31.png"/>
                    <pic:cNvPicPr/>
                  </pic:nvPicPr>
                  <pic:blipFill rotWithShape="1">
                    <a:blip r:embed="rId48" cstate="print">
                      <a:extLst>
                        <a:ext uri="{28A0092B-C50C-407E-A947-70E740481C1C}">
                          <a14:useLocalDpi xmlns:a14="http://schemas.microsoft.com/office/drawing/2010/main" val="0"/>
                        </a:ext>
                      </a:extLst>
                    </a:blip>
                    <a:srcRect l="3375" t="10221" r="91052" b="5287"/>
                    <a:stretch/>
                  </pic:blipFill>
                  <pic:spPr bwMode="auto">
                    <a:xfrm>
                      <a:off x="0" y="0"/>
                      <a:ext cx="216943" cy="1849718"/>
                    </a:xfrm>
                    <a:prstGeom prst="rect">
                      <a:avLst/>
                    </a:prstGeom>
                    <a:ln>
                      <a:noFill/>
                    </a:ln>
                    <a:extLst>
                      <a:ext uri="{53640926-AAD7-44D8-BBD7-CCE9431645EC}">
                        <a14:shadowObscured xmlns:a14="http://schemas.microsoft.com/office/drawing/2010/main"/>
                      </a:ext>
                    </a:extLst>
                  </pic:spPr>
                </pic:pic>
              </a:graphicData>
            </a:graphic>
          </wp:inline>
        </w:drawing>
      </w:r>
      <w:r w:rsidRPr="00487D59">
        <w:rPr>
          <w:rFonts w:asciiTheme="majorHAnsi" w:eastAsia="Calibri" w:hAnsiTheme="majorHAnsi" w:cs="Times New Roman"/>
          <w:noProof/>
          <w:color w:val="000000" w:themeColor="text1"/>
          <w:sz w:val="24"/>
          <w:szCs w:val="24"/>
          <w:lang w:eastAsia="fr-FR"/>
        </w:rPr>
        <w:drawing>
          <wp:inline distT="0" distB="0" distL="0" distR="0" wp14:anchorId="1A4C11D2" wp14:editId="735474EF">
            <wp:extent cx="3458353" cy="1757822"/>
            <wp:effectExtent l="0" t="0" r="8890" b="0"/>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4-10-18 21.49.27.png"/>
                    <pic:cNvPicPr/>
                  </pic:nvPicPr>
                  <pic:blipFill rotWithShape="1">
                    <a:blip r:embed="rId49" cstate="print">
                      <a:extLst>
                        <a:ext uri="{28A0092B-C50C-407E-A947-70E740481C1C}">
                          <a14:useLocalDpi xmlns:a14="http://schemas.microsoft.com/office/drawing/2010/main" val="0"/>
                        </a:ext>
                      </a:extLst>
                    </a:blip>
                    <a:srcRect l="1750" t="11220"/>
                    <a:stretch/>
                  </pic:blipFill>
                  <pic:spPr bwMode="auto">
                    <a:xfrm>
                      <a:off x="0" y="0"/>
                      <a:ext cx="3471186" cy="1764345"/>
                    </a:xfrm>
                    <a:prstGeom prst="rect">
                      <a:avLst/>
                    </a:prstGeom>
                    <a:ln>
                      <a:noFill/>
                    </a:ln>
                    <a:extLst>
                      <a:ext uri="{53640926-AAD7-44D8-BBD7-CCE9431645EC}">
                        <a14:shadowObscured xmlns:a14="http://schemas.microsoft.com/office/drawing/2010/main"/>
                      </a:ext>
                    </a:extLst>
                  </pic:spPr>
                </pic:pic>
              </a:graphicData>
            </a:graphic>
          </wp:inline>
        </w:drawing>
      </w:r>
    </w:p>
    <w:p w:rsidR="00487D59" w:rsidRPr="00487D59" w:rsidRDefault="00487D59" w:rsidP="005D3D97">
      <w:pPr>
        <w:spacing w:line="360" w:lineRule="auto"/>
        <w:jc w:val="center"/>
        <w:rPr>
          <w:rFonts w:asciiTheme="majorHAnsi" w:eastAsia="Calibri" w:hAnsiTheme="majorHAnsi" w:cs="Times New Roman"/>
          <w:caps/>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10</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proofErr w:type="gramStart"/>
      <w:r w:rsidRPr="00487D59">
        <w:rPr>
          <w:rFonts w:asciiTheme="majorHAnsi" w:eastAsia="Calibri" w:hAnsiTheme="majorHAnsi" w:cs="Times New Roman"/>
          <w:color w:val="000000" w:themeColor="text1"/>
          <w:spacing w:val="10"/>
          <w:sz w:val="24"/>
          <w:szCs w:val="24"/>
          <w:lang w:val="en-US"/>
        </w:rPr>
        <w:t>Schematic representation of the Bragg-Brentano geometry.</w:t>
      </w:r>
      <w:proofErr w:type="gramEnd"/>
      <w:r w:rsidRPr="00487D59">
        <w:rPr>
          <w:rFonts w:asciiTheme="majorHAnsi" w:eastAsia="Calibri" w:hAnsiTheme="majorHAnsi" w:cs="Times New Roman"/>
          <w:color w:val="000000" w:themeColor="text1"/>
          <w:spacing w:val="10"/>
          <w:sz w:val="24"/>
          <w:szCs w:val="24"/>
          <w:lang w:val="en-US"/>
        </w:rPr>
        <w:t xml:space="preserve"> F- </w:t>
      </w:r>
      <w:r w:rsidR="00230BC9" w:rsidRPr="00487D59">
        <w:rPr>
          <w:rFonts w:asciiTheme="majorHAnsi" w:eastAsia="Calibri" w:hAnsiTheme="majorHAnsi" w:cs="Times New Roman"/>
          <w:color w:val="000000" w:themeColor="text1"/>
          <w:spacing w:val="10"/>
          <w:sz w:val="24"/>
          <w:szCs w:val="24"/>
          <w:lang w:val="en-US"/>
        </w:rPr>
        <w:t>Focus</w:t>
      </w:r>
      <w:r w:rsidRPr="00487D59">
        <w:rPr>
          <w:rFonts w:asciiTheme="majorHAnsi" w:eastAsia="Calibri" w:hAnsiTheme="majorHAnsi" w:cs="Times New Roman"/>
          <w:color w:val="000000" w:themeColor="text1"/>
          <w:spacing w:val="10"/>
          <w:sz w:val="24"/>
          <w:szCs w:val="24"/>
          <w:lang w:val="en-US"/>
        </w:rPr>
        <w:t xml:space="preserve"> of x-ray beam source, DS is the divergence slit, RS is the receiving slit, D is the detector and </w:t>
      </w:r>
      <m:oMath>
        <m:r>
          <w:rPr>
            <w:rFonts w:ascii="Cambria Math" w:eastAsia="Calibri" w:hAnsi="Cambria Math" w:cs="Times New Roman"/>
            <w:caps/>
            <w:color w:val="000000" w:themeColor="text1"/>
            <w:spacing w:val="10"/>
            <w:sz w:val="24"/>
            <w:szCs w:val="24"/>
            <w:lang w:val="en-US"/>
          </w:rPr>
          <m:t>θ</m:t>
        </m:r>
      </m:oMath>
      <w:r w:rsidRPr="00487D59">
        <w:rPr>
          <w:rFonts w:asciiTheme="majorHAnsi" w:eastAsia="Calibri" w:hAnsiTheme="majorHAnsi" w:cs="Times New Roman"/>
          <w:color w:val="000000" w:themeColor="text1"/>
          <w:spacing w:val="10"/>
          <w:sz w:val="24"/>
          <w:szCs w:val="24"/>
          <w:lang w:val="en-US"/>
        </w:rPr>
        <w:t xml:space="preserve"> the </w:t>
      </w:r>
      <w:proofErr w:type="gramStart"/>
      <w:r w:rsidRPr="00487D59">
        <w:rPr>
          <w:rFonts w:asciiTheme="majorHAnsi" w:eastAsia="Calibri" w:hAnsiTheme="majorHAnsi" w:cs="Times New Roman"/>
          <w:color w:val="000000" w:themeColor="text1"/>
          <w:spacing w:val="10"/>
          <w:sz w:val="24"/>
          <w:szCs w:val="24"/>
          <w:lang w:val="en-US"/>
        </w:rPr>
        <w:t>bragg</w:t>
      </w:r>
      <w:proofErr w:type="gramEnd"/>
      <w:r w:rsidRPr="00487D59">
        <w:rPr>
          <w:rFonts w:asciiTheme="majorHAnsi" w:eastAsia="Calibri" w:hAnsiTheme="majorHAnsi" w:cs="Times New Roman"/>
          <w:color w:val="000000" w:themeColor="text1"/>
          <w:spacing w:val="10"/>
          <w:sz w:val="24"/>
          <w:szCs w:val="24"/>
          <w:lang w:val="en-US"/>
        </w:rPr>
        <w:t xml:space="preserve"> angle. The incident beam reaches the sample surface at a determined </w:t>
      </w:r>
      <m:oMath>
        <m:r>
          <w:rPr>
            <w:rFonts w:ascii="Cambria Math" w:eastAsia="Calibri" w:hAnsi="Cambria Math" w:cs="Times New Roman"/>
            <w:caps/>
            <w:color w:val="000000" w:themeColor="text1"/>
            <w:spacing w:val="10"/>
            <w:sz w:val="24"/>
            <w:szCs w:val="24"/>
            <w:lang w:val="en-US"/>
          </w:rPr>
          <m:t>θ</m:t>
        </m:r>
      </m:oMath>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angle</w:t>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while the detector collects the diffracted beam at an angle 2</w:t>
      </w:r>
      <m:oMath>
        <m:r>
          <w:rPr>
            <w:rFonts w:ascii="Cambria Math" w:eastAsia="Calibri" w:hAnsi="Cambria Math" w:cs="Times New Roman"/>
            <w:caps/>
            <w:color w:val="000000" w:themeColor="text1"/>
            <w:spacing w:val="10"/>
            <w:sz w:val="24"/>
            <w:szCs w:val="24"/>
            <w:lang w:val="en-US"/>
          </w:rPr>
          <m:t>θ</m:t>
        </m:r>
      </m:oMath>
      <w:r w:rsidRPr="00487D59">
        <w:rPr>
          <w:rFonts w:asciiTheme="majorHAnsi" w:eastAsia="Calibri" w:hAnsiTheme="majorHAnsi" w:cs="Times New Roman"/>
          <w:color w:val="000000" w:themeColor="text1"/>
          <w:spacing w:val="10"/>
          <w:sz w:val="24"/>
          <w:szCs w:val="24"/>
          <w:lang w:val="en-US"/>
        </w:rPr>
        <w:t xml:space="preserve"> of the incident beam </w:t>
      </w:r>
      <w:r w:rsidRPr="00487D59">
        <w:rPr>
          <w:rFonts w:asciiTheme="majorHAnsi" w:eastAsia="Calibri" w:hAnsiTheme="majorHAnsi" w:cs="Times New Roman"/>
          <w:color w:val="000000" w:themeColor="text1"/>
          <w:spacing w:val="10"/>
          <w:sz w:val="24"/>
          <w:szCs w:val="24"/>
          <w:lang w:val="en-US"/>
        </w:rPr>
        <w:fldChar w:fldCharType="begin"/>
      </w:r>
      <w:r w:rsidR="00B324B3">
        <w:rPr>
          <w:rFonts w:asciiTheme="majorHAnsi" w:eastAsia="Calibri" w:hAnsiTheme="majorHAnsi" w:cs="Times New Roman"/>
          <w:color w:val="000000" w:themeColor="text1"/>
          <w:spacing w:val="10"/>
          <w:sz w:val="24"/>
          <w:szCs w:val="24"/>
          <w:lang w:val="en-US"/>
        </w:rPr>
        <w:instrText xml:space="preserve"> ADDIN ZOTERO_ITEM CSL_CITATION {"citationID":"eophtst8v","properties":{"formattedCitation":"{\\rtf \\super 119\\nosupersub{}}","plainCitation":"119"},"citationItems":[{"id":707,"uris":["http://zotero.org/users/local/LAa3lhGI/items/GTXD7J5P"],"uri":["http://zotero.org/users/local/LAa3lhGI/items/GTXD7J5P"],"itemData":{"id":707,"type":"book","title":"Fundamentals of powder diffraction and structural characterization of materials","publisher":"Springer","publisher-place":"New York","event-place":"New York","abstract":"Fundamentals of Powder Diffraction and Structural Characterization of Materials provides an in-depth introduction to the theories and applications of the powder diffraction method for structure determination. The emphasis is placed on powder diffraction data collected using conventional x-ray sources, which remain primary tools for thousands of researchers and students in their daily experimental work. The book is divided into two parts: chapters one though three give essential theoretical background, while chapters four through seven guide the reader through practical aspects of extracting structural information from powder data. In addition color electronic versions of some 300 illustrations found throughout the book will be included. The book is designed for both the undergraduate and graduate students from materials science, solid-state chemistry, physics, geology, and literally any other science or engineering background, who demand structural information at the atomic resolution. Key features: The book requires no prior knowledge of the subject, but is comprehensive and detailed making it useful for both the novice and experienced user of the powder diffraction method. The book is useful for any scientific or engineering background, where precise structural information is required. The book comprehensively describes the state-of-the-art in structure determination from powder diffraction data both theoretically and practically using multiple examples of varying complexity. Particular attention is paid to the utilization of the Internet resources, especially the well-tested and freely available computer codes designed for processing of powder diffraction data.","ISBN":"0387245677  9780387245676","language":"English","author":[{"family":"Pecharsky","given":"Vitalij K"},{"family":"Zavalij","given":"Peter Y"}],"issued":{"date-parts":[["2005"]]},"accessed":{"date-parts":[["2014",8,3]]}}}],"schema":"https://github.com/citation-style-language/schema/raw/master/csl-citation.json"} </w:instrText>
      </w:r>
      <w:r w:rsidRPr="00487D59">
        <w:rPr>
          <w:rFonts w:asciiTheme="majorHAnsi" w:eastAsia="Calibri" w:hAnsiTheme="majorHAnsi" w:cs="Times New Roman"/>
          <w:color w:val="000000" w:themeColor="text1"/>
          <w:spacing w:val="10"/>
          <w:sz w:val="24"/>
          <w:szCs w:val="24"/>
          <w:lang w:val="en-US"/>
        </w:rPr>
        <w:fldChar w:fldCharType="separate"/>
      </w:r>
      <w:r w:rsidR="00B324B3" w:rsidRPr="00B324B3">
        <w:rPr>
          <w:rFonts w:ascii="Cambria" w:hAnsi="Cambria" w:cs="Times New Roman"/>
          <w:sz w:val="24"/>
          <w:szCs w:val="24"/>
          <w:vertAlign w:val="superscript"/>
          <w:lang w:val="en-US"/>
        </w:rPr>
        <w:t>119</w:t>
      </w:r>
      <w:r w:rsidRPr="00487D59">
        <w:rPr>
          <w:rFonts w:asciiTheme="majorHAnsi" w:eastAsia="Calibri" w:hAnsiTheme="majorHAnsi" w:cs="Times New Roman"/>
          <w:color w:val="000000" w:themeColor="text1"/>
          <w:spacing w:val="10"/>
          <w:sz w:val="24"/>
          <w:szCs w:val="24"/>
          <w:lang w:val="en-US"/>
        </w:rPr>
        <w:fldChar w:fldCharType="end"/>
      </w:r>
      <w:r w:rsidRPr="00487D59">
        <w:rPr>
          <w:rFonts w:asciiTheme="majorHAnsi" w:eastAsia="Calibri" w:hAnsiTheme="majorHAnsi" w:cs="Times New Roman"/>
          <w:caps/>
          <w:color w:val="000000" w:themeColor="text1"/>
          <w:spacing w:val="10"/>
          <w:sz w:val="24"/>
          <w:szCs w:val="24"/>
          <w:lang w:val="en-US"/>
        </w:rPr>
        <w:t>.</w:t>
      </w:r>
    </w:p>
    <w:p w:rsidR="00487D59" w:rsidRPr="00B3441B" w:rsidRDefault="00B3441B" w:rsidP="00B3441B">
      <w:pPr>
        <w:pStyle w:val="subt"/>
        <w:rPr>
          <w:rFonts w:eastAsia="Times New Roman"/>
          <w:caps/>
          <w:sz w:val="24"/>
        </w:rPr>
      </w:pPr>
      <w:bookmarkStart w:id="168" w:name="_Toc402122966"/>
      <w:bookmarkStart w:id="169" w:name="_Toc402123117"/>
      <w:bookmarkStart w:id="170" w:name="_Toc402123210"/>
      <w:bookmarkStart w:id="171" w:name="_Toc402123246"/>
      <w:bookmarkStart w:id="172" w:name="_Toc402123282"/>
      <w:bookmarkStart w:id="173" w:name="_Toc402123364"/>
      <w:bookmarkStart w:id="174" w:name="_Toc402123399"/>
      <w:bookmarkStart w:id="175" w:name="_Toc402123434"/>
      <w:bookmarkStart w:id="176" w:name="_Toc402124148"/>
      <w:bookmarkStart w:id="177" w:name="_Toc401716407"/>
      <w:bookmarkStart w:id="178" w:name="_Toc401716448"/>
      <w:bookmarkStart w:id="179" w:name="_Toc401716510"/>
      <w:bookmarkStart w:id="180" w:name="_Toc401716557"/>
      <w:bookmarkStart w:id="181" w:name="_Toc401716810"/>
      <w:bookmarkStart w:id="182" w:name="_Toc401716408"/>
      <w:bookmarkStart w:id="183" w:name="_Toc401716449"/>
      <w:bookmarkStart w:id="184" w:name="_Toc401716511"/>
      <w:bookmarkStart w:id="185" w:name="_Toc401716558"/>
      <w:bookmarkStart w:id="186" w:name="_Toc401716811"/>
      <w:bookmarkStart w:id="187" w:name="_Toc401716409"/>
      <w:bookmarkStart w:id="188" w:name="_Toc401716450"/>
      <w:bookmarkStart w:id="189" w:name="_Toc401716512"/>
      <w:bookmarkStart w:id="190" w:name="_Toc401716559"/>
      <w:bookmarkStart w:id="191" w:name="_Toc401716812"/>
      <w:bookmarkStart w:id="192" w:name="_Toc401716410"/>
      <w:bookmarkStart w:id="193" w:name="_Toc401716451"/>
      <w:bookmarkStart w:id="194" w:name="_Toc401716513"/>
      <w:bookmarkStart w:id="195" w:name="_Toc401716560"/>
      <w:bookmarkStart w:id="196" w:name="_Toc401716813"/>
      <w:bookmarkStart w:id="197" w:name="_Toc401716411"/>
      <w:bookmarkStart w:id="198" w:name="_Toc401716452"/>
      <w:bookmarkStart w:id="199" w:name="_Toc401716514"/>
      <w:bookmarkStart w:id="200" w:name="_Toc401716561"/>
      <w:bookmarkStart w:id="201" w:name="_Toc401716814"/>
      <w:bookmarkStart w:id="202" w:name="_Toc401716412"/>
      <w:bookmarkStart w:id="203" w:name="_Toc401716453"/>
      <w:bookmarkStart w:id="204" w:name="_Toc401716515"/>
      <w:bookmarkStart w:id="205" w:name="_Toc401716562"/>
      <w:bookmarkStart w:id="206" w:name="_Toc401716815"/>
      <w:bookmarkStart w:id="207" w:name="_Toc401716413"/>
      <w:bookmarkStart w:id="208" w:name="_Toc401716454"/>
      <w:bookmarkStart w:id="209" w:name="_Toc401716516"/>
      <w:bookmarkStart w:id="210" w:name="_Toc401716563"/>
      <w:bookmarkStart w:id="211" w:name="_Toc401716816"/>
      <w:bookmarkStart w:id="212" w:name="_Toc409791166"/>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rPr>
          <w:rFonts w:eastAsia="Times New Roman"/>
          <w:caps/>
          <w:sz w:val="24"/>
        </w:rPr>
        <w:lastRenderedPageBreak/>
        <w:t xml:space="preserve">2.4.1.2. </w:t>
      </w:r>
      <w:r w:rsidR="00487D59" w:rsidRPr="00B3441B">
        <w:rPr>
          <w:rFonts w:eastAsia="Times New Roman"/>
          <w:caps/>
          <w:sz w:val="24"/>
        </w:rPr>
        <w:t>P</w:t>
      </w:r>
      <w:r w:rsidR="00487D59" w:rsidRPr="00B3441B">
        <w:rPr>
          <w:rFonts w:eastAsia="Times New Roman"/>
          <w:sz w:val="24"/>
        </w:rPr>
        <w:t xml:space="preserve">ole figure and </w:t>
      </w:r>
      <m:oMath>
        <m:r>
          <m:rPr>
            <m:sty m:val="bi"/>
          </m:rPr>
          <w:rPr>
            <w:rFonts w:ascii="Cambria Math" w:eastAsia="Times New Roman" w:hAnsi="Cambria Math"/>
            <w:caps/>
            <w:sz w:val="24"/>
          </w:rPr>
          <m:t>φ</m:t>
        </m:r>
      </m:oMath>
      <w:r w:rsidR="00487D59" w:rsidRPr="00B3441B">
        <w:rPr>
          <w:rFonts w:eastAsia="Times New Roman"/>
          <w:sz w:val="24"/>
        </w:rPr>
        <w:t xml:space="preserve"> scan configurations</w:t>
      </w:r>
      <w:bookmarkEnd w:id="212"/>
    </w:p>
    <w:p w:rsidR="00487D59" w:rsidRPr="00487D59" w:rsidRDefault="00487D59" w:rsidP="005D3D97">
      <w:pPr>
        <w:autoSpaceDE w:val="0"/>
        <w:autoSpaceDN w:val="0"/>
        <w:adjustRightInd w:val="0"/>
        <w:spacing w:line="360" w:lineRule="auto"/>
        <w:ind w:left="360"/>
        <w:contextualSpacing/>
        <w:jc w:val="both"/>
        <w:rPr>
          <w:rFonts w:asciiTheme="majorHAnsi" w:eastAsia="Calibri" w:hAnsiTheme="majorHAnsi" w:cs="AdvPS9488"/>
          <w:color w:val="000000" w:themeColor="text1"/>
          <w:sz w:val="24"/>
          <w:szCs w:val="24"/>
          <w:lang w:val="en-US" w:eastAsia="fr-FR"/>
        </w:rPr>
      </w:pPr>
    </w:p>
    <w:p w:rsidR="00487D59" w:rsidRPr="00487D59" w:rsidRDefault="00487D59" w:rsidP="005D3D97">
      <w:pPr>
        <w:autoSpaceDE w:val="0"/>
        <w:autoSpaceDN w:val="0"/>
        <w:adjustRightInd w:val="0"/>
        <w:spacing w:line="360" w:lineRule="auto"/>
        <w:contextualSpacing/>
        <w:jc w:val="both"/>
        <w:rPr>
          <w:rFonts w:asciiTheme="majorHAnsi" w:eastAsia="Calibri" w:hAnsiTheme="majorHAnsi" w:cs="AdvPS9488"/>
          <w:color w:val="000000" w:themeColor="text1"/>
          <w:sz w:val="24"/>
          <w:szCs w:val="24"/>
          <w:lang w:val="en-US" w:eastAsia="fr-FR"/>
        </w:rPr>
      </w:pPr>
      <w:r w:rsidRPr="00487D59">
        <w:rPr>
          <w:rFonts w:asciiTheme="majorHAnsi" w:eastAsia="Calibri" w:hAnsiTheme="majorHAnsi" w:cs="AdvPS9488"/>
          <w:color w:val="000000" w:themeColor="text1"/>
          <w:sz w:val="24"/>
          <w:szCs w:val="24"/>
          <w:lang w:val="en-US" w:eastAsia="fr-FR"/>
        </w:rPr>
        <w:t>In material science, texture or preferential orientation describes the statistical distribution of grain orientation of polycrystalline samples and this property determines some electrical, magnetic and mechanical properties</w:t>
      </w:r>
      <w:r w:rsidR="00160322">
        <w:rPr>
          <w:rFonts w:asciiTheme="majorHAnsi" w:eastAsia="Calibri" w:hAnsiTheme="majorHAnsi" w:cs="AdvPS9488"/>
          <w:color w:val="000000" w:themeColor="text1"/>
          <w:sz w:val="24"/>
          <w:szCs w:val="24"/>
          <w:lang w:val="en-US" w:eastAsia="fr-FR"/>
        </w:rPr>
        <w:t xml:space="preserve"> among others</w:t>
      </w:r>
      <w:r w:rsidRPr="00487D59">
        <w:rPr>
          <w:rFonts w:asciiTheme="majorHAnsi" w:eastAsia="Calibri" w:hAnsiTheme="majorHAnsi" w:cs="AdvPS9488"/>
          <w:color w:val="000000" w:themeColor="text1"/>
          <w:sz w:val="24"/>
          <w:szCs w:val="24"/>
          <w:lang w:val="en-US" w:eastAsia="fr-FR"/>
        </w:rPr>
        <w:t xml:space="preserve">. Three types of texture components are usually distinguished in thin films: random texture, when grains have no preferred orientation; </w:t>
      </w:r>
      <w:r w:rsidR="004A027B" w:rsidRPr="00487D59">
        <w:rPr>
          <w:rFonts w:asciiTheme="majorHAnsi" w:eastAsia="Calibri" w:hAnsiTheme="majorHAnsi" w:cs="AdvPS9488"/>
          <w:color w:val="000000" w:themeColor="text1"/>
          <w:sz w:val="24"/>
          <w:szCs w:val="24"/>
          <w:lang w:val="en-US" w:eastAsia="fr-FR"/>
        </w:rPr>
        <w:t>fiber</w:t>
      </w:r>
      <w:r w:rsidRPr="00487D59">
        <w:rPr>
          <w:rFonts w:asciiTheme="majorHAnsi" w:eastAsia="Calibri" w:hAnsiTheme="majorHAnsi" w:cs="AdvPS9488"/>
          <w:color w:val="000000" w:themeColor="text1"/>
          <w:sz w:val="24"/>
          <w:szCs w:val="24"/>
          <w:lang w:val="en-US" w:eastAsia="fr-FR"/>
        </w:rPr>
        <w:t xml:space="preserve"> texture, for which one crystallographic axis of the film is parallel to the substrate normal, while there is a rotational degree of freedom around the </w:t>
      </w:r>
      <w:r w:rsidR="00230BC9" w:rsidRPr="00487D59">
        <w:rPr>
          <w:rFonts w:asciiTheme="majorHAnsi" w:eastAsia="Calibri" w:hAnsiTheme="majorHAnsi" w:cs="AdvPS9488"/>
          <w:color w:val="000000" w:themeColor="text1"/>
          <w:sz w:val="24"/>
          <w:szCs w:val="24"/>
          <w:lang w:val="en-US" w:eastAsia="fr-FR"/>
        </w:rPr>
        <w:t>fiber</w:t>
      </w:r>
      <w:r w:rsidRPr="00487D59">
        <w:rPr>
          <w:rFonts w:asciiTheme="majorHAnsi" w:eastAsia="Calibri" w:hAnsiTheme="majorHAnsi" w:cs="AdvPS9488"/>
          <w:color w:val="000000" w:themeColor="text1"/>
          <w:sz w:val="24"/>
          <w:szCs w:val="24"/>
          <w:lang w:val="en-US" w:eastAsia="fr-FR"/>
        </w:rPr>
        <w:t xml:space="preserve"> axis; and epitaxial alignment (or in-plane texture) on single-crystal substrates, </w:t>
      </w:r>
      <w:r w:rsidRPr="00487D59">
        <w:rPr>
          <w:rFonts w:asciiTheme="majorHAnsi" w:eastAsia="Calibri" w:hAnsiTheme="majorHAnsi" w:cs="Times New Roman"/>
          <w:color w:val="000000" w:themeColor="text1"/>
          <w:sz w:val="24"/>
          <w:szCs w:val="24"/>
          <w:lang w:val="en-US"/>
        </w:rPr>
        <w:t>when there is coherence between the crystal lattices of the substrate and film.</w:t>
      </w:r>
      <w:r w:rsidRPr="00487D59">
        <w:rPr>
          <w:rFonts w:asciiTheme="majorHAnsi" w:eastAsia="Calibri" w:hAnsiTheme="majorHAnsi" w:cs="AdvPS9488"/>
          <w:color w:val="000000" w:themeColor="text1"/>
          <w:sz w:val="24"/>
          <w:szCs w:val="24"/>
          <w:lang w:val="en-US" w:eastAsia="fr-FR"/>
        </w:rPr>
        <w:t xml:space="preserve"> </w:t>
      </w:r>
      <w:r w:rsidRPr="00487D59">
        <w:rPr>
          <w:rFonts w:asciiTheme="majorHAnsi" w:eastAsia="Calibri" w:hAnsiTheme="majorHAnsi" w:cs="Times New Roman"/>
          <w:color w:val="000000" w:themeColor="text1"/>
          <w:sz w:val="24"/>
          <w:szCs w:val="24"/>
          <w:lang w:val="en-US"/>
        </w:rPr>
        <w:t>The substrate and film can be of same (homoepitaxy) or different (heteroepitaxy) natures. In case of epitaxial growth, a monocrystal can be formed if all regions grow with the same in-plane orientation (single domain epitaxy)</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{"citationID":"lVoZ5oaD","properties":{"formattedCitation":"{\\rtf \\super 120\\uc0\\u8211{}122\\nosupersub{}}","plainCitation":"120–122"},"citationItems":[{"id":906,"uris":["http://zotero.org/users/local/LAa3lhGI/items/AM79JXZQ"],"uri":["http://zotero.org/users/local/LAa3lhGI/items/AM79JXZQ"],"itemData":{"id":906,"type":"article-journal","title":"An off-normal fibre-like texture in thin films on single-crystal substrates","container-title":"Nature","page":"641-645","volume":"426","issue":"6967","source":"www.nature.com.bases-doc.univ-lorraine.fr","abstract":"In the context of materials science, texture describes the statistical distribution of grain orientations. It is an important characteristic of the microstructure of polycrystalline films, determining various electrical, magnetic and mechanical properties. Three types of texture component are usually distinguished in thin films: random texture, when grains have no preferred orientation; fibre texture, for which one crystallographic axis of the film is parallel to the substrate normal, while there is a rotational degree of freedom around the fibre axis; and epitaxial alignment (or in-plane texture) on single-crystal substrates, where an in-plane alignment fixes all three axes of the grain with respect to the substrate. Here we report a fourth type of texture—which we call axiotaxy—identified from complex but symmetrical patterns of lines on diffraction pole figures for thin films formed by solid-state reactions. The texture is characterized by the alignment of planes in the film and substrate that share the same d-spacing. This preferred alignment of planes across the interface manifests itself as a fibre texture lying off-normal to the sample surface, with the fibre axis perpendicular to certain planes in the substrate. This texture forms because it results in an interface, which is periodic in one dimension, preserved independently of interfacial curvature. This new type of preferred orientation may be the dominant type of texture for a wide class of materials and crystal structures.","DOI":"10.1038/nature02198","ISSN":"0028-0836","journalAbbreviation":"Nature","author":[{"family":"Detavernier","given":"C."},{"family":"Özcan","given":"A. S."},{"family":"Jordan-Sweet","given":"J."},{"family":"Stach","given":"E. A."},{"family":"Tersoff","given":"J."},{"family":"Ross","given":"F. M."},{"family":"Lavoie","given":"C."}],"issued":{"date-parts":[["2003",12,11]]},"accessed":{"date-parts":[["2014",10,6]]}}},{"id":903,"uris":["http://zotero.org/users/local/LAa3lhGI/items/ZWWKCIU9"],"uri":["http://zotero.org/users/local/LAa3lhGI/items/ZWWKCIU9"],"itemData":{"id":903,"type":"article-journal","title":"Texture and anisotropy","container-title":"Reports on Progress in Physics","page":"1367","volume":"67","issue":"8","source":"Institute of Physics","abstract":"A large number of polycrystalline materials, both manmade and natural, display preferred orientation of crystallites. Such alignment has a profound effect on anisotropy of physical properties. Preferred orientation or texture forms during growth or deformation and is modified during recrystallization or phase transformations and theories exist to predict its origin. Different methods are applied to characterize orientation patterns and determine the orientation distribution, most of them relying on diffraction. Conventionally x-ray pole-figure goniometers are used. More recently single orientation measurements are performed with electron microscopes, both SEM and TEM. For special applications, particularly texture analysis at non-ambient conditions, neutron diffraction and synchrotron x-rays have distinct advantages. The review emphasizes such new possibilities.A second section surveys important texture types in a variety of materials with emphasis on technologically important systems and in rocks that contribute to anisotropy in the earth. In the former group are metals, structural ceramics and thin films. Seismic anisotropy is present in the crust (mainly due to phyllosilicate alignment), the upper mantle (olivine), the lower mantle (perovskite and magnesiowuestite) and the inner core (ε-iron) and due to alignment by plastic deformation. There is new interest in the texturing of biological materials such as bones and shells. Preferred orientation is not restricted to inorganic substances but is also present in polymers that are not discussed in this review.","DOI":"10.1088/0034-4885/67/8/R02","ISSN":"0034-4885","journalAbbreviation":"Rep. Prog. Phys.","language":"en","author":[{"family":"Wenk","given":"H.-R."},{"family":"Houtte","given":"P. Van"}],"issued":{"date-parts":[["2004",8,1]]},"accessed":{"date-parts":[["2014",10,6]]}}},{"id":947,"uris":["http://zotero.org/users/local/LAa3lhGI/items/A3NVPU6Z"],"uri":["http://zotero.org/users/local/LAa3lhGI/items/A3NVPU6Z"],"itemData":{"id":947,"type":"article-journal","title":"Correlation between texture and average grain size in polycrystalline Ag thin films","container-title":"Thin Solid Films","page":"33–38","volume":"359","issue":"1","source":"Google Scholar","author":[{"family":"Adamik","given":"M."},{"family":"Barna","given":"P. B."},{"family":"Tomov","given":"I."}],"issued":{"date-parts":[["2000"]]},"accessed":{"date-parts":[["2014",10,6]]}}}],"schema":"https://github.com/citation-style-language/schema/raw/master/csl-citation.json"}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AE3436">
        <w:rPr>
          <w:rFonts w:ascii="Cambria" w:hAnsi="Cambria" w:cs="Times New Roman"/>
          <w:sz w:val="24"/>
          <w:szCs w:val="24"/>
          <w:vertAlign w:val="superscript"/>
          <w:lang w:val="en-US"/>
        </w:rPr>
        <w:t>120–122</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AdvPS9488"/>
          <w:color w:val="000000" w:themeColor="text1"/>
          <w:sz w:val="24"/>
          <w:szCs w:val="24"/>
          <w:lang w:val="en-US" w:eastAsia="fr-FR"/>
        </w:rPr>
        <w:t>.</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The Bragg-Brentano geometry (</w:t>
      </w:r>
      <m:oMath>
        <m:r>
          <w:rPr>
            <w:rFonts w:ascii="Cambria Math" w:eastAsia="Calibri" w:hAnsi="Cambria Math" w:cs="Times New Roman"/>
            <w:color w:val="000000" w:themeColor="text1"/>
            <w:sz w:val="24"/>
            <w:szCs w:val="24"/>
            <w:lang w:val="en-US"/>
          </w:rPr>
          <m:t>θ</m:t>
        </m:r>
      </m:oMath>
      <w:r w:rsidRPr="00487D59">
        <w:rPr>
          <w:rFonts w:asciiTheme="majorHAnsi" w:eastAsia="Calibri" w:hAnsiTheme="majorHAnsi" w:cs="Times New Roman"/>
          <w:color w:val="000000" w:themeColor="text1"/>
          <w:sz w:val="24"/>
          <w:szCs w:val="24"/>
          <w:lang w:val="en-US"/>
        </w:rPr>
        <w:t>/2</w:t>
      </w:r>
      <m:oMath>
        <m:r>
          <w:rPr>
            <w:rFonts w:ascii="Cambria Math" w:eastAsia="Calibri" w:hAnsi="Cambria Math" w:cs="Times New Roman"/>
            <w:color w:val="000000" w:themeColor="text1"/>
            <w:sz w:val="24"/>
            <w:szCs w:val="24"/>
            <w:lang w:val="en-US"/>
          </w:rPr>
          <m:t>θ</m:t>
        </m:r>
      </m:oMath>
      <w:r w:rsidRPr="00487D59">
        <w:rPr>
          <w:rFonts w:asciiTheme="majorHAnsi" w:eastAsia="Calibri" w:hAnsiTheme="majorHAnsi" w:cs="Times New Roman"/>
          <w:color w:val="000000" w:themeColor="text1"/>
          <w:sz w:val="24"/>
          <w:szCs w:val="24"/>
          <w:lang w:val="en-US"/>
        </w:rPr>
        <w:t xml:space="preserve">) is an out-plane configuration that allows to obtain information of the h, k and l indices of planes parallel to the sample surface and it is relevant for the investigation of powder, polycrystalline or thin film samples. However, with the use of an out-plane configuration it is not possible to differentiate if an (hkl) plane orientation corresponds to a </w:t>
      </w:r>
      <w:r w:rsidR="00527F08" w:rsidRPr="00487D59">
        <w:rPr>
          <w:rFonts w:asciiTheme="majorHAnsi" w:eastAsia="Calibri" w:hAnsiTheme="majorHAnsi" w:cs="Times New Roman"/>
          <w:color w:val="000000" w:themeColor="text1"/>
          <w:sz w:val="24"/>
          <w:szCs w:val="24"/>
          <w:lang w:val="en-US"/>
        </w:rPr>
        <w:t>fiber</w:t>
      </w:r>
      <w:r w:rsidRPr="00487D59">
        <w:rPr>
          <w:rFonts w:asciiTheme="majorHAnsi" w:eastAsia="Calibri" w:hAnsiTheme="majorHAnsi" w:cs="Times New Roman"/>
          <w:color w:val="000000" w:themeColor="text1"/>
          <w:sz w:val="24"/>
          <w:szCs w:val="24"/>
          <w:lang w:val="en-US"/>
        </w:rPr>
        <w:t xml:space="preserve"> texture or to an epitaxial </w:t>
      </w:r>
      <w:r w:rsidR="00527F08" w:rsidRPr="00487D59">
        <w:rPr>
          <w:rFonts w:asciiTheme="majorHAnsi" w:eastAsia="Calibri" w:hAnsiTheme="majorHAnsi" w:cs="Times New Roman"/>
          <w:color w:val="000000" w:themeColor="text1"/>
          <w:sz w:val="24"/>
          <w:szCs w:val="24"/>
          <w:lang w:val="en-US"/>
        </w:rPr>
        <w:t>alignment</w:t>
      </w:r>
      <w:r w:rsidRPr="00487D59">
        <w:rPr>
          <w:rFonts w:asciiTheme="majorHAnsi" w:eastAsia="Calibri" w:hAnsiTheme="majorHAnsi" w:cs="Times New Roman"/>
          <w:color w:val="000000" w:themeColor="text1"/>
          <w:sz w:val="24"/>
          <w:szCs w:val="24"/>
          <w:lang w:val="en-US"/>
        </w:rPr>
        <w:t xml:space="preserve">.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To obtain information on the preferential orientation of a specific (hkl) plane in the volume of the material, X-ray diffraction methods such as pole figure and </w:t>
      </w:r>
      <m:oMath>
        <m:r>
          <w:rPr>
            <w:rFonts w:ascii="Cambria Math" w:eastAsia="Calibri" w:hAnsi="Cambria Math" w:cs="Times New Roman"/>
            <w:color w:val="000000" w:themeColor="text1"/>
            <w:sz w:val="24"/>
            <w:szCs w:val="24"/>
            <w:lang w:val="en-US"/>
          </w:rPr>
          <m:t>φ</m:t>
        </m:r>
      </m:oMath>
      <w:r w:rsidRPr="00487D59">
        <w:rPr>
          <w:rFonts w:asciiTheme="majorHAnsi" w:eastAsia="Calibri" w:hAnsiTheme="majorHAnsi" w:cs="Times New Roman"/>
          <w:color w:val="000000" w:themeColor="text1"/>
          <w:sz w:val="24"/>
          <w:szCs w:val="24"/>
          <w:lang w:val="en-US"/>
        </w:rPr>
        <w:t xml:space="preserve"> scan measurements are needed. In a pole figure, the selected plane is </w:t>
      </w:r>
      <w:r w:rsidR="00160322">
        <w:rPr>
          <w:rFonts w:asciiTheme="majorHAnsi" w:eastAsia="Calibri" w:hAnsiTheme="majorHAnsi" w:cs="Times New Roman"/>
          <w:color w:val="000000" w:themeColor="text1"/>
          <w:sz w:val="24"/>
          <w:szCs w:val="24"/>
          <w:lang w:val="en-US"/>
        </w:rPr>
        <w:t>virtually placed</w:t>
      </w:r>
      <w:r w:rsidRPr="00487D59">
        <w:rPr>
          <w:rFonts w:asciiTheme="majorHAnsi" w:eastAsia="Calibri" w:hAnsiTheme="majorHAnsi" w:cs="Times New Roman"/>
          <w:color w:val="000000" w:themeColor="text1"/>
          <w:sz w:val="24"/>
          <w:szCs w:val="24"/>
          <w:lang w:val="en-US"/>
        </w:rPr>
        <w:t xml:space="preserve"> as the center of a sphere and can be represented as a point that is the result of the intersection between the sphere surface and a normal vector to the specific plane. This point c</w:t>
      </w:r>
      <w:r w:rsidR="00160322">
        <w:rPr>
          <w:rFonts w:asciiTheme="majorHAnsi" w:eastAsia="Calibri" w:hAnsiTheme="majorHAnsi" w:cs="Times New Roman"/>
          <w:color w:val="000000" w:themeColor="text1"/>
          <w:sz w:val="24"/>
          <w:szCs w:val="24"/>
          <w:lang w:val="en-US"/>
        </w:rPr>
        <w:t>an</w:t>
      </w:r>
      <w:r w:rsidRPr="00487D59">
        <w:rPr>
          <w:rFonts w:asciiTheme="majorHAnsi" w:eastAsia="Calibri" w:hAnsiTheme="majorHAnsi" w:cs="Times New Roman"/>
          <w:color w:val="000000" w:themeColor="text1"/>
          <w:sz w:val="24"/>
          <w:szCs w:val="24"/>
          <w:lang w:val="en-US"/>
        </w:rPr>
        <w:t xml:space="preserve"> be described with two coordinates, </w:t>
      </w:r>
      <w:proofErr w:type="gramStart"/>
      <w:r w:rsidRPr="00487D59">
        <w:rPr>
          <w:rFonts w:asciiTheme="majorHAnsi" w:eastAsia="Calibri" w:hAnsiTheme="majorHAnsi" w:cs="Times New Roman"/>
          <w:color w:val="000000" w:themeColor="text1"/>
          <w:sz w:val="24"/>
          <w:szCs w:val="24"/>
          <w:lang w:val="en-US"/>
        </w:rPr>
        <w:t xml:space="preserve">the </w:t>
      </w:r>
      <m:oMath>
        <m:r>
          <w:rPr>
            <w:rFonts w:ascii="Cambria Math" w:eastAsia="Calibri" w:hAnsi="Cambria Math" w:cs="Times New Roman"/>
            <w:color w:val="000000" w:themeColor="text1"/>
            <w:sz w:val="24"/>
            <w:szCs w:val="24"/>
            <w:lang w:val="en-US"/>
          </w:rPr>
          <m:t>ψ</m:t>
        </m:r>
      </m:oMath>
      <w:r w:rsidRPr="00487D59">
        <w:rPr>
          <w:rFonts w:asciiTheme="majorHAnsi" w:eastAsia="Calibri" w:hAnsiTheme="majorHAnsi" w:cs="Times New Roman"/>
          <w:color w:val="000000" w:themeColor="text1"/>
          <w:sz w:val="24"/>
          <w:szCs w:val="24"/>
          <w:lang w:val="en-US"/>
        </w:rPr>
        <w:t xml:space="preserve"> and</w:t>
      </w:r>
      <w:proofErr w:type="gramEnd"/>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φ</m:t>
        </m:r>
      </m:oMath>
      <w:r w:rsidRPr="00487D59">
        <w:rPr>
          <w:rFonts w:asciiTheme="majorHAnsi" w:eastAsia="Calibri" w:hAnsiTheme="majorHAnsi" w:cs="Times New Roman"/>
          <w:color w:val="000000" w:themeColor="text1"/>
          <w:sz w:val="24"/>
          <w:szCs w:val="24"/>
          <w:lang w:val="en-US"/>
        </w:rPr>
        <w:t xml:space="preserve"> angles, as is observed in fig. 2.11a. The </w:t>
      </w:r>
      <m:oMath>
        <m:r>
          <w:rPr>
            <w:rFonts w:ascii="Cambria Math" w:eastAsia="Calibri" w:hAnsi="Cambria Math" w:cs="Times New Roman"/>
            <w:color w:val="000000" w:themeColor="text1"/>
            <w:sz w:val="24"/>
            <w:szCs w:val="24"/>
            <w:lang w:val="en-US"/>
          </w:rPr>
          <m:t>ψ</m:t>
        </m:r>
      </m:oMath>
      <w:r w:rsidRPr="00487D59">
        <w:rPr>
          <w:rFonts w:asciiTheme="majorHAnsi" w:eastAsia="Calibri" w:hAnsiTheme="majorHAnsi" w:cs="Times New Roman"/>
          <w:color w:val="000000" w:themeColor="text1"/>
          <w:sz w:val="24"/>
          <w:szCs w:val="24"/>
          <w:lang w:val="en-US"/>
        </w:rPr>
        <w:t xml:space="preserve"> angle can vary from 0 to 90 degrees while the </w:t>
      </w:r>
      <m:oMath>
        <m:r>
          <w:rPr>
            <w:rFonts w:ascii="Cambria Math" w:eastAsia="Calibri" w:hAnsi="Cambria Math" w:cs="Times New Roman"/>
            <w:color w:val="000000" w:themeColor="text1"/>
            <w:sz w:val="24"/>
            <w:szCs w:val="24"/>
            <w:lang w:val="en-US"/>
          </w:rPr>
          <m:t>φ</m:t>
        </m:r>
      </m:oMath>
      <w:r w:rsidRPr="00487D59">
        <w:rPr>
          <w:rFonts w:asciiTheme="majorHAnsi" w:eastAsia="Calibri" w:hAnsiTheme="majorHAnsi" w:cs="Times New Roman"/>
          <w:color w:val="000000" w:themeColor="text1"/>
          <w:sz w:val="24"/>
          <w:szCs w:val="24"/>
          <w:lang w:val="en-US"/>
        </w:rPr>
        <w:t xml:space="preserve"> angle can vary from 0 to 360 degrees.</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pole figure can be visualized in 2D projection with the help of a stereographic representation where the </w:t>
      </w:r>
      <m:oMath>
        <m:r>
          <w:rPr>
            <w:rFonts w:ascii="Cambria Math" w:eastAsia="Calibri" w:hAnsi="Cambria Math" w:cs="Times New Roman"/>
            <w:color w:val="000000" w:themeColor="text1"/>
            <w:sz w:val="24"/>
            <w:szCs w:val="24"/>
            <w:lang w:val="en-US"/>
          </w:rPr>
          <m:t>ψ</m:t>
        </m:r>
      </m:oMath>
      <w:r w:rsidRPr="00487D59">
        <w:rPr>
          <w:rFonts w:asciiTheme="majorHAnsi" w:eastAsia="Calibri" w:hAnsiTheme="majorHAnsi" w:cs="Times New Roman"/>
          <w:color w:val="000000" w:themeColor="text1"/>
          <w:sz w:val="24"/>
          <w:szCs w:val="24"/>
          <w:lang w:val="en-US"/>
        </w:rPr>
        <w:t xml:space="preserve"> angle is represented by the distance from the center to a point in the circumference and the </w:t>
      </w:r>
      <m:oMath>
        <m:r>
          <w:rPr>
            <w:rFonts w:ascii="Cambria Math" w:eastAsia="Calibri" w:hAnsi="Cambria Math" w:cs="Times New Roman"/>
            <w:color w:val="000000" w:themeColor="text1"/>
            <w:sz w:val="24"/>
            <w:szCs w:val="24"/>
            <w:lang w:val="en-US"/>
          </w:rPr>
          <m:t>φ</m:t>
        </m:r>
      </m:oMath>
      <w:r w:rsidRPr="00487D59">
        <w:rPr>
          <w:rFonts w:asciiTheme="majorHAnsi" w:eastAsia="Calibri" w:hAnsiTheme="majorHAnsi" w:cs="Times New Roman"/>
          <w:color w:val="000000" w:themeColor="text1"/>
          <w:sz w:val="24"/>
          <w:szCs w:val="24"/>
          <w:lang w:val="en-US"/>
        </w:rPr>
        <w:t xml:space="preserve"> angle is the rotation angle starting from the </w:t>
      </w:r>
      <w:r w:rsidRPr="00487D59">
        <w:rPr>
          <w:rFonts w:asciiTheme="majorHAnsi" w:eastAsia="Calibri" w:hAnsiTheme="majorHAnsi" w:cs="Times New Roman"/>
          <w:i/>
          <w:color w:val="000000" w:themeColor="text1"/>
          <w:sz w:val="24"/>
          <w:szCs w:val="24"/>
          <w:lang w:val="en-US"/>
        </w:rPr>
        <w:t>x</w:t>
      </w:r>
      <w:r w:rsidRPr="00487D59">
        <w:rPr>
          <w:rFonts w:asciiTheme="majorHAnsi" w:eastAsia="Calibri" w:hAnsiTheme="majorHAnsi" w:cs="Times New Roman"/>
          <w:color w:val="000000" w:themeColor="text1"/>
          <w:sz w:val="24"/>
          <w:szCs w:val="24"/>
          <w:lang w:val="en-US"/>
        </w:rPr>
        <w:t xml:space="preserve">-axis.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 four circles AXS Bruker D8 Discover diffractometer has been used for</w:t>
      </w:r>
      <w:r w:rsidRPr="00487D59">
        <w:rPr>
          <w:rFonts w:asciiTheme="majorHAnsi" w:eastAsia="Calibri" w:hAnsiTheme="majorHAnsi" w:cs="Times New Roman"/>
          <w:b/>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 xml:space="preserve">pole figure and </w:t>
      </w:r>
      <m:oMath>
        <m:r>
          <w:rPr>
            <w:rFonts w:ascii="Cambria Math" w:eastAsia="Calibri" w:hAnsi="Cambria Math" w:cs="Times New Roman"/>
            <w:color w:val="000000" w:themeColor="text1"/>
            <w:sz w:val="24"/>
            <w:szCs w:val="24"/>
            <w:lang w:val="en-US"/>
          </w:rPr>
          <m:t xml:space="preserve">φ </m:t>
        </m:r>
      </m:oMath>
      <w:r w:rsidRPr="00487D59">
        <w:rPr>
          <w:rFonts w:asciiTheme="majorHAnsi" w:eastAsia="Calibri" w:hAnsiTheme="majorHAnsi" w:cs="Times New Roman"/>
          <w:color w:val="000000" w:themeColor="text1"/>
          <w:sz w:val="24"/>
          <w:szCs w:val="24"/>
          <w:lang w:val="en-US"/>
        </w:rPr>
        <w:t xml:space="preserve">scan measurements due to the possibility to vary </w:t>
      </w:r>
      <w:proofErr w:type="gramStart"/>
      <w:r w:rsidRPr="00487D59">
        <w:rPr>
          <w:rFonts w:asciiTheme="majorHAnsi" w:eastAsia="Calibri" w:hAnsiTheme="majorHAnsi" w:cs="Times New Roman"/>
          <w:color w:val="000000" w:themeColor="text1"/>
          <w:sz w:val="24"/>
          <w:szCs w:val="24"/>
          <w:lang w:val="en-US"/>
        </w:rPr>
        <w:t xml:space="preserve">the </w:t>
      </w:r>
      <w:proofErr w:type="gramEnd"/>
      <m:oMath>
        <m:r>
          <w:rPr>
            <w:rFonts w:ascii="Cambria Math" w:eastAsia="Calibri" w:hAnsi="Cambria Math" w:cs="Times New Roman"/>
            <w:color w:val="000000" w:themeColor="text1"/>
            <w:sz w:val="24"/>
            <w:szCs w:val="24"/>
            <w:lang w:val="en-US"/>
          </w:rPr>
          <m:t>θ</m:t>
        </m:r>
      </m:oMath>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2θ</m:t>
        </m:r>
      </m:oMath>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ψ</m:t>
        </m:r>
      </m:oMath>
      <w:r w:rsidRPr="00487D59">
        <w:rPr>
          <w:rFonts w:asciiTheme="majorHAnsi" w:eastAsia="Calibri" w:hAnsiTheme="majorHAnsi" w:cs="Times New Roman"/>
          <w:color w:val="000000" w:themeColor="text1"/>
          <w:sz w:val="24"/>
          <w:szCs w:val="24"/>
          <w:lang w:val="en-US"/>
        </w:rPr>
        <w:t xml:space="preserve"> and </w:t>
      </w:r>
      <m:oMath>
        <m:r>
          <w:rPr>
            <w:rFonts w:ascii="Cambria Math" w:eastAsia="Calibri" w:hAnsi="Cambria Math" w:cs="Times New Roman"/>
            <w:color w:val="000000" w:themeColor="text1"/>
            <w:sz w:val="24"/>
            <w:szCs w:val="24"/>
            <w:lang w:val="en-US"/>
          </w:rPr>
          <m:t>φ</m:t>
        </m:r>
      </m:oMath>
      <w:r w:rsidRPr="00487D59">
        <w:rPr>
          <w:rFonts w:asciiTheme="majorHAnsi" w:eastAsia="Calibri" w:hAnsiTheme="majorHAnsi" w:cs="Times New Roman"/>
          <w:color w:val="000000" w:themeColor="text1"/>
          <w:sz w:val="24"/>
          <w:szCs w:val="24"/>
          <w:lang w:val="en-US"/>
        </w:rPr>
        <w:t xml:space="preserve"> angles. The diffractommeter X-ray source is a Co anode (Co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k</m:t>
            </m:r>
          </m:e>
          <m:sub>
            <m:r>
              <w:rPr>
                <w:rFonts w:ascii="Cambria Math" w:eastAsia="Calibri" w:hAnsi="Cambria Math" w:cs="Times New Roman"/>
                <w:color w:val="000000" w:themeColor="text1"/>
                <w:sz w:val="24"/>
                <w:szCs w:val="24"/>
                <w:lang w:val="en-US"/>
              </w:rPr>
              <m:t>α</m:t>
            </m:r>
          </m:sub>
        </m:sSub>
      </m:oMath>
      <w:r w:rsidRPr="00487D59">
        <w:rPr>
          <w:rFonts w:asciiTheme="majorHAnsi" w:eastAsia="Calibri" w:hAnsiTheme="majorHAnsi" w:cs="Times New Roman"/>
          <w:color w:val="000000" w:themeColor="text1"/>
          <w:sz w:val="24"/>
          <w:szCs w:val="24"/>
          <w:lang w:val="en-US"/>
        </w:rPr>
        <w:t xml:space="preserve"> = 1.79</w:t>
      </w:r>
      <m:oMath>
        <m:r>
          <w:rPr>
            <w:rFonts w:ascii="Cambria Math" w:eastAsia="Calibri" w:hAnsi="Cambria Math" w:cs="Times New Roman"/>
            <w:color w:val="000000" w:themeColor="text1"/>
            <w:sz w:val="24"/>
            <w:szCs w:val="24"/>
            <w:lang w:val="en-US"/>
          </w:rPr>
          <m:t>Å</m:t>
        </m:r>
      </m:oMath>
      <w:r w:rsidRPr="00487D59">
        <w:rPr>
          <w:rFonts w:asciiTheme="majorHAnsi" w:eastAsia="Calibri" w:hAnsiTheme="majorHAnsi" w:cs="Times New Roman"/>
          <w:color w:val="000000" w:themeColor="text1"/>
          <w:sz w:val="24"/>
          <w:szCs w:val="24"/>
          <w:lang w:val="en-US"/>
        </w:rPr>
        <w:t xml:space="preserve">).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If we consider, for the sake of the explanation, a 4-fold symmetry such as simple a cubic structure and follow a specific plane, e.g. [111] plane, it is possible to determine if the material has a random orientation, a </w:t>
      </w:r>
      <w:r w:rsidR="00527F08" w:rsidRPr="00487D59">
        <w:rPr>
          <w:rFonts w:asciiTheme="majorHAnsi" w:eastAsia="Calibri" w:hAnsiTheme="majorHAnsi" w:cs="Times New Roman"/>
          <w:color w:val="000000" w:themeColor="text1"/>
          <w:sz w:val="24"/>
          <w:szCs w:val="24"/>
          <w:lang w:val="en-US"/>
        </w:rPr>
        <w:t>fiber</w:t>
      </w:r>
      <w:r w:rsidRPr="00487D59">
        <w:rPr>
          <w:rFonts w:asciiTheme="majorHAnsi" w:eastAsia="Calibri" w:hAnsiTheme="majorHAnsi" w:cs="Times New Roman"/>
          <w:color w:val="000000" w:themeColor="text1"/>
          <w:sz w:val="24"/>
          <w:szCs w:val="24"/>
          <w:lang w:val="en-US"/>
        </w:rPr>
        <w:t xml:space="preserve"> texture or if it shows epitaxial </w:t>
      </w:r>
      <w:r w:rsidR="00527F08" w:rsidRPr="00487D59">
        <w:rPr>
          <w:rFonts w:asciiTheme="majorHAnsi" w:eastAsia="Calibri" w:hAnsiTheme="majorHAnsi" w:cs="Times New Roman"/>
          <w:color w:val="000000" w:themeColor="text1"/>
          <w:sz w:val="24"/>
          <w:szCs w:val="24"/>
          <w:lang w:val="en-US"/>
        </w:rPr>
        <w:t>alignment</w:t>
      </w:r>
      <w:r w:rsidRPr="00487D59">
        <w:rPr>
          <w:rFonts w:asciiTheme="majorHAnsi" w:eastAsia="Calibri" w:hAnsiTheme="majorHAnsi" w:cs="Times New Roman"/>
          <w:color w:val="000000" w:themeColor="text1"/>
          <w:sz w:val="24"/>
          <w:szCs w:val="24"/>
          <w:lang w:val="en-US"/>
        </w:rPr>
        <w:t xml:space="preserve">. </w:t>
      </w: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In the diffractometter, to follow the spatial distribution of the specified plane in the material volume, the X-ray source (</w:t>
      </w:r>
      <m:oMath>
        <m:r>
          <w:rPr>
            <w:rFonts w:ascii="Cambria Math" w:eastAsia="Calibri" w:hAnsi="Cambria Math" w:cs="Times New Roman"/>
            <w:color w:val="000000" w:themeColor="text1"/>
            <w:sz w:val="24"/>
            <w:szCs w:val="24"/>
            <w:lang w:val="en-US"/>
          </w:rPr>
          <m:t>θ)</m:t>
        </m:r>
      </m:oMath>
      <w:r w:rsidRPr="00487D59">
        <w:rPr>
          <w:rFonts w:asciiTheme="majorHAnsi" w:eastAsia="Calibri" w:hAnsiTheme="majorHAnsi" w:cs="Times New Roman"/>
          <w:color w:val="000000" w:themeColor="text1"/>
          <w:sz w:val="24"/>
          <w:szCs w:val="24"/>
          <w:lang w:val="en-US"/>
        </w:rPr>
        <w:t xml:space="preserve"> and the detector (2</w:t>
      </w:r>
      <m:oMath>
        <m:r>
          <w:rPr>
            <w:rFonts w:ascii="Cambria Math" w:eastAsia="Calibri" w:hAnsi="Cambria Math" w:cs="Times New Roman"/>
            <w:color w:val="000000" w:themeColor="text1"/>
            <w:sz w:val="24"/>
            <w:szCs w:val="24"/>
            <w:lang w:val="en-US"/>
          </w:rPr>
          <m:t>θ</m:t>
        </m:r>
      </m:oMath>
      <w:r w:rsidRPr="00487D59">
        <w:rPr>
          <w:rFonts w:asciiTheme="majorHAnsi" w:eastAsia="Calibri" w:hAnsiTheme="majorHAnsi" w:cs="Times New Roman"/>
          <w:color w:val="000000" w:themeColor="text1"/>
          <w:sz w:val="24"/>
          <w:szCs w:val="24"/>
          <w:lang w:val="en-US"/>
        </w:rPr>
        <w:t xml:space="preserve">) angle positions are fixed to the [111] diffraction condition, while a series of scans for different </w:t>
      </w:r>
      <m:oMath>
        <m:r>
          <w:rPr>
            <w:rFonts w:ascii="Cambria Math" w:eastAsia="Calibri" w:hAnsi="Cambria Math" w:cs="Times New Roman"/>
            <w:color w:val="000000" w:themeColor="text1"/>
            <w:sz w:val="24"/>
            <w:szCs w:val="24"/>
            <w:lang w:val="en-US"/>
          </w:rPr>
          <m:t>ψ</m:t>
        </m:r>
      </m:oMath>
      <w:r w:rsidRPr="00487D59">
        <w:rPr>
          <w:rFonts w:asciiTheme="majorHAnsi" w:eastAsia="Calibri" w:hAnsiTheme="majorHAnsi" w:cs="Times New Roman"/>
          <w:color w:val="000000" w:themeColor="text1"/>
          <w:sz w:val="24"/>
          <w:szCs w:val="24"/>
          <w:lang w:val="en-US"/>
        </w:rPr>
        <w:t xml:space="preserve"> and </w:t>
      </w:r>
      <m:oMath>
        <m:r>
          <w:rPr>
            <w:rFonts w:ascii="Cambria Math" w:eastAsia="Calibri" w:hAnsi="Cambria Math" w:cs="Times New Roman"/>
            <w:color w:val="000000" w:themeColor="text1"/>
            <w:sz w:val="24"/>
            <w:szCs w:val="24"/>
            <w:lang w:val="en-US"/>
          </w:rPr>
          <m:t>φ</m:t>
        </m:r>
      </m:oMath>
      <w:r w:rsidRPr="00487D59">
        <w:rPr>
          <w:rFonts w:asciiTheme="majorHAnsi" w:eastAsia="Calibri" w:hAnsiTheme="majorHAnsi" w:cs="Times New Roman"/>
          <w:color w:val="000000" w:themeColor="text1"/>
          <w:sz w:val="24"/>
          <w:szCs w:val="24"/>
          <w:lang w:val="en-US"/>
        </w:rPr>
        <w:t xml:space="preserve"> angle values are performed. </w:t>
      </w:r>
    </w:p>
    <w:p w:rsidR="004A027B" w:rsidRPr="00487D59" w:rsidRDefault="004A027B" w:rsidP="004A027B">
      <w:pPr>
        <w:spacing w:line="360" w:lineRule="auto"/>
        <w:jc w:val="center"/>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noProof/>
          <w:color w:val="000000" w:themeColor="text1"/>
          <w:sz w:val="24"/>
          <w:szCs w:val="24"/>
          <w:lang w:eastAsia="fr-FR"/>
        </w:rPr>
        <w:drawing>
          <wp:inline distT="0" distB="0" distL="0" distR="0" wp14:anchorId="0A16F841" wp14:editId="2E3E79CE">
            <wp:extent cx="2453640" cy="1850631"/>
            <wp:effectExtent l="0" t="0" r="0" b="0"/>
            <wp:docPr id="20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65694" cy="1859723"/>
                    </a:xfrm>
                    <a:prstGeom prst="rect">
                      <a:avLst/>
                    </a:prstGeom>
                    <a:noFill/>
                    <a:ln>
                      <a:noFill/>
                    </a:ln>
                    <a:effectLst/>
                    <a:extLst/>
                  </pic:spPr>
                </pic:pic>
              </a:graphicData>
            </a:graphic>
          </wp:inline>
        </w:drawing>
      </w:r>
    </w:p>
    <w:p w:rsidR="004A027B" w:rsidRPr="00487D59" w:rsidRDefault="004A027B" w:rsidP="004A027B">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drawing>
          <wp:inline distT="0" distB="0" distL="0" distR="0" wp14:anchorId="2DD3A369" wp14:editId="2B30C93D">
            <wp:extent cx="5320367" cy="1685026"/>
            <wp:effectExtent l="0" t="0" r="0" b="0"/>
            <wp:docPr id="2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59430" cy="1697398"/>
                    </a:xfrm>
                    <a:prstGeom prst="rect">
                      <a:avLst/>
                    </a:prstGeom>
                    <a:noFill/>
                    <a:ln>
                      <a:noFill/>
                    </a:ln>
                    <a:effectLst/>
                    <a:extLst/>
                  </pic:spPr>
                </pic:pic>
              </a:graphicData>
            </a:graphic>
          </wp:inline>
        </w:drawing>
      </w:r>
    </w:p>
    <w:p w:rsidR="004A027B" w:rsidRPr="00487D59" w:rsidRDefault="004A027B" w:rsidP="004A027B">
      <w:pPr>
        <w:spacing w:line="360" w:lineRule="auto"/>
        <w:jc w:val="center"/>
        <w:rPr>
          <w:rFonts w:asciiTheme="majorHAnsi" w:eastAsia="Calibri" w:hAnsiTheme="majorHAnsi" w:cs="Times New Roman"/>
          <w:caps/>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11</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r</w:t>
      </w:r>
      <w:r w:rsidRPr="00487D59">
        <w:rPr>
          <w:rFonts w:asciiTheme="majorHAnsi" w:eastAsia="Calibri" w:hAnsiTheme="majorHAnsi" w:cs="Times New Roman"/>
          <w:color w:val="000000" w:themeColor="text1"/>
          <w:spacing w:val="10"/>
          <w:sz w:val="24"/>
          <w:szCs w:val="24"/>
          <w:lang w:val="en-US"/>
        </w:rPr>
        <w:t>epresentation of a (a) pole figure geometry and the 2D stereographic representations of a 4-fold crystal structure material with (b) random orientation, (c) fiber texture and (d) epitaxial alignment.</w:t>
      </w:r>
    </w:p>
    <w:p w:rsidR="004A027B" w:rsidRPr="00487D59" w:rsidRDefault="004A027B" w:rsidP="005D3D97">
      <w:pPr>
        <w:spacing w:line="360" w:lineRule="auto"/>
        <w:jc w:val="both"/>
        <w:rPr>
          <w:rFonts w:asciiTheme="majorHAnsi" w:eastAsia="Calibri" w:hAnsiTheme="majorHAnsi" w:cs="Times New Roman"/>
          <w:color w:val="000000" w:themeColor="text1"/>
          <w:sz w:val="24"/>
          <w:szCs w:val="24"/>
          <w:lang w:val="en-US"/>
        </w:rPr>
      </w:pPr>
    </w:p>
    <w:p w:rsidR="00487D59" w:rsidRPr="00487D59" w:rsidRDefault="00527F08"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For randomly oriented films</w:t>
      </w:r>
      <w:r w:rsidR="00487D59" w:rsidRPr="00487D59">
        <w:rPr>
          <w:rFonts w:asciiTheme="majorHAnsi" w:eastAsia="Calibri" w:hAnsiTheme="majorHAnsi" w:cs="Times New Roman"/>
          <w:color w:val="000000" w:themeColor="text1"/>
          <w:sz w:val="24"/>
          <w:szCs w:val="24"/>
          <w:lang w:val="en-US"/>
        </w:rPr>
        <w:t xml:space="preserve"> (fig. 2.11b) the diffraction peak signal will appear at almost any </w:t>
      </w:r>
      <m:oMath>
        <m:r>
          <w:rPr>
            <w:rFonts w:ascii="Cambria Math" w:eastAsia="Calibri" w:hAnsi="Cambria Math" w:cs="Times New Roman"/>
            <w:color w:val="000000" w:themeColor="text1"/>
            <w:sz w:val="24"/>
            <w:szCs w:val="24"/>
            <w:lang w:val="en-US"/>
          </w:rPr>
          <m:t>ψ</m:t>
        </m:r>
      </m:oMath>
      <w:r w:rsidR="00487D59" w:rsidRPr="00487D59">
        <w:rPr>
          <w:rFonts w:asciiTheme="majorHAnsi" w:eastAsia="Calibri" w:hAnsiTheme="majorHAnsi" w:cs="Times New Roman"/>
          <w:color w:val="000000" w:themeColor="text1"/>
          <w:sz w:val="24"/>
          <w:szCs w:val="24"/>
          <w:lang w:val="en-US"/>
        </w:rPr>
        <w:t xml:space="preserve"> and </w:t>
      </w:r>
      <m:oMath>
        <m:r>
          <w:rPr>
            <w:rFonts w:ascii="Cambria Math" w:eastAsia="Calibri" w:hAnsi="Cambria Math" w:cs="Times New Roman"/>
            <w:color w:val="000000" w:themeColor="text1"/>
            <w:sz w:val="24"/>
            <w:szCs w:val="24"/>
            <w:lang w:val="en-US"/>
          </w:rPr>
          <m:t>φ</m:t>
        </m:r>
      </m:oMath>
      <w:r w:rsidR="00487D59" w:rsidRPr="00487D59">
        <w:rPr>
          <w:rFonts w:asciiTheme="majorHAnsi" w:eastAsia="Calibri" w:hAnsiTheme="majorHAnsi" w:cs="Times New Roman"/>
          <w:color w:val="000000" w:themeColor="text1"/>
          <w:sz w:val="24"/>
          <w:szCs w:val="24"/>
          <w:lang w:val="en-US"/>
        </w:rPr>
        <w:t xml:space="preserve"> angles, meaning that the pole figure will hav</w:t>
      </w:r>
      <w:r w:rsidR="004A027B">
        <w:rPr>
          <w:rFonts w:asciiTheme="majorHAnsi" w:eastAsia="Calibri" w:hAnsiTheme="majorHAnsi" w:cs="Times New Roman"/>
          <w:color w:val="000000" w:themeColor="text1"/>
          <w:sz w:val="24"/>
          <w:szCs w:val="24"/>
          <w:lang w:val="en-US"/>
        </w:rPr>
        <w:t>e randomly dispersed spots. Fib</w:t>
      </w:r>
      <w:r w:rsidR="00487D59" w:rsidRPr="00487D59">
        <w:rPr>
          <w:rFonts w:asciiTheme="majorHAnsi" w:eastAsia="Calibri" w:hAnsiTheme="majorHAnsi" w:cs="Times New Roman"/>
          <w:color w:val="000000" w:themeColor="text1"/>
          <w:sz w:val="24"/>
          <w:szCs w:val="24"/>
          <w:lang w:val="en-US"/>
        </w:rPr>
        <w:t>e</w:t>
      </w:r>
      <w:r w:rsidR="004A027B">
        <w:rPr>
          <w:rFonts w:asciiTheme="majorHAnsi" w:eastAsia="Calibri" w:hAnsiTheme="majorHAnsi" w:cs="Times New Roman"/>
          <w:color w:val="000000" w:themeColor="text1"/>
          <w:sz w:val="24"/>
          <w:szCs w:val="24"/>
          <w:lang w:val="en-US"/>
        </w:rPr>
        <w:t>r</w:t>
      </w:r>
      <w:r w:rsidR="00487D59" w:rsidRPr="00487D59">
        <w:rPr>
          <w:rFonts w:asciiTheme="majorHAnsi" w:eastAsia="Calibri" w:hAnsiTheme="majorHAnsi" w:cs="Times New Roman"/>
          <w:color w:val="000000" w:themeColor="text1"/>
          <w:sz w:val="24"/>
          <w:szCs w:val="24"/>
          <w:lang w:val="en-US"/>
        </w:rPr>
        <w:t xml:space="preserve">-textured films exhibit a signal at constant </w:t>
      </w:r>
      <m:oMath>
        <m:r>
          <w:rPr>
            <w:rFonts w:ascii="Cambria Math" w:eastAsia="Calibri" w:hAnsi="Cambria Math" w:cs="Times New Roman"/>
            <w:color w:val="000000" w:themeColor="text1"/>
            <w:sz w:val="24"/>
            <w:szCs w:val="24"/>
            <w:lang w:val="en-US"/>
          </w:rPr>
          <m:t>ψ</m:t>
        </m:r>
      </m:oMath>
      <w:r w:rsidR="00487D59" w:rsidRPr="00487D59">
        <w:rPr>
          <w:rFonts w:asciiTheme="majorHAnsi" w:eastAsia="Calibri" w:hAnsiTheme="majorHAnsi" w:cs="Times New Roman"/>
          <w:color w:val="000000" w:themeColor="text1"/>
          <w:sz w:val="24"/>
          <w:szCs w:val="24"/>
          <w:lang w:val="en-US"/>
        </w:rPr>
        <w:t xml:space="preserve"> but variable </w:t>
      </w:r>
      <m:oMath>
        <m:r>
          <w:rPr>
            <w:rFonts w:ascii="Cambria Math" w:eastAsia="Calibri" w:hAnsi="Cambria Math" w:cs="Times New Roman"/>
            <w:color w:val="000000" w:themeColor="text1"/>
            <w:sz w:val="24"/>
            <w:szCs w:val="24"/>
            <w:lang w:val="en-US"/>
          </w:rPr>
          <m:t>φ</m:t>
        </m:r>
      </m:oMath>
      <w:r w:rsidR="00487D59" w:rsidRPr="00487D59">
        <w:rPr>
          <w:rFonts w:asciiTheme="majorHAnsi" w:eastAsia="Calibri" w:hAnsiTheme="majorHAnsi" w:cs="Times New Roman"/>
          <w:color w:val="000000" w:themeColor="text1"/>
          <w:sz w:val="24"/>
          <w:szCs w:val="24"/>
          <w:lang w:val="en-US"/>
        </w:rPr>
        <w:t xml:space="preserve"> angle values represented in an inner circumference as in fig. 2.11c. In monocrystals, the diffraction peaks only appear at a fixed value of </w:t>
      </w:r>
      <m:oMath>
        <m:r>
          <w:rPr>
            <w:rFonts w:ascii="Cambria Math" w:eastAsia="Calibri" w:hAnsi="Cambria Math" w:cs="Times New Roman"/>
            <w:color w:val="000000" w:themeColor="text1"/>
            <w:sz w:val="24"/>
            <w:szCs w:val="24"/>
            <w:lang w:val="en-US"/>
          </w:rPr>
          <m:t>ψ</m:t>
        </m:r>
      </m:oMath>
      <w:r w:rsidR="00487D59" w:rsidRPr="00487D59">
        <w:rPr>
          <w:rFonts w:asciiTheme="majorHAnsi" w:eastAsia="Calibri" w:hAnsiTheme="majorHAnsi" w:cs="Times New Roman"/>
          <w:color w:val="000000" w:themeColor="text1"/>
          <w:sz w:val="24"/>
          <w:szCs w:val="24"/>
          <w:lang w:val="en-US"/>
        </w:rPr>
        <w:t xml:space="preserve"> and defined </w:t>
      </w:r>
      <m:oMath>
        <m:r>
          <w:rPr>
            <w:rFonts w:ascii="Cambria Math" w:eastAsia="Calibri" w:hAnsi="Cambria Math" w:cs="Times New Roman"/>
            <w:color w:val="000000" w:themeColor="text1"/>
            <w:sz w:val="24"/>
            <w:szCs w:val="24"/>
            <w:lang w:val="en-US"/>
          </w:rPr>
          <m:t>φ</m:t>
        </m:r>
      </m:oMath>
      <w:r w:rsidR="00487D59" w:rsidRPr="00487D59">
        <w:rPr>
          <w:rFonts w:asciiTheme="majorHAnsi" w:eastAsia="Calibri" w:hAnsiTheme="majorHAnsi" w:cs="Times New Roman"/>
          <w:color w:val="000000" w:themeColor="text1"/>
          <w:sz w:val="24"/>
          <w:szCs w:val="24"/>
          <w:lang w:val="en-US"/>
        </w:rPr>
        <w:t xml:space="preserve"> angles. For a cubic structure the 4-</w:t>
      </w:r>
      <w:r w:rsidR="00487D59" w:rsidRPr="00487D59">
        <w:rPr>
          <w:rFonts w:asciiTheme="majorHAnsi" w:eastAsia="Calibri" w:hAnsiTheme="majorHAnsi" w:cs="Times New Roman"/>
          <w:color w:val="000000" w:themeColor="text1"/>
          <w:sz w:val="24"/>
          <w:szCs w:val="24"/>
          <w:lang w:val="en-US"/>
        </w:rPr>
        <w:lastRenderedPageBreak/>
        <w:t xml:space="preserve">fold symmetry shows four points that corresponds to the {111} family of planes. Depending on the crystal quality, each spot can be broadened along </w:t>
      </w:r>
      <m:oMath>
        <m:r>
          <w:rPr>
            <w:rFonts w:ascii="Cambria Math" w:eastAsia="Calibri" w:hAnsi="Cambria Math" w:cs="Times New Roman"/>
            <w:color w:val="000000" w:themeColor="text1"/>
            <w:sz w:val="24"/>
            <w:szCs w:val="24"/>
            <w:lang w:val="en-US"/>
          </w:rPr>
          <m:t>ψ</m:t>
        </m:r>
      </m:oMath>
      <w:r w:rsidR="00487D59" w:rsidRPr="00487D59">
        <w:rPr>
          <w:rFonts w:asciiTheme="majorHAnsi" w:eastAsia="Calibri" w:hAnsiTheme="majorHAnsi" w:cs="Times New Roman"/>
          <w:color w:val="000000" w:themeColor="text1"/>
          <w:sz w:val="24"/>
          <w:szCs w:val="24"/>
          <w:lang w:val="en-US"/>
        </w:rPr>
        <w:t xml:space="preserve"> and/or </w:t>
      </w:r>
      <m:oMath>
        <m:r>
          <w:rPr>
            <w:rFonts w:ascii="Cambria Math" w:eastAsia="Calibri" w:hAnsi="Cambria Math" w:cs="Times New Roman"/>
            <w:color w:val="000000" w:themeColor="text1"/>
            <w:sz w:val="24"/>
            <w:szCs w:val="24"/>
            <w:lang w:val="en-US"/>
          </w:rPr>
          <m:t>φ</m:t>
        </m:r>
      </m:oMath>
      <w:r w:rsidR="00487D59" w:rsidRPr="00487D59">
        <w:rPr>
          <w:rFonts w:asciiTheme="majorHAnsi" w:eastAsia="Calibri" w:hAnsiTheme="majorHAnsi" w:cs="Times New Roman"/>
          <w:color w:val="000000" w:themeColor="text1"/>
          <w:sz w:val="24"/>
          <w:szCs w:val="24"/>
          <w:lang w:val="en-US"/>
        </w:rPr>
        <w:t xml:space="preserve"> angles or, in high quality films, be well defined narrow spots (fig. 2.11d)</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w:t>
      </w:r>
      <m:oMath>
        <m:r>
          <w:rPr>
            <w:rFonts w:ascii="Cambria Math" w:eastAsia="Calibri" w:hAnsi="Cambria Math" w:cs="Times New Roman"/>
            <w:color w:val="000000" w:themeColor="text1"/>
            <w:sz w:val="24"/>
            <w:szCs w:val="24"/>
            <w:lang w:val="en-US"/>
          </w:rPr>
          <m:t>φ</m:t>
        </m:r>
      </m:oMath>
      <w:r w:rsidRPr="00487D59">
        <w:rPr>
          <w:rFonts w:asciiTheme="majorHAnsi" w:eastAsia="Calibri" w:hAnsiTheme="majorHAnsi" w:cs="Times New Roman"/>
          <w:color w:val="000000" w:themeColor="text1"/>
          <w:sz w:val="24"/>
          <w:szCs w:val="24"/>
          <w:lang w:val="en-US"/>
        </w:rPr>
        <w:t xml:space="preserve"> scan can be differentiated from pole figure measurements by the fact the </w:t>
      </w:r>
      <m:oMath>
        <m:r>
          <w:rPr>
            <w:rFonts w:ascii="Cambria Math" w:eastAsia="Calibri" w:hAnsi="Cambria Math" w:cs="Times New Roman"/>
            <w:color w:val="000000" w:themeColor="text1"/>
            <w:sz w:val="24"/>
            <w:szCs w:val="24"/>
            <w:lang w:val="en-US"/>
          </w:rPr>
          <m:t>ψ</m:t>
        </m:r>
      </m:oMath>
      <w:r w:rsidRPr="00487D59">
        <w:rPr>
          <w:rFonts w:asciiTheme="majorHAnsi" w:eastAsia="Calibri" w:hAnsiTheme="majorHAnsi" w:cs="Times New Roman"/>
          <w:color w:val="000000" w:themeColor="text1"/>
          <w:sz w:val="24"/>
          <w:szCs w:val="24"/>
          <w:lang w:val="en-US"/>
        </w:rPr>
        <w:t xml:space="preserve"> angle is fixed. Using the </w:t>
      </w:r>
      <m:oMath>
        <m:r>
          <w:rPr>
            <w:rFonts w:ascii="Cambria Math" w:eastAsia="Calibri" w:hAnsi="Cambria Math" w:cs="Times New Roman"/>
            <w:color w:val="000000" w:themeColor="text1"/>
            <w:sz w:val="24"/>
            <w:szCs w:val="24"/>
            <w:lang w:val="en-US"/>
          </w:rPr>
          <m:t>ψ</m:t>
        </m:r>
      </m:oMath>
      <w:r w:rsidRPr="00487D59">
        <w:rPr>
          <w:rFonts w:asciiTheme="majorHAnsi" w:eastAsia="Calibri" w:hAnsiTheme="majorHAnsi" w:cs="Times New Roman"/>
          <w:color w:val="000000" w:themeColor="text1"/>
          <w:sz w:val="24"/>
          <w:szCs w:val="24"/>
          <w:lang w:val="en-US"/>
        </w:rPr>
        <w:t xml:space="preserve"> angle</w:t>
      </w:r>
      <w:r w:rsidR="004235C3">
        <w:rPr>
          <w:rFonts w:asciiTheme="majorHAnsi" w:eastAsia="Calibri" w:hAnsiTheme="majorHAnsi" w:cs="Times New Roman"/>
          <w:color w:val="000000" w:themeColor="text1"/>
          <w:sz w:val="24"/>
          <w:szCs w:val="24"/>
          <w:lang w:val="en-US"/>
        </w:rPr>
        <w:t xml:space="preserve"> corresponding to the spots of f</w:t>
      </w:r>
      <w:r w:rsidRPr="00487D59">
        <w:rPr>
          <w:rFonts w:asciiTheme="majorHAnsi" w:eastAsia="Calibri" w:hAnsiTheme="majorHAnsi" w:cs="Times New Roman"/>
          <w:color w:val="000000" w:themeColor="text1"/>
          <w:sz w:val="24"/>
          <w:szCs w:val="24"/>
          <w:lang w:val="en-US"/>
        </w:rPr>
        <w:t xml:space="preserve">ig. 2.11d and performing a </w:t>
      </w:r>
      <m:oMath>
        <m:r>
          <w:rPr>
            <w:rFonts w:ascii="Cambria Math" w:eastAsia="Calibri" w:hAnsi="Cambria Math" w:cs="Times New Roman"/>
            <w:color w:val="000000" w:themeColor="text1"/>
            <w:sz w:val="24"/>
            <w:szCs w:val="24"/>
            <w:lang w:val="en-US"/>
          </w:rPr>
          <m:t>φ</m:t>
        </m:r>
      </m:oMath>
      <w:r w:rsidRPr="00487D59">
        <w:rPr>
          <w:rFonts w:asciiTheme="majorHAnsi" w:eastAsia="Calibri" w:hAnsiTheme="majorHAnsi" w:cs="Times New Roman"/>
          <w:color w:val="000000" w:themeColor="text1"/>
          <w:sz w:val="24"/>
          <w:szCs w:val="24"/>
          <w:lang w:val="en-US"/>
        </w:rPr>
        <w:t xml:space="preserve"> scan would produce a diffractogram composed of 4 peaks separated by 90 degrees, i.e. the angle between consecutive {111} planes of the cubic structure.</w:t>
      </w:r>
    </w:p>
    <w:p w:rsidR="00487D59" w:rsidRPr="00527F08" w:rsidRDefault="00487D59" w:rsidP="005D3D97">
      <w:pPr>
        <w:spacing w:line="360" w:lineRule="auto"/>
        <w:jc w:val="both"/>
        <w:rPr>
          <w:rFonts w:asciiTheme="majorHAnsi" w:eastAsia="Calibri" w:hAnsiTheme="majorHAnsi" w:cs="Times New Roman"/>
          <w:color w:val="000000" w:themeColor="text1"/>
          <w:sz w:val="20"/>
          <w:szCs w:val="24"/>
          <w:lang w:val="en-US"/>
        </w:rPr>
      </w:pPr>
    </w:p>
    <w:p w:rsidR="00487D59" w:rsidRPr="00B3441B" w:rsidRDefault="00B3441B" w:rsidP="00B3441B">
      <w:pPr>
        <w:pStyle w:val="subt"/>
        <w:rPr>
          <w:rFonts w:eastAsia="Times New Roman"/>
          <w:caps/>
          <w:sz w:val="24"/>
        </w:rPr>
      </w:pPr>
      <w:bookmarkStart w:id="213" w:name="_Toc409791167"/>
      <w:r>
        <w:rPr>
          <w:rFonts w:eastAsia="Times New Roman"/>
          <w:sz w:val="24"/>
        </w:rPr>
        <w:t xml:space="preserve">2.4.2. </w:t>
      </w:r>
      <w:r w:rsidR="00487D59" w:rsidRPr="00B3441B">
        <w:rPr>
          <w:rFonts w:eastAsia="Times New Roman"/>
          <w:sz w:val="24"/>
        </w:rPr>
        <w:t>Transmission electron microscopy (TEM</w:t>
      </w:r>
      <w:r w:rsidR="00487D59" w:rsidRPr="00B3441B">
        <w:rPr>
          <w:rFonts w:eastAsia="Times New Roman"/>
          <w:caps/>
          <w:sz w:val="24"/>
        </w:rPr>
        <w:t>)</w:t>
      </w:r>
      <w:bookmarkEnd w:id="213"/>
    </w:p>
    <w:p w:rsidR="00487D59" w:rsidRPr="00527F08" w:rsidRDefault="00487D59" w:rsidP="005D3D97">
      <w:pPr>
        <w:spacing w:line="360" w:lineRule="auto"/>
        <w:ind w:left="1224"/>
        <w:contextualSpacing/>
        <w:rPr>
          <w:rFonts w:asciiTheme="majorHAnsi" w:eastAsia="Calibri" w:hAnsiTheme="majorHAnsi" w:cs="Times New Roman"/>
          <w:b/>
          <w:color w:val="000000" w:themeColor="text1"/>
          <w:sz w:val="20"/>
          <w:szCs w:val="24"/>
          <w:lang w:val="en-US"/>
        </w:rPr>
      </w:pP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Transmission Electron Microscopy is a high magnification microscopy that allows evaluating the crystal structure, grain orientation as well the microstructure in materials. An electron gun produces a beam of electrons that are accelerated and focused with magnetic lenses to pass through a sample (~80 nm-thick) interacting with it and the transmitted electrons are collected. The signal is then amplified to build a 2D image. In an oversimplified explanation, the objective lens takes the electrons from the exit surface of the sample, disperses them to create a diffraction plane (</w:t>
      </w:r>
      <w:r w:rsidRPr="00487D59">
        <w:rPr>
          <w:rFonts w:asciiTheme="majorHAnsi" w:eastAsia="Calibri" w:hAnsiTheme="majorHAnsi" w:cs="Times New Roman"/>
          <w:i/>
          <w:color w:val="000000" w:themeColor="text1"/>
          <w:sz w:val="24"/>
          <w:szCs w:val="24"/>
          <w:lang w:val="en-US"/>
        </w:rPr>
        <w:t>DP</w:t>
      </w:r>
      <w:r w:rsidRPr="00487D59">
        <w:rPr>
          <w:rFonts w:asciiTheme="majorHAnsi" w:eastAsia="Calibri" w:hAnsiTheme="majorHAnsi" w:cs="Times New Roman"/>
          <w:color w:val="000000" w:themeColor="text1"/>
          <w:sz w:val="24"/>
          <w:szCs w:val="24"/>
          <w:lang w:val="en-US"/>
        </w:rPr>
        <w:t>) in the back-focal plane (</w:t>
      </w:r>
      <w:r w:rsidRPr="00487D59">
        <w:rPr>
          <w:rFonts w:asciiTheme="majorHAnsi" w:eastAsia="Calibri" w:hAnsiTheme="majorHAnsi" w:cs="Times New Roman"/>
          <w:i/>
          <w:color w:val="000000" w:themeColor="text1"/>
          <w:sz w:val="24"/>
          <w:szCs w:val="24"/>
          <w:lang w:val="en-US"/>
        </w:rPr>
        <w:t>BFP</w:t>
      </w:r>
      <w:r w:rsidRPr="00487D59">
        <w:rPr>
          <w:rFonts w:asciiTheme="majorHAnsi" w:eastAsia="Calibri" w:hAnsiTheme="majorHAnsi" w:cs="Times New Roman"/>
          <w:color w:val="000000" w:themeColor="text1"/>
          <w:sz w:val="24"/>
          <w:szCs w:val="24"/>
          <w:lang w:val="en-US"/>
        </w:rPr>
        <w:t>) and recombines them to form an image in the image plane. The diagram shows a three lens TEM in the two basic operations: diffraction (fig. 2.12a) and imaging modes (figure 2.12b)</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{"citationID":"119ilvplhu","properties":{"formattedCitation":"{\\rtf \\super 123\\nosupersub{}}","plainCitation":"123"},"citationItems":[{"id":1072,"uris":["http://zotero.org/users/local/LAa3lhGI/items/5UKDVIGF"],"uri":["http://zotero.org/users/local/LAa3lhGI/items/5UKDVIGF"],"itemData":{"id":1072,"type":"book","title":"Transmission electron microscopy a textbook for materials science","publisher":"Springer","publisher-place":"New York","source":"Open WorldCat","event-place":"New York","URL":"http://dx.doi.org/10.1007/978-0-387-76501-3","ISBN":"9780387765013  0387765018","language":"English","author":[{"family":"Williams","given":"David B"},{"family":"Carter","given":"C. Barry"}],"issued":{"date-parts":[["2009"]]},"accessed":{"date-parts":[["2014",10,8]]}}}],"schema":"https://github.com/citation-style-language/schema/raw/master/csl-citation.json"}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123</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w:t>
      </w:r>
    </w:p>
    <w:p w:rsidR="004A027B" w:rsidRPr="00487D59" w:rsidRDefault="004A027B" w:rsidP="00F44056">
      <w:pPr>
        <w:numPr>
          <w:ilvl w:val="0"/>
          <w:numId w:val="4"/>
        </w:num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diffraction mode, to look at the </w:t>
      </w:r>
      <w:r w:rsidRPr="00487D59">
        <w:rPr>
          <w:rFonts w:asciiTheme="majorHAnsi" w:eastAsia="Calibri" w:hAnsiTheme="majorHAnsi" w:cs="Times New Roman"/>
          <w:i/>
          <w:color w:val="000000" w:themeColor="text1"/>
          <w:sz w:val="24"/>
          <w:szCs w:val="24"/>
          <w:lang w:val="en-US"/>
        </w:rPr>
        <w:t>DP</w:t>
      </w:r>
      <w:r w:rsidRPr="00487D59">
        <w:rPr>
          <w:rFonts w:asciiTheme="majorHAnsi" w:eastAsia="Calibri" w:hAnsiTheme="majorHAnsi" w:cs="Times New Roman"/>
          <w:color w:val="000000" w:themeColor="text1"/>
          <w:sz w:val="24"/>
          <w:szCs w:val="24"/>
          <w:lang w:val="en-US"/>
        </w:rPr>
        <w:t xml:space="preserve"> (the </w:t>
      </w:r>
      <w:r w:rsidRPr="00487D59">
        <w:rPr>
          <w:rFonts w:asciiTheme="majorHAnsi" w:eastAsia="Calibri" w:hAnsiTheme="majorHAnsi" w:cs="Times New Roman"/>
          <w:i/>
          <w:color w:val="000000" w:themeColor="text1"/>
          <w:sz w:val="24"/>
          <w:szCs w:val="24"/>
          <w:lang w:val="en-US"/>
        </w:rPr>
        <w:t>BFP</w:t>
      </w:r>
      <w:r w:rsidRPr="00487D59">
        <w:rPr>
          <w:rFonts w:asciiTheme="majorHAnsi" w:eastAsia="Calibri" w:hAnsiTheme="majorHAnsi" w:cs="Times New Roman"/>
          <w:color w:val="000000" w:themeColor="text1"/>
          <w:sz w:val="24"/>
          <w:szCs w:val="24"/>
          <w:lang w:val="en-US"/>
        </w:rPr>
        <w:t xml:space="preserve"> of the objective lens), it is necessary to insert an aperture into the image plane of the objective lens.</w:t>
      </w:r>
    </w:p>
    <w:p w:rsidR="004A027B" w:rsidRDefault="004A027B" w:rsidP="00F44056">
      <w:pPr>
        <w:numPr>
          <w:ilvl w:val="0"/>
          <w:numId w:val="4"/>
        </w:num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imaging mode, to view an image (the image plane of the objective lens), it is necessary to insert an aperture called objective aperture into the </w:t>
      </w:r>
      <w:r w:rsidRPr="00487D59">
        <w:rPr>
          <w:rFonts w:asciiTheme="majorHAnsi" w:eastAsia="Calibri" w:hAnsiTheme="majorHAnsi" w:cs="Times New Roman"/>
          <w:i/>
          <w:color w:val="000000" w:themeColor="text1"/>
          <w:sz w:val="24"/>
          <w:szCs w:val="24"/>
          <w:lang w:val="en-US"/>
        </w:rPr>
        <w:t>BFP</w:t>
      </w:r>
      <w:r w:rsidRPr="00487D59">
        <w:rPr>
          <w:rFonts w:asciiTheme="majorHAnsi" w:eastAsia="Calibri" w:hAnsiTheme="majorHAnsi" w:cs="Times New Roman"/>
          <w:color w:val="000000" w:themeColor="text1"/>
          <w:sz w:val="24"/>
          <w:szCs w:val="24"/>
          <w:lang w:val="en-US"/>
        </w:rPr>
        <w:t xml:space="preserve"> of the objective lens.</w:t>
      </w:r>
    </w:p>
    <w:p w:rsidR="004A027B" w:rsidRPr="004A027B" w:rsidRDefault="004A027B" w:rsidP="00160322">
      <w:pPr>
        <w:pStyle w:val="Paragraphedeliste"/>
        <w:spacing w:line="360" w:lineRule="auto"/>
        <w:ind w:left="0"/>
        <w:jc w:val="both"/>
        <w:rPr>
          <w:rFonts w:asciiTheme="majorHAnsi" w:eastAsia="Calibri" w:hAnsiTheme="majorHAnsi"/>
          <w:color w:val="000000" w:themeColor="text1"/>
          <w:sz w:val="24"/>
          <w:szCs w:val="24"/>
          <w:u w:val="single"/>
          <w:lang w:val="en-US"/>
        </w:rPr>
      </w:pPr>
      <w:r w:rsidRPr="004A027B">
        <w:rPr>
          <w:rFonts w:asciiTheme="majorHAnsi" w:eastAsia="Calibri" w:hAnsiTheme="majorHAnsi"/>
          <w:color w:val="000000" w:themeColor="text1"/>
          <w:sz w:val="24"/>
          <w:szCs w:val="24"/>
          <w:lang w:val="en-US"/>
        </w:rPr>
        <w:t xml:space="preserve">Considering the diffraction mode and taking a look to the diagram in fig. 2.12, the </w:t>
      </w:r>
      <w:r w:rsidRPr="004A027B">
        <w:rPr>
          <w:rFonts w:asciiTheme="majorHAnsi" w:eastAsia="Calibri" w:hAnsiTheme="majorHAnsi"/>
          <w:i/>
          <w:color w:val="000000" w:themeColor="text1"/>
          <w:sz w:val="24"/>
          <w:szCs w:val="24"/>
          <w:lang w:val="en-US"/>
        </w:rPr>
        <w:t>DP</w:t>
      </w:r>
      <w:r w:rsidRPr="004A027B">
        <w:rPr>
          <w:rFonts w:asciiTheme="majorHAnsi" w:eastAsia="Calibri" w:hAnsiTheme="majorHAnsi"/>
          <w:color w:val="000000" w:themeColor="text1"/>
          <w:sz w:val="24"/>
          <w:szCs w:val="24"/>
          <w:lang w:val="en-US"/>
        </w:rPr>
        <w:t xml:space="preserve"> collects the electrons of all the sample area, which is not an advantage because the sample is usually not perfectly flat and the beam intensity is large enough to damage the viewing screen or saturate the CCD camera. To solve this problem and obtain useful information, an object aperture is placed in one of the multiples image planes and can </w:t>
      </w:r>
      <w:r w:rsidRPr="004A027B">
        <w:rPr>
          <w:rFonts w:asciiTheme="majorHAnsi" w:eastAsia="Calibri" w:hAnsiTheme="majorHAnsi"/>
          <w:color w:val="000000" w:themeColor="text1"/>
          <w:sz w:val="24"/>
          <w:szCs w:val="24"/>
          <w:lang w:val="en-US"/>
        </w:rPr>
        <w:lastRenderedPageBreak/>
        <w:t>regulate the beam intensity and give localized diffraction pattern information. The object aperture can delimitate a specific area of the sample and create a virtual object aperture in the same plane of the sample. This configuration is called Selected Area Electron Diffraction (SAED). In the SAED, electron beam interaction with the film includes not only absorption but also diffraction</w:t>
      </w:r>
      <w:r w:rsidRPr="00160322">
        <w:rPr>
          <w:rFonts w:asciiTheme="majorHAnsi" w:eastAsia="Calibri" w:hAnsiTheme="majorHAnsi"/>
          <w:color w:val="000000" w:themeColor="text1"/>
          <w:sz w:val="24"/>
          <w:szCs w:val="24"/>
          <w:lang w:val="en-US"/>
        </w:rPr>
        <w:t>.</w:t>
      </w:r>
      <w:r w:rsidRPr="004A027B">
        <w:rPr>
          <w:rFonts w:asciiTheme="majorHAnsi" w:eastAsia="Calibri" w:hAnsiTheme="majorHAnsi"/>
          <w:color w:val="000000" w:themeColor="text1"/>
          <w:sz w:val="24"/>
          <w:szCs w:val="24"/>
          <w:lang w:val="en-US"/>
        </w:rPr>
        <w:t xml:space="preserve"> SAED pattern is a 2D projection of the reciprocal lattice. The diffracted signal of polycrystalline materials present circles corresponding to a family of planes with specific radii of the circles owing to the Bragg law applied to electron diffraction. In monocrystalline materials, instead of circles, the pattern shows spots that represent not a family of planes but a specific type of plane.</w:t>
      </w:r>
    </w:p>
    <w:p w:rsidR="00487D59" w:rsidRPr="00487D59" w:rsidRDefault="00487D59" w:rsidP="005D3D97">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u w:val="single"/>
          <w:lang w:eastAsia="fr-FR"/>
        </w:rPr>
        <w:drawing>
          <wp:inline distT="0" distB="0" distL="0" distR="0" wp14:anchorId="09A4F7B0" wp14:editId="18BEDC34">
            <wp:extent cx="4587240" cy="4829471"/>
            <wp:effectExtent l="0" t="0" r="3810" b="9525"/>
            <wp:docPr id="20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rotWithShape="1">
                    <a:blip r:embed="rId52">
                      <a:extLst>
                        <a:ext uri="{28A0092B-C50C-407E-A947-70E740481C1C}">
                          <a14:useLocalDpi xmlns:a14="http://schemas.microsoft.com/office/drawing/2010/main" val="0"/>
                        </a:ext>
                      </a:extLst>
                    </a:blip>
                    <a:srcRect b="1318"/>
                    <a:stretch/>
                  </pic:blipFill>
                  <pic:spPr bwMode="auto">
                    <a:xfrm>
                      <a:off x="0" y="0"/>
                      <a:ext cx="4581934" cy="4823885"/>
                    </a:xfrm>
                    <a:prstGeom prst="rect">
                      <a:avLst/>
                    </a:prstGeom>
                    <a:noFill/>
                    <a:ln>
                      <a:noFill/>
                    </a:ln>
                    <a:extLst>
                      <a:ext uri="{53640926-AAD7-44D8-BBD7-CCE9431645EC}">
                        <a14:shadowObscured xmlns:a14="http://schemas.microsoft.com/office/drawing/2010/main"/>
                      </a:ext>
                    </a:extLst>
                  </pic:spPr>
                </pic:pic>
              </a:graphicData>
            </a:graphic>
          </wp:inline>
        </w:drawing>
      </w:r>
    </w:p>
    <w:p w:rsidR="00487D59" w:rsidRDefault="00487D59" w:rsidP="005D3D97">
      <w:pPr>
        <w:spacing w:line="360" w:lineRule="auto"/>
        <w:ind w:left="360"/>
        <w:contextualSpacing/>
        <w:jc w:val="center"/>
        <w:rPr>
          <w:rFonts w:asciiTheme="majorHAnsi" w:eastAsia="Calibri" w:hAnsiTheme="majorHAnsi" w:cs="Times New Roman"/>
          <w:color w:val="000000" w:themeColor="text1"/>
          <w:sz w:val="24"/>
          <w:szCs w:val="24"/>
          <w:lang w:val="en-US"/>
        </w:rPr>
      </w:pPr>
      <w:proofErr w:type="gramStart"/>
      <w:r w:rsidRPr="00487D59">
        <w:rPr>
          <w:rFonts w:asciiTheme="majorHAnsi" w:eastAsia="Calibri" w:hAnsiTheme="majorHAnsi" w:cs="Times New Roman"/>
          <w:color w:val="000000" w:themeColor="text1"/>
          <w:sz w:val="24"/>
          <w:szCs w:val="24"/>
          <w:lang w:val="en-US"/>
        </w:rPr>
        <w:t>FIG. 2.</w:t>
      </w:r>
      <w:proofErr w:type="gramEnd"/>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rPr>
        <w:fldChar w:fldCharType="begin"/>
      </w:r>
      <w:r w:rsidRPr="00487D59">
        <w:rPr>
          <w:rFonts w:asciiTheme="majorHAnsi" w:eastAsia="Calibri" w:hAnsiTheme="majorHAnsi" w:cs="Times New Roman"/>
          <w:color w:val="000000" w:themeColor="text1"/>
          <w:sz w:val="24"/>
          <w:szCs w:val="24"/>
          <w:lang w:val="en-US"/>
        </w:rPr>
        <w:instrText xml:space="preserve"> SEQ Fig._2. \* ARABIC </w:instrText>
      </w:r>
      <w:r w:rsidRPr="00487D59">
        <w:rPr>
          <w:rFonts w:asciiTheme="majorHAnsi" w:eastAsia="Calibri" w:hAnsiTheme="majorHAnsi" w:cs="Times New Roman"/>
          <w:color w:val="000000" w:themeColor="text1"/>
          <w:sz w:val="24"/>
          <w:szCs w:val="24"/>
        </w:rPr>
        <w:fldChar w:fldCharType="separate"/>
      </w:r>
      <w:r w:rsidR="004F7B66">
        <w:rPr>
          <w:rFonts w:asciiTheme="majorHAnsi" w:eastAsia="Calibri" w:hAnsiTheme="majorHAnsi" w:cs="Times New Roman"/>
          <w:noProof/>
          <w:color w:val="000000" w:themeColor="text1"/>
          <w:sz w:val="24"/>
          <w:szCs w:val="24"/>
          <w:lang w:val="en-US"/>
        </w:rPr>
        <w:t>12</w:t>
      </w:r>
      <w:r w:rsidRPr="00487D59">
        <w:rPr>
          <w:rFonts w:asciiTheme="majorHAnsi" w:eastAsia="Calibri" w:hAnsiTheme="majorHAnsi" w:cs="Times New Roman"/>
          <w:color w:val="000000" w:themeColor="text1"/>
          <w:sz w:val="24"/>
          <w:szCs w:val="24"/>
        </w:rPr>
        <w:fldChar w:fldCharType="end"/>
      </w:r>
      <w:r w:rsidRPr="00487D59">
        <w:rPr>
          <w:rFonts w:asciiTheme="majorHAnsi" w:eastAsia="Calibri" w:hAnsiTheme="majorHAnsi" w:cs="Times New Roman"/>
          <w:color w:val="000000" w:themeColor="text1"/>
          <w:sz w:val="24"/>
          <w:szCs w:val="24"/>
          <w:lang w:val="en-US"/>
        </w:rPr>
        <w:t>. Diagram of Three lens TEM operating in (A</w:t>
      </w:r>
      <w:proofErr w:type="gramStart"/>
      <w:r w:rsidRPr="00487D59">
        <w:rPr>
          <w:rFonts w:asciiTheme="majorHAnsi" w:eastAsia="Calibri" w:hAnsiTheme="majorHAnsi" w:cs="Times New Roman"/>
          <w:color w:val="000000" w:themeColor="text1"/>
          <w:sz w:val="24"/>
          <w:szCs w:val="24"/>
          <w:lang w:val="en-US"/>
        </w:rPr>
        <w:t>)a</w:t>
      </w:r>
      <w:proofErr w:type="gramEnd"/>
      <w:r w:rsidRPr="00487D59">
        <w:rPr>
          <w:rFonts w:asciiTheme="majorHAnsi" w:eastAsia="Calibri" w:hAnsiTheme="majorHAnsi" w:cs="Times New Roman"/>
          <w:color w:val="000000" w:themeColor="text1"/>
          <w:sz w:val="24"/>
          <w:szCs w:val="24"/>
          <w:lang w:val="en-US"/>
        </w:rPr>
        <w:t xml:space="preserve"> diffraction mode and (B) an imaging mode. The figure shows the position of the objetive and the SAED appertures</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{"citationID":"1bagmifl1m","properties":{"formattedCitation":"{\\rtf \\super 123\\nosupersub{}}","plainCitation":"123"},"citationItems":[{"id":1072,"uris":["http://zotero.org/users/local/LAa3lhGI/items/5UKDVIGF"],"uri":["http://zotero.org/users/local/LAa3lhGI/items/5UKDVIGF"],"itemData":{"id":1072,"type":"book","title":"Transmission electron microscopy a textbook for materials science","publisher":"Springer","publisher-place":"New York","source":"Open WorldCat","event-place":"New York","URL":"http://dx.doi.org/10.1007/978-0-387-76501-3","ISBN":"9780387765013  0387765018","language":"English","author":[{"family":"Williams","given":"David B"},{"family":"Carter","given":"C. Barry"}],"issued":{"date-parts":[["2009"]]},"accessed":{"date-parts":[["2014",10,8]]}}}],"schema":"https://github.com/citation-style-language/schema/raw/master/csl-citation.json"}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B324B3">
        <w:rPr>
          <w:rFonts w:ascii="Cambria" w:hAnsi="Cambria" w:cs="Times New Roman"/>
          <w:sz w:val="24"/>
          <w:szCs w:val="24"/>
          <w:vertAlign w:val="superscript"/>
          <w:lang w:val="en-US"/>
        </w:rPr>
        <w:t>123</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w:t>
      </w:r>
    </w:p>
    <w:p w:rsidR="00527F08" w:rsidRPr="00487D59" w:rsidRDefault="00527F08" w:rsidP="005D3D97">
      <w:pPr>
        <w:spacing w:line="360" w:lineRule="auto"/>
        <w:ind w:left="360"/>
        <w:contextualSpacing/>
        <w:jc w:val="center"/>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The imaging mode has two main contrast imaging methods. </w:t>
      </w:r>
      <w:proofErr w:type="gramStart"/>
      <w:r w:rsidRPr="00487D59">
        <w:rPr>
          <w:rFonts w:asciiTheme="majorHAnsi" w:eastAsia="Calibri" w:hAnsiTheme="majorHAnsi" w:cs="Times New Roman"/>
          <w:color w:val="000000" w:themeColor="text1"/>
          <w:sz w:val="24"/>
          <w:szCs w:val="24"/>
          <w:lang w:val="en-US"/>
        </w:rPr>
        <w:t>Bright and dark field modes.</w:t>
      </w:r>
      <w:proofErr w:type="gramEnd"/>
      <w:r w:rsidRPr="00487D59">
        <w:rPr>
          <w:rFonts w:asciiTheme="majorHAnsi" w:eastAsia="Calibri" w:hAnsiTheme="majorHAnsi" w:cs="Times New Roman"/>
          <w:color w:val="000000" w:themeColor="text1"/>
          <w:sz w:val="24"/>
          <w:szCs w:val="24"/>
          <w:lang w:val="en-US"/>
        </w:rPr>
        <w:t xml:space="preserve"> Contrast imaging methods allow having a complete description of the sample microstructure. Bright field (</w:t>
      </w:r>
      <w:r w:rsidRPr="00487D59">
        <w:rPr>
          <w:rFonts w:asciiTheme="majorHAnsi" w:eastAsia="Calibri" w:hAnsiTheme="majorHAnsi" w:cs="Times New Roman"/>
          <w:i/>
          <w:color w:val="000000" w:themeColor="text1"/>
          <w:sz w:val="24"/>
          <w:szCs w:val="24"/>
          <w:lang w:val="en-US"/>
        </w:rPr>
        <w:t>BF</w:t>
      </w:r>
      <w:r w:rsidRPr="00487D59">
        <w:rPr>
          <w:rFonts w:asciiTheme="majorHAnsi" w:eastAsia="Calibri" w:hAnsiTheme="majorHAnsi" w:cs="Times New Roman"/>
          <w:color w:val="000000" w:themeColor="text1"/>
          <w:sz w:val="24"/>
          <w:szCs w:val="24"/>
          <w:lang w:val="en-US"/>
        </w:rPr>
        <w:t>) imaging only includes the unscattered beam (fig. 2.13a) and corresponds to absorption of electrons in the sample. Bright contrast images show thick regions of the sample or with high atomic number in dark contrast, while thinner regions of the sample or regions with low atomic number appear brighter. Dark field (</w:t>
      </w:r>
      <w:r w:rsidRPr="00487D59">
        <w:rPr>
          <w:rFonts w:asciiTheme="majorHAnsi" w:eastAsia="Calibri" w:hAnsiTheme="majorHAnsi" w:cs="Times New Roman"/>
          <w:i/>
          <w:color w:val="000000" w:themeColor="text1"/>
          <w:sz w:val="24"/>
          <w:szCs w:val="24"/>
          <w:lang w:val="en-US"/>
        </w:rPr>
        <w:t>DF</w:t>
      </w:r>
      <w:r w:rsidRPr="00487D59">
        <w:rPr>
          <w:rFonts w:asciiTheme="majorHAnsi" w:eastAsia="Calibri" w:hAnsiTheme="majorHAnsi" w:cs="Times New Roman"/>
          <w:color w:val="000000" w:themeColor="text1"/>
          <w:sz w:val="24"/>
          <w:szCs w:val="24"/>
          <w:lang w:val="en-US"/>
        </w:rPr>
        <w:t xml:space="preserve">) excludes the unscattered beam from the image and only allows the passing of electron beams diffracted after their interaction with the sample. In DF images, the contrast is due to the intensity of the diffracted beam of a specific </w:t>
      </w:r>
      <w:r w:rsidRPr="004235C3">
        <w:rPr>
          <w:rFonts w:asciiTheme="majorHAnsi" w:eastAsia="Calibri" w:hAnsiTheme="majorHAnsi" w:cs="Times New Roman"/>
          <w:color w:val="000000" w:themeColor="text1"/>
          <w:sz w:val="24"/>
          <w:szCs w:val="24"/>
          <w:lang w:val="en-US"/>
        </w:rPr>
        <w:t>hkl</w:t>
      </w:r>
      <w:r w:rsidRPr="00487D59">
        <w:rPr>
          <w:rFonts w:asciiTheme="majorHAnsi" w:eastAsia="Calibri" w:hAnsiTheme="majorHAnsi" w:cs="Times New Roman"/>
          <w:color w:val="000000" w:themeColor="text1"/>
          <w:sz w:val="24"/>
          <w:szCs w:val="24"/>
          <w:lang w:val="en-US"/>
        </w:rPr>
        <w:t xml:space="preserve"> plane. Bright zones represent the presence of crystallites oriented in the selected diffraction condition. In dark zones, the Bragg conditions are not fulfilled. </w:t>
      </w:r>
      <w:r w:rsidRPr="00487D59">
        <w:rPr>
          <w:rFonts w:asciiTheme="majorHAnsi" w:eastAsia="Calibri" w:hAnsiTheme="majorHAnsi" w:cs="Times New Roman"/>
          <w:i/>
          <w:color w:val="000000" w:themeColor="text1"/>
          <w:sz w:val="24"/>
          <w:szCs w:val="24"/>
          <w:lang w:val="en-US"/>
        </w:rPr>
        <w:t>DF</w:t>
      </w:r>
      <w:r w:rsidRPr="00487D59">
        <w:rPr>
          <w:rFonts w:asciiTheme="majorHAnsi" w:eastAsia="Calibri" w:hAnsiTheme="majorHAnsi" w:cs="Times New Roman"/>
          <w:color w:val="000000" w:themeColor="text1"/>
          <w:sz w:val="24"/>
          <w:szCs w:val="24"/>
          <w:lang w:val="en-US"/>
        </w:rPr>
        <w:t xml:space="preserve"> brings information about crystal quality, grain size, epitaxy and the microstructure of a material. In </w:t>
      </w:r>
      <w:r w:rsidRPr="00487D59">
        <w:rPr>
          <w:rFonts w:asciiTheme="majorHAnsi" w:eastAsia="Calibri" w:hAnsiTheme="majorHAnsi" w:cs="Times New Roman"/>
          <w:i/>
          <w:color w:val="000000" w:themeColor="text1"/>
          <w:sz w:val="24"/>
          <w:szCs w:val="24"/>
          <w:lang w:val="en-US"/>
        </w:rPr>
        <w:t>DF</w:t>
      </w:r>
      <w:r w:rsidRPr="00487D59">
        <w:rPr>
          <w:rFonts w:asciiTheme="majorHAnsi" w:eastAsia="Calibri" w:hAnsiTheme="majorHAnsi" w:cs="Times New Roman"/>
          <w:color w:val="000000" w:themeColor="text1"/>
          <w:sz w:val="24"/>
          <w:szCs w:val="24"/>
          <w:lang w:val="en-US"/>
        </w:rPr>
        <w:t xml:space="preserve"> images, the position of the objective aperture and the diffraction beam coincide, while the incident beam is blocked by moving the objective aperture (fig. 2.13b) or by tilting the incident beam (fig. 12.3c).</w:t>
      </w:r>
    </w:p>
    <w:p w:rsidR="00487D59" w:rsidRPr="00487D59" w:rsidRDefault="00487D59" w:rsidP="005D3D97">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drawing>
          <wp:inline distT="0" distB="0" distL="0" distR="0" wp14:anchorId="6D127262" wp14:editId="77BAFBFB">
            <wp:extent cx="4124254" cy="2784752"/>
            <wp:effectExtent l="0" t="0" r="0" b="0"/>
            <wp:docPr id="2077" name="Image 2077" descr="F:\Dropbox\Capturas de pantalla\Capture d'écran 2014-10-08 20.4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ropbox\Capturas de pantalla\Capture d'écran 2014-10-08 20.41.33.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1125" t="8667" r="15750" b="3539"/>
                    <a:stretch/>
                  </pic:blipFill>
                  <pic:spPr bwMode="auto">
                    <a:xfrm>
                      <a:off x="0" y="0"/>
                      <a:ext cx="4128180" cy="2787403"/>
                    </a:xfrm>
                    <a:prstGeom prst="rect">
                      <a:avLst/>
                    </a:prstGeom>
                    <a:noFill/>
                    <a:ln>
                      <a:noFill/>
                    </a:ln>
                    <a:extLst>
                      <a:ext uri="{53640926-AAD7-44D8-BBD7-CCE9431645EC}">
                        <a14:shadowObscured xmlns:a14="http://schemas.microsoft.com/office/drawing/2010/main"/>
                      </a:ext>
                    </a:extLst>
                  </pic:spPr>
                </pic:pic>
              </a:graphicData>
            </a:graphic>
          </wp:inline>
        </w:drawing>
      </w:r>
    </w:p>
    <w:p w:rsidR="00487D59" w:rsidRPr="00487D59" w:rsidRDefault="00487D59" w:rsidP="005D3D97">
      <w:pPr>
        <w:spacing w:line="360" w:lineRule="auto"/>
        <w:jc w:val="center"/>
        <w:rPr>
          <w:rFonts w:asciiTheme="majorHAnsi" w:eastAsia="Calibri" w:hAnsiTheme="majorHAnsi" w:cs="Times New Roman"/>
          <w:caps/>
          <w:color w:val="000000" w:themeColor="text1"/>
          <w:spacing w:val="10"/>
          <w:sz w:val="24"/>
          <w:szCs w:val="24"/>
          <w:lang w:val="en-US"/>
        </w:rPr>
      </w:pPr>
      <w:proofErr w:type="gramStart"/>
      <w:r w:rsidRPr="00487D59">
        <w:rPr>
          <w:rFonts w:asciiTheme="majorHAnsi" w:eastAsia="Calibri" w:hAnsiTheme="majorHAnsi" w:cs="Times New Roman"/>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13</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TEM imaging operation modes of (a) bright field and dark field by</w:t>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b) displacement of the objective aperture and (c) tilting of the incident beam</w:t>
      </w:r>
      <w:r w:rsidRPr="00487D59">
        <w:rPr>
          <w:rFonts w:asciiTheme="majorHAnsi" w:eastAsia="Calibri" w:hAnsiTheme="majorHAnsi" w:cs="Times New Roman"/>
          <w:color w:val="000000" w:themeColor="text1"/>
          <w:spacing w:val="10"/>
          <w:sz w:val="24"/>
          <w:szCs w:val="24"/>
          <w:lang w:val="en-US"/>
        </w:rPr>
        <w:fldChar w:fldCharType="begin"/>
      </w:r>
      <w:r w:rsidR="00B324B3">
        <w:rPr>
          <w:rFonts w:asciiTheme="majorHAnsi" w:eastAsia="Calibri" w:hAnsiTheme="majorHAnsi" w:cs="Times New Roman"/>
          <w:color w:val="000000" w:themeColor="text1"/>
          <w:spacing w:val="10"/>
          <w:sz w:val="24"/>
          <w:szCs w:val="24"/>
          <w:lang w:val="en-US"/>
        </w:rPr>
        <w:instrText xml:space="preserve"> ADDIN ZOTERO_ITEM CSL_CITATION {"citationID":"1d5ncri3ol","properties":{"formattedCitation":"{\\rtf \\super 123\\nosupersub{}}","plainCitation":"123"},"citationItems":[{"id":1072,"uris":["http://zotero.org/users/local/LAa3lhGI/items/5UKDVIGF"],"uri":["http://zotero.org/users/local/LAa3lhGI/items/5UKDVIGF"],"itemData":{"id":1072,"type":"book","title":"Transmission electron microscopy a textbook for materials science","publisher":"Springer","publisher-place":"New York","source":"Open WorldCat","event-place":"New York","URL":"http://dx.doi.org/10.1007/978-0-387-76501-3","ISBN":"9780387765013  0387765018","language":"English","author":[{"family":"Williams","given":"David B"},{"family":"Carter","given":"C. Barry"}],"issued":{"date-parts":[["2009"]]},"accessed":{"date-parts":[["2014",10,8]]}}}],"schema":"https://github.com/citation-style-language/schema/raw/master/csl-citation.json"} </w:instrText>
      </w:r>
      <w:r w:rsidRPr="00487D59">
        <w:rPr>
          <w:rFonts w:asciiTheme="majorHAnsi" w:eastAsia="Calibri" w:hAnsiTheme="majorHAnsi" w:cs="Times New Roman"/>
          <w:color w:val="000000" w:themeColor="text1"/>
          <w:spacing w:val="10"/>
          <w:sz w:val="24"/>
          <w:szCs w:val="24"/>
          <w:lang w:val="en-US"/>
        </w:rPr>
        <w:fldChar w:fldCharType="separate"/>
      </w:r>
      <w:r w:rsidR="00B324B3" w:rsidRPr="00B324B3">
        <w:rPr>
          <w:rFonts w:ascii="Cambria" w:hAnsi="Cambria" w:cs="Times New Roman"/>
          <w:sz w:val="24"/>
          <w:szCs w:val="24"/>
          <w:vertAlign w:val="superscript"/>
          <w:lang w:val="en-US"/>
        </w:rPr>
        <w:t>123</w:t>
      </w:r>
      <w:r w:rsidRPr="00487D59">
        <w:rPr>
          <w:rFonts w:asciiTheme="majorHAnsi" w:eastAsia="Calibri" w:hAnsiTheme="majorHAnsi" w:cs="Times New Roman"/>
          <w:color w:val="000000" w:themeColor="text1"/>
          <w:spacing w:val="10"/>
          <w:sz w:val="24"/>
          <w:szCs w:val="24"/>
          <w:lang w:val="en-US"/>
        </w:rPr>
        <w:fldChar w:fldCharType="end"/>
      </w:r>
      <w:r w:rsidRPr="00487D59">
        <w:rPr>
          <w:rFonts w:asciiTheme="majorHAnsi" w:eastAsia="Calibri" w:hAnsiTheme="majorHAnsi" w:cs="Times New Roman"/>
          <w:color w:val="000000" w:themeColor="text1"/>
          <w:spacing w:val="10"/>
          <w:sz w:val="24"/>
          <w:szCs w:val="24"/>
          <w:lang w:val="en-US"/>
        </w:rPr>
        <w:t>.</w:t>
      </w:r>
    </w:p>
    <w:p w:rsidR="00487D59" w:rsidRPr="00487D59" w:rsidRDefault="00487D59" w:rsidP="005D3D97">
      <w:pPr>
        <w:spacing w:line="360" w:lineRule="auto"/>
        <w:jc w:val="both"/>
        <w:rPr>
          <w:rFonts w:asciiTheme="majorHAnsi" w:eastAsia="Calibri" w:hAnsiTheme="majorHAnsi" w:cs="Times-Roman"/>
          <w:color w:val="000000" w:themeColor="text1"/>
          <w:sz w:val="24"/>
          <w:szCs w:val="24"/>
          <w:lang w:val="en-US" w:eastAsia="fr-FR"/>
        </w:rPr>
      </w:pP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Roman"/>
          <w:color w:val="000000" w:themeColor="text1"/>
          <w:sz w:val="24"/>
          <w:szCs w:val="24"/>
          <w:lang w:val="en-US" w:eastAsia="fr-FR"/>
        </w:rPr>
        <w:t xml:space="preserve">For this project, we used a Philips CM200 </w:t>
      </w:r>
      <w:r w:rsidRPr="00487D59">
        <w:rPr>
          <w:rFonts w:asciiTheme="majorHAnsi" w:eastAsia="Calibri" w:hAnsiTheme="majorHAnsi" w:cs="Times New Roman"/>
          <w:color w:val="000000" w:themeColor="text1"/>
          <w:sz w:val="24"/>
          <w:szCs w:val="24"/>
          <w:lang w:val="en-US"/>
        </w:rPr>
        <w:t xml:space="preserve">and </w:t>
      </w:r>
      <w:proofErr w:type="gramStart"/>
      <w:r w:rsidRPr="00487D59">
        <w:rPr>
          <w:rFonts w:asciiTheme="majorHAnsi" w:eastAsia="Calibri" w:hAnsiTheme="majorHAnsi" w:cs="Times New Roman"/>
          <w:color w:val="000000" w:themeColor="text1"/>
          <w:sz w:val="24"/>
          <w:szCs w:val="24"/>
          <w:lang w:val="en-US"/>
        </w:rPr>
        <w:t>a JEOL ARM 200-Cold FEG microscopes</w:t>
      </w:r>
      <w:proofErr w:type="gramEnd"/>
      <w:r w:rsidRPr="00487D59">
        <w:rPr>
          <w:rFonts w:asciiTheme="majorHAnsi" w:eastAsia="Calibri" w:hAnsiTheme="majorHAnsi" w:cs="Times-Roman"/>
          <w:color w:val="000000" w:themeColor="text1"/>
          <w:sz w:val="24"/>
          <w:szCs w:val="24"/>
          <w:lang w:val="en-US" w:eastAsia="fr-FR"/>
        </w:rPr>
        <w:t xml:space="preserve"> for film characterization. </w:t>
      </w:r>
      <w:r w:rsidRPr="00487D59">
        <w:rPr>
          <w:rFonts w:asciiTheme="majorHAnsi" w:eastAsia="Calibri" w:hAnsiTheme="majorHAnsi" w:cs="Times New Roman"/>
          <w:color w:val="000000" w:themeColor="text1"/>
          <w:sz w:val="24"/>
          <w:szCs w:val="24"/>
          <w:lang w:val="en-US"/>
        </w:rPr>
        <w:t>The working voltage of the microscopes is close to 200 kV.</w:t>
      </w:r>
    </w:p>
    <w:p w:rsidR="00527F08" w:rsidRPr="00487D59" w:rsidRDefault="00527F08" w:rsidP="005D3D97">
      <w:pPr>
        <w:autoSpaceDE w:val="0"/>
        <w:autoSpaceDN w:val="0"/>
        <w:adjustRightInd w:val="0"/>
        <w:spacing w:line="360" w:lineRule="auto"/>
        <w:jc w:val="both"/>
        <w:rPr>
          <w:rFonts w:asciiTheme="majorHAnsi" w:eastAsia="Calibri" w:hAnsiTheme="majorHAnsi" w:cs="Times-Roman"/>
          <w:color w:val="000000" w:themeColor="text1"/>
          <w:sz w:val="24"/>
          <w:szCs w:val="24"/>
          <w:lang w:val="en-US" w:eastAsia="fr-FR"/>
        </w:rPr>
      </w:pPr>
      <w:r w:rsidRPr="00487D59">
        <w:rPr>
          <w:rFonts w:asciiTheme="majorHAnsi" w:eastAsia="Calibri" w:hAnsiTheme="majorHAnsi" w:cs="Times-Roman"/>
          <w:color w:val="000000" w:themeColor="text1"/>
          <w:sz w:val="24"/>
          <w:szCs w:val="24"/>
          <w:lang w:val="en-US" w:eastAsia="fr-FR"/>
        </w:rPr>
        <w:lastRenderedPageBreak/>
        <w:t>TEM foils were prepared in a focused ion beam (FIB)/scanning electron microscope (SEM) dual beam system (FEI Strata DB235) using the ‘</w:t>
      </w:r>
      <w:r w:rsidRPr="00487D59">
        <w:rPr>
          <w:rFonts w:asciiTheme="majorHAnsi" w:eastAsia="Calibri" w:hAnsiTheme="majorHAnsi" w:cs="Times-Italic"/>
          <w:i/>
          <w:iCs/>
          <w:color w:val="000000" w:themeColor="text1"/>
          <w:sz w:val="24"/>
          <w:szCs w:val="24"/>
          <w:lang w:val="en-US" w:eastAsia="fr-FR"/>
        </w:rPr>
        <w:t>in situ</w:t>
      </w:r>
      <w:r w:rsidRPr="00487D59">
        <w:rPr>
          <w:rFonts w:asciiTheme="majorHAnsi" w:eastAsia="Calibri" w:hAnsiTheme="majorHAnsi" w:cs="Times-Roman"/>
          <w:color w:val="000000" w:themeColor="text1"/>
          <w:sz w:val="24"/>
          <w:szCs w:val="24"/>
          <w:lang w:val="en-US" w:eastAsia="fr-FR"/>
        </w:rPr>
        <w:t>’ lift-out method. Thinning of the foil was carried out using an acceleration voltage of 30 KV at the first steps and finishing with 5 kV and a current of 16 pA. Fig. 2.14 shows the extraction of the foil and fixing to the grid for TEM measurement and an example of bright field image and SAED pattern.</w:t>
      </w:r>
    </w:p>
    <w:p w:rsidR="00487D59" w:rsidRPr="00487D59" w:rsidRDefault="00487D59" w:rsidP="005D3D97">
      <w:pPr>
        <w:autoSpaceDE w:val="0"/>
        <w:autoSpaceDN w:val="0"/>
        <w:adjustRightInd w:val="0"/>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Roman"/>
          <w:noProof/>
          <w:color w:val="000000" w:themeColor="text1"/>
          <w:sz w:val="24"/>
          <w:szCs w:val="24"/>
          <w:lang w:eastAsia="fr-FR"/>
        </w:rPr>
        <w:drawing>
          <wp:inline distT="0" distB="0" distL="0" distR="0" wp14:anchorId="5B61B90E" wp14:editId="4F052514">
            <wp:extent cx="4937760" cy="1408463"/>
            <wp:effectExtent l="0" t="0" r="0" b="1270"/>
            <wp:docPr id="20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49680" cy="1411863"/>
                    </a:xfrm>
                    <a:prstGeom prst="rect">
                      <a:avLst/>
                    </a:prstGeom>
                    <a:noFill/>
                    <a:ln>
                      <a:noFill/>
                    </a:ln>
                    <a:effectLst/>
                    <a:extLst/>
                  </pic:spPr>
                </pic:pic>
              </a:graphicData>
            </a:graphic>
          </wp:inline>
        </w:drawing>
      </w:r>
    </w:p>
    <w:p w:rsidR="00487D59" w:rsidRDefault="00487D59" w:rsidP="005D3D97">
      <w:pPr>
        <w:spacing w:line="360" w:lineRule="auto"/>
        <w:jc w:val="center"/>
        <w:rPr>
          <w:rFonts w:asciiTheme="majorHAnsi" w:eastAsia="Calibri" w:hAnsiTheme="majorHAnsi" w:cs="Times New Roman"/>
          <w:caps/>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14</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Lift-out</w:t>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 xml:space="preserve">method step by step. </w:t>
      </w:r>
      <w:proofErr w:type="gramStart"/>
      <w:r w:rsidRPr="00487D59">
        <w:rPr>
          <w:rFonts w:asciiTheme="majorHAnsi" w:eastAsia="Calibri" w:hAnsiTheme="majorHAnsi" w:cs="Times New Roman"/>
          <w:color w:val="000000" w:themeColor="text1"/>
          <w:spacing w:val="10"/>
          <w:sz w:val="24"/>
          <w:szCs w:val="24"/>
          <w:lang w:val="en-US"/>
        </w:rPr>
        <w:t>Elaboration by FIB of a ZnO lamella for TEM measurements.</w:t>
      </w:r>
      <w:proofErr w:type="gramEnd"/>
      <w:r w:rsidRPr="00487D59">
        <w:rPr>
          <w:rFonts w:asciiTheme="majorHAnsi" w:eastAsia="Calibri" w:hAnsiTheme="majorHAnsi" w:cs="Times New Roman"/>
          <w:color w:val="000000" w:themeColor="text1"/>
          <w:spacing w:val="10"/>
          <w:sz w:val="24"/>
          <w:szCs w:val="24"/>
          <w:lang w:val="en-US"/>
        </w:rPr>
        <w:t xml:space="preserve"> (</w:t>
      </w:r>
      <w:proofErr w:type="gramStart"/>
      <w:r w:rsidRPr="00487D59">
        <w:rPr>
          <w:rFonts w:asciiTheme="majorHAnsi" w:eastAsia="Calibri" w:hAnsiTheme="majorHAnsi" w:cs="Times New Roman"/>
          <w:color w:val="000000" w:themeColor="text1"/>
          <w:spacing w:val="10"/>
          <w:sz w:val="24"/>
          <w:szCs w:val="24"/>
          <w:lang w:val="en-US"/>
        </w:rPr>
        <w:t>right)</w:t>
      </w:r>
      <w:proofErr w:type="gramEnd"/>
      <w:r w:rsidRPr="00487D59">
        <w:rPr>
          <w:rFonts w:asciiTheme="majorHAnsi" w:eastAsia="Calibri" w:hAnsiTheme="majorHAnsi" w:cs="Times New Roman"/>
          <w:color w:val="000000" w:themeColor="text1"/>
          <w:spacing w:val="10"/>
          <w:sz w:val="24"/>
          <w:szCs w:val="24"/>
          <w:lang w:val="en-US"/>
        </w:rPr>
        <w:t>extraction</w:t>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 xml:space="preserve">of the specimen after cutting from the film bulk. </w:t>
      </w:r>
      <w:proofErr w:type="gramStart"/>
      <w:r w:rsidRPr="00487D59">
        <w:rPr>
          <w:rFonts w:asciiTheme="majorHAnsi" w:eastAsia="Calibri" w:hAnsiTheme="majorHAnsi" w:cs="Times New Roman"/>
          <w:color w:val="000000" w:themeColor="text1"/>
          <w:spacing w:val="10"/>
          <w:sz w:val="24"/>
          <w:szCs w:val="24"/>
          <w:lang w:val="en-US"/>
        </w:rPr>
        <w:t>(Center)</w:t>
      </w:r>
      <w:r w:rsidRPr="00487D59">
        <w:rPr>
          <w:rFonts w:asciiTheme="majorHAnsi" w:eastAsia="Calibri" w:hAnsiTheme="majorHAnsi" w:cs="Times New Roman"/>
          <w:caps/>
          <w:color w:val="000000" w:themeColor="text1"/>
          <w:spacing w:val="10"/>
          <w:sz w:val="24"/>
          <w:szCs w:val="24"/>
          <w:lang w:val="en-US"/>
        </w:rPr>
        <w:t>.</w:t>
      </w:r>
      <w:proofErr w:type="gramEnd"/>
      <w:r w:rsidRPr="00487D59">
        <w:rPr>
          <w:rFonts w:asciiTheme="majorHAnsi" w:eastAsia="Calibri" w:hAnsiTheme="majorHAnsi" w:cs="Times New Roman"/>
          <w:color w:val="000000" w:themeColor="text1"/>
          <w:spacing w:val="10"/>
          <w:sz w:val="24"/>
          <w:szCs w:val="24"/>
          <w:lang w:val="en-US"/>
        </w:rPr>
        <w:t xml:space="preserve"> </w:t>
      </w:r>
      <w:proofErr w:type="gramStart"/>
      <w:r w:rsidRPr="00487D59">
        <w:rPr>
          <w:rFonts w:asciiTheme="majorHAnsi" w:eastAsia="Calibri" w:hAnsiTheme="majorHAnsi" w:cs="Times New Roman"/>
          <w:color w:val="000000" w:themeColor="text1"/>
          <w:spacing w:val="10"/>
          <w:sz w:val="24"/>
          <w:szCs w:val="24"/>
          <w:lang w:val="en-US"/>
        </w:rPr>
        <w:t>Pasting of the TEM lamella to the holder grid.</w:t>
      </w:r>
      <w:proofErr w:type="gramEnd"/>
      <w:r w:rsidRPr="00487D59">
        <w:rPr>
          <w:rFonts w:asciiTheme="majorHAnsi" w:eastAsia="Calibri" w:hAnsiTheme="majorHAnsi" w:cs="Times New Roman"/>
          <w:color w:val="000000" w:themeColor="text1"/>
          <w:spacing w:val="10"/>
          <w:sz w:val="24"/>
          <w:szCs w:val="24"/>
          <w:lang w:val="en-US"/>
        </w:rPr>
        <w:t xml:space="preserve"> (Right) </w:t>
      </w:r>
      <w:proofErr w:type="gramStart"/>
      <w:r w:rsidRPr="00487D59">
        <w:rPr>
          <w:rFonts w:asciiTheme="majorHAnsi" w:eastAsia="Calibri" w:hAnsiTheme="majorHAnsi" w:cs="Times New Roman"/>
          <w:color w:val="000000" w:themeColor="text1"/>
          <w:spacing w:val="10"/>
          <w:sz w:val="24"/>
          <w:szCs w:val="24"/>
          <w:lang w:val="en-US"/>
        </w:rPr>
        <w:t>TEM image of a transverse section of the ZnO film and (inset) SAED pattern of the film</w:t>
      </w:r>
      <w:r w:rsidRPr="00487D59">
        <w:rPr>
          <w:rFonts w:asciiTheme="majorHAnsi" w:eastAsia="Calibri" w:hAnsiTheme="majorHAnsi" w:cs="Times New Roman"/>
          <w:caps/>
          <w:color w:val="000000" w:themeColor="text1"/>
          <w:spacing w:val="10"/>
          <w:sz w:val="24"/>
          <w:szCs w:val="24"/>
          <w:lang w:val="en-US"/>
        </w:rPr>
        <w:t>.</w:t>
      </w:r>
      <w:proofErr w:type="gramEnd"/>
    </w:p>
    <w:p w:rsidR="004A027B" w:rsidRDefault="004A027B" w:rsidP="005D3D97">
      <w:pPr>
        <w:spacing w:line="360" w:lineRule="auto"/>
        <w:jc w:val="center"/>
        <w:rPr>
          <w:rFonts w:asciiTheme="majorHAnsi" w:eastAsia="Calibri" w:hAnsiTheme="majorHAnsi" w:cs="Times New Roman"/>
          <w:caps/>
          <w:color w:val="000000" w:themeColor="text1"/>
          <w:spacing w:val="10"/>
          <w:sz w:val="24"/>
          <w:szCs w:val="24"/>
          <w:lang w:val="en-US"/>
        </w:rPr>
      </w:pPr>
    </w:p>
    <w:p w:rsidR="00487D59" w:rsidRPr="00B3441B" w:rsidRDefault="00B3441B" w:rsidP="00B3441B">
      <w:pPr>
        <w:pStyle w:val="subt"/>
        <w:rPr>
          <w:rFonts w:eastAsia="Times New Roman"/>
          <w:caps/>
          <w:sz w:val="24"/>
        </w:rPr>
      </w:pPr>
      <w:bookmarkStart w:id="214" w:name="_Toc409791168"/>
      <w:r>
        <w:rPr>
          <w:rFonts w:eastAsia="Times New Roman"/>
          <w:sz w:val="24"/>
        </w:rPr>
        <w:t xml:space="preserve">2.4.3. </w:t>
      </w:r>
      <w:r w:rsidR="00487D59" w:rsidRPr="00B3441B">
        <w:rPr>
          <w:rFonts w:eastAsia="Times New Roman"/>
          <w:sz w:val="24"/>
        </w:rPr>
        <w:t>Energy dispersive spectroscopy of X-ray</w:t>
      </w:r>
      <w:r w:rsidR="00487D59" w:rsidRPr="00B3441B">
        <w:rPr>
          <w:rFonts w:eastAsia="Times New Roman"/>
          <w:caps/>
          <w:sz w:val="24"/>
        </w:rPr>
        <w:t xml:space="preserve"> (</w:t>
      </w:r>
      <w:r w:rsidR="00487D59" w:rsidRPr="00B3441B">
        <w:rPr>
          <w:rFonts w:eastAsia="Times New Roman"/>
          <w:sz w:val="24"/>
        </w:rPr>
        <w:t>EDSX</w:t>
      </w:r>
      <w:r w:rsidR="00487D59" w:rsidRPr="00B3441B">
        <w:rPr>
          <w:rFonts w:eastAsia="Times New Roman"/>
          <w:caps/>
          <w:sz w:val="24"/>
        </w:rPr>
        <w:t>)</w:t>
      </w:r>
      <w:bookmarkEnd w:id="214"/>
    </w:p>
    <w:p w:rsidR="00487D59" w:rsidRPr="00487D59" w:rsidRDefault="00487D59" w:rsidP="005D3D97">
      <w:pPr>
        <w:spacing w:line="360" w:lineRule="auto"/>
        <w:ind w:left="1224"/>
        <w:contextualSpacing/>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Energy dispersive spectroscopy of X-rays (EDSX) is a method usually in coupled mode with scanning electron microscopy (SEM) that allows qualitative and semi-quantitative chemical analysis. As for TEM, in SEM an electron gun is the source of the electron beam that impacts the surface sample generating different types of interactions. Secondary electron emission intensity is related with the surface morphology and this information is used to produce images.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EDSX, it is necessary </w:t>
      </w:r>
      <w:r w:rsidR="00160322">
        <w:rPr>
          <w:rFonts w:asciiTheme="majorHAnsi" w:eastAsia="Calibri" w:hAnsiTheme="majorHAnsi" w:cs="Times New Roman"/>
          <w:color w:val="000000" w:themeColor="text1"/>
          <w:sz w:val="24"/>
          <w:szCs w:val="24"/>
          <w:lang w:val="en-US"/>
        </w:rPr>
        <w:t xml:space="preserve">to have </w:t>
      </w:r>
      <w:r w:rsidRPr="00487D59">
        <w:rPr>
          <w:rFonts w:asciiTheme="majorHAnsi" w:eastAsia="Calibri" w:hAnsiTheme="majorHAnsi" w:cs="Times New Roman"/>
          <w:color w:val="000000" w:themeColor="text1"/>
          <w:sz w:val="24"/>
          <w:szCs w:val="24"/>
          <w:lang w:val="en-US"/>
        </w:rPr>
        <w:t xml:space="preserve">an electron beam with high enough energy to excite inner core electrons from a specific material. The ejection of an electron leaves an empty level. Afterwards, there is relaxation and electrons from upper levels fill the empty level, generating X-ray emission lines corresponding to specific </w:t>
      </w:r>
      <w:r w:rsidR="00160322" w:rsidRPr="00160322">
        <w:rPr>
          <w:rFonts w:asciiTheme="majorHAnsi" w:eastAsia="Calibri" w:hAnsiTheme="majorHAnsi" w:cs="Times New Roman"/>
          <w:color w:val="000000" w:themeColor="text1"/>
          <w:sz w:val="24"/>
          <w:szCs w:val="24"/>
          <w:lang w:val="en-US"/>
        </w:rPr>
        <w:t xml:space="preserve">transitions between electronic levels </w:t>
      </w:r>
      <w:r w:rsidRPr="00487D59">
        <w:rPr>
          <w:rFonts w:asciiTheme="majorHAnsi" w:eastAsia="Calibri" w:hAnsiTheme="majorHAnsi" w:cs="Times New Roman"/>
          <w:color w:val="000000" w:themeColor="text1"/>
          <w:sz w:val="24"/>
          <w:szCs w:val="24"/>
          <w:lang w:val="en-US"/>
        </w:rPr>
        <w:t>with a cross section depending on the electron incident energy. Each element leads to a unique emission spectrum related with k</w:t>
      </w:r>
      <w:proofErr w:type="gramStart"/>
      <w:r w:rsidRPr="00487D59">
        <w:rPr>
          <w:rFonts w:asciiTheme="majorHAnsi" w:eastAsia="Calibri" w:hAnsiTheme="majorHAnsi" w:cs="Times New Roman"/>
          <w:color w:val="000000" w:themeColor="text1"/>
          <w:sz w:val="24"/>
          <w:szCs w:val="24"/>
          <w:lang w:val="en-US"/>
        </w:rPr>
        <w:t>,l</w:t>
      </w:r>
      <w:proofErr w:type="gramEnd"/>
      <w:r w:rsidRPr="00487D59">
        <w:rPr>
          <w:rFonts w:asciiTheme="majorHAnsi" w:eastAsia="Calibri" w:hAnsiTheme="majorHAnsi" w:cs="Times New Roman"/>
          <w:color w:val="000000" w:themeColor="text1"/>
          <w:sz w:val="24"/>
          <w:szCs w:val="24"/>
          <w:lang w:val="en-US"/>
        </w:rPr>
        <w:t>, m or n atomic levels.</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For the ZnO films, EDSX was used to evaluate the oxygen content using a ZnO powder standard and increasing the </w:t>
      </w:r>
      <w:r w:rsidR="00160322">
        <w:rPr>
          <w:rFonts w:asciiTheme="majorHAnsi" w:eastAsia="Calibri" w:hAnsiTheme="majorHAnsi" w:cs="Times New Roman"/>
          <w:color w:val="000000" w:themeColor="text1"/>
          <w:sz w:val="24"/>
          <w:szCs w:val="24"/>
          <w:lang w:val="en-US"/>
        </w:rPr>
        <w:t>signal f</w:t>
      </w:r>
      <w:r w:rsidR="00747F40">
        <w:rPr>
          <w:rFonts w:asciiTheme="majorHAnsi" w:eastAsia="Calibri" w:hAnsiTheme="majorHAnsi" w:cs="Times New Roman"/>
          <w:color w:val="000000" w:themeColor="text1"/>
          <w:sz w:val="24"/>
          <w:szCs w:val="24"/>
          <w:lang w:val="en-US"/>
        </w:rPr>
        <w:t>rom</w:t>
      </w:r>
      <w:r w:rsidR="00160322">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light elements. For ZnO-Au nanocomposite films, ED</w:t>
      </w:r>
      <w:r w:rsidR="0048722D">
        <w:rPr>
          <w:rFonts w:asciiTheme="majorHAnsi" w:eastAsia="Calibri" w:hAnsiTheme="majorHAnsi" w:cs="Times New Roman"/>
          <w:color w:val="000000" w:themeColor="text1"/>
          <w:sz w:val="24"/>
          <w:szCs w:val="24"/>
          <w:lang w:val="en-US"/>
        </w:rPr>
        <w:t>S</w:t>
      </w:r>
      <w:r w:rsidRPr="00487D59">
        <w:rPr>
          <w:rFonts w:asciiTheme="majorHAnsi" w:eastAsia="Calibri" w:hAnsiTheme="majorHAnsi" w:cs="Times New Roman"/>
          <w:color w:val="000000" w:themeColor="text1"/>
          <w:sz w:val="24"/>
          <w:szCs w:val="24"/>
          <w:lang w:val="en-US"/>
        </w:rPr>
        <w:t xml:space="preserve">X was used to determine the Au content in the films from the Zn-L and Au-M lines and following the </w:t>
      </w:r>
      <m:oMath>
        <m:d>
          <m:dPr>
            <m:ctrlPr>
              <w:rPr>
                <w:rFonts w:ascii="Cambria Math" w:eastAsia="Calibri" w:hAnsi="Cambria Math" w:cs="Times New Roman"/>
                <w:i/>
                <w:color w:val="000000" w:themeColor="text1"/>
                <w:sz w:val="24"/>
                <w:szCs w:val="24"/>
                <w:lang w:val="en-US"/>
              </w:rPr>
            </m:ctrlPr>
          </m:dPr>
          <m:e>
            <m:r>
              <m:rPr>
                <m:sty m:val="p"/>
              </m:rPr>
              <w:rPr>
                <w:rFonts w:ascii="Cambria Math" w:eastAsia="Calibri" w:hAnsi="Cambria Math" w:cs="Times New Roman"/>
                <w:color w:val="000000" w:themeColor="text1"/>
                <w:sz w:val="24"/>
                <w:szCs w:val="24"/>
                <w:lang w:val="en-US"/>
              </w:rPr>
              <m:t xml:space="preserve"> </m:t>
            </m:r>
            <m:f>
              <m:fPr>
                <m:ctrlPr>
                  <w:rPr>
                    <w:rFonts w:ascii="Cambria Math" w:eastAsia="Calibri" w:hAnsi="Cambria Math" w:cs="Times New Roman"/>
                    <w:i/>
                    <w:color w:val="000000" w:themeColor="text1"/>
                    <w:sz w:val="24"/>
                    <w:szCs w:val="24"/>
                    <w:lang w:val="en-US"/>
                  </w:rPr>
                </m:ctrlPr>
              </m:fPr>
              <m:num>
                <m:r>
                  <w:rPr>
                    <w:rFonts w:ascii="Cambria Math" w:eastAsia="Calibri" w:hAnsi="Cambria Math" w:cs="Times New Roman"/>
                    <w:color w:val="000000" w:themeColor="text1"/>
                    <w:sz w:val="24"/>
                    <w:szCs w:val="24"/>
                    <w:lang w:val="en-US"/>
                  </w:rPr>
                  <m:t xml:space="preserve">Au </m:t>
                </m:r>
              </m:num>
              <m:den>
                <m:r>
                  <w:rPr>
                    <w:rFonts w:ascii="Cambria Math" w:eastAsia="Calibri" w:hAnsi="Cambria Math" w:cs="Times New Roman"/>
                    <w:color w:val="000000" w:themeColor="text1"/>
                    <w:sz w:val="24"/>
                    <w:szCs w:val="24"/>
                    <w:lang w:val="en-US"/>
                  </w:rPr>
                  <m:t>Au+Zn</m:t>
                </m:r>
              </m:den>
            </m:f>
          </m:e>
        </m:d>
      </m:oMath>
      <w:r w:rsidRPr="00487D59">
        <w:rPr>
          <w:rFonts w:asciiTheme="majorHAnsi" w:eastAsia="Calibri" w:hAnsiTheme="majorHAnsi" w:cs="Times New Roman"/>
          <w:color w:val="000000" w:themeColor="text1"/>
          <w:sz w:val="24"/>
          <w:szCs w:val="24"/>
          <w:lang w:val="en-US"/>
        </w:rPr>
        <w:t xml:space="preserve"> ratio of atomic concentrations. </w:t>
      </w:r>
    </w:p>
    <w:p w:rsidR="00487D59" w:rsidRDefault="00487D59" w:rsidP="005D3D97">
      <w:pPr>
        <w:spacing w:line="360" w:lineRule="auto"/>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215" w:name="_Toc409791169"/>
      <w:r>
        <w:rPr>
          <w:rFonts w:eastAsia="Times New Roman"/>
          <w:sz w:val="24"/>
        </w:rPr>
        <w:t>2.4.</w:t>
      </w:r>
      <w:r w:rsidR="006079B0">
        <w:rPr>
          <w:rFonts w:eastAsia="Times New Roman"/>
          <w:sz w:val="24"/>
        </w:rPr>
        <w:t>4</w:t>
      </w:r>
      <w:r>
        <w:rPr>
          <w:rFonts w:eastAsia="Times New Roman"/>
          <w:sz w:val="24"/>
        </w:rPr>
        <w:t xml:space="preserve">. </w:t>
      </w:r>
      <w:r w:rsidR="00487D59" w:rsidRPr="00B3441B">
        <w:rPr>
          <w:rFonts w:eastAsia="Times New Roman"/>
          <w:sz w:val="24"/>
        </w:rPr>
        <w:t>X-ray photoelectron spectroscopy (XPS)</w:t>
      </w:r>
      <w:bookmarkEnd w:id="215"/>
    </w:p>
    <w:p w:rsidR="00487D59" w:rsidRPr="00487D59" w:rsidRDefault="00487D59" w:rsidP="005D3D97">
      <w:pPr>
        <w:spacing w:line="360" w:lineRule="auto"/>
        <w:ind w:left="1224"/>
        <w:contextualSpacing/>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XPS is a widely used method for surface analisys to obtain chemical information as elemental composition and chemical and electronic state of a sample. </w:t>
      </w: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Arial"/>
          <w:color w:val="000000" w:themeColor="text1"/>
          <w:sz w:val="24"/>
          <w:szCs w:val="24"/>
          <w:shd w:val="clear" w:color="auto" w:fill="FFFFFF"/>
          <w:lang w:val="en-US"/>
        </w:rPr>
        <w:t xml:space="preserve">With the aid of </w:t>
      </w:r>
      <w:r w:rsidR="00747F40">
        <w:rPr>
          <w:rFonts w:asciiTheme="majorHAnsi" w:eastAsia="Calibri" w:hAnsiTheme="majorHAnsi" w:cs="Arial"/>
          <w:color w:val="000000" w:themeColor="text1"/>
          <w:sz w:val="24"/>
          <w:szCs w:val="24"/>
          <w:shd w:val="clear" w:color="auto" w:fill="FFFFFF"/>
          <w:lang w:val="en-US"/>
        </w:rPr>
        <w:t xml:space="preserve">a </w:t>
      </w:r>
      <w:r w:rsidRPr="00487D59">
        <w:rPr>
          <w:rFonts w:asciiTheme="majorHAnsi" w:eastAsia="Calibri" w:hAnsiTheme="majorHAnsi" w:cs="Arial"/>
          <w:color w:val="000000" w:themeColor="text1"/>
          <w:sz w:val="24"/>
          <w:szCs w:val="24"/>
          <w:shd w:val="clear" w:color="auto" w:fill="FFFFFF"/>
          <w:lang w:val="en-US"/>
        </w:rPr>
        <w:t>monochromator, an Al-canon gun emits a K-alpha X-ray</w:t>
      </w:r>
      <w:r w:rsidRPr="00487D59">
        <w:rPr>
          <w:rFonts w:asciiTheme="majorHAnsi" w:eastAsia="Calibri" w:hAnsiTheme="majorHAnsi" w:cs="Times New Roman"/>
          <w:color w:val="000000" w:themeColor="text1"/>
          <w:sz w:val="24"/>
          <w:szCs w:val="24"/>
          <w:lang w:val="en-US"/>
        </w:rPr>
        <w:t xml:space="preserve"> beam (1786.6 eV). The X-ray photons interact with the material and can eject an electron from atom (</w:t>
      </w:r>
      <w:r w:rsidRPr="00487D59">
        <w:rPr>
          <w:rFonts w:asciiTheme="majorHAnsi" w:eastAsia="Calibri" w:hAnsiTheme="majorHAnsi" w:cs="Times New Roman"/>
          <w:i/>
          <w:color w:val="000000" w:themeColor="text1"/>
          <w:sz w:val="24"/>
          <w:szCs w:val="24"/>
          <w:lang w:val="en-US"/>
        </w:rPr>
        <w:t>A</w:t>
      </w:r>
      <w:r w:rsidRPr="00487D59">
        <w:rPr>
          <w:rFonts w:asciiTheme="majorHAnsi" w:eastAsia="Calibri" w:hAnsiTheme="majorHAnsi" w:cs="Times New Roman"/>
          <w:color w:val="000000" w:themeColor="text1"/>
          <w:sz w:val="24"/>
          <w:szCs w:val="24"/>
          <w:lang w:val="en-US"/>
        </w:rPr>
        <w:t xml:space="preserve">) core levels, producing </w:t>
      </w:r>
      <w:proofErr w:type="gramStart"/>
      <w:r w:rsidRPr="00487D59">
        <w:rPr>
          <w:rFonts w:asciiTheme="majorHAnsi" w:eastAsia="Calibri" w:hAnsiTheme="majorHAnsi" w:cs="Times New Roman"/>
          <w:color w:val="000000" w:themeColor="text1"/>
          <w:sz w:val="24"/>
          <w:szCs w:val="24"/>
          <w:lang w:val="en-US"/>
        </w:rPr>
        <w:t>a</w:t>
      </w:r>
      <w:proofErr w:type="gramEnd"/>
      <w:r w:rsidRPr="00487D59">
        <w:rPr>
          <w:rFonts w:asciiTheme="majorHAnsi" w:eastAsia="Calibri" w:hAnsiTheme="majorHAnsi" w:cs="Times New Roman"/>
          <w:color w:val="000000" w:themeColor="text1"/>
          <w:sz w:val="24"/>
          <w:szCs w:val="24"/>
          <w:lang w:val="en-US"/>
        </w:rPr>
        <w:t xml:space="preserve"> ionization </w:t>
      </w:r>
      <w:r w:rsidR="00230BC9" w:rsidRPr="00487D59">
        <w:rPr>
          <w:rFonts w:asciiTheme="majorHAnsi" w:eastAsia="Calibri" w:hAnsiTheme="majorHAnsi" w:cs="Times New Roman"/>
          <w:color w:val="000000" w:themeColor="text1"/>
          <w:sz w:val="24"/>
          <w:szCs w:val="24"/>
          <w:lang w:val="en-US"/>
        </w:rPr>
        <w:t>process</w:t>
      </w:r>
      <m:oMath>
        <m:r>
          <w:rPr>
            <w:rFonts w:ascii="Cambria Math" w:eastAsia="Calibri" w:hAnsi="Cambria Math" w:cs="Times New Roman"/>
            <w:color w:val="000000" w:themeColor="text1"/>
            <w:sz w:val="24"/>
            <w:szCs w:val="24"/>
            <w:lang w:val="en-US"/>
          </w:rPr>
          <m:t>(A+ hv</m:t>
        </m:r>
        <m:box>
          <m:boxPr>
            <m:opEmu m:val="1"/>
            <m:ctrlPr>
              <w:rPr>
                <w:rFonts w:ascii="Cambria Math" w:eastAsia="Calibri" w:hAnsi="Cambria Math" w:cs="Times New Roman"/>
                <w:i/>
                <w:color w:val="000000" w:themeColor="text1"/>
                <w:sz w:val="24"/>
                <w:szCs w:val="24"/>
                <w:lang w:val="en-US"/>
              </w:rPr>
            </m:ctrlPr>
          </m:boxPr>
          <m:e>
            <m:r>
              <w:rPr>
                <w:rFonts w:ascii="Cambria Math" w:eastAsia="Calibri" w:hAnsi="Cambria Math" w:cs="Times New Roman"/>
                <w:color w:val="000000" w:themeColor="text1"/>
                <w:sz w:val="24"/>
                <w:szCs w:val="24"/>
                <w:lang w:val="en-US"/>
              </w:rPr>
              <m:t>→</m:t>
            </m:r>
          </m:e>
        </m:box>
        <m:r>
          <w:rPr>
            <w:rFonts w:ascii="Cambria Math" w:eastAsia="Calibri" w:hAnsi="Cambria Math" w:cs="Times New Roman"/>
            <w:color w:val="000000" w:themeColor="text1"/>
            <w:sz w:val="24"/>
            <w:szCs w:val="24"/>
            <w:lang w:val="en-US"/>
          </w:rPr>
          <m:t xml:space="preserve"> </m:t>
        </m:r>
        <m:sSup>
          <m:sSupPr>
            <m:ctrlPr>
              <w:rPr>
                <w:rFonts w:ascii="Cambria Math" w:eastAsia="Calibri" w:hAnsi="Cambria Math" w:cs="Times New Roman"/>
                <w:i/>
                <w:color w:val="000000" w:themeColor="text1"/>
                <w:sz w:val="24"/>
                <w:szCs w:val="24"/>
                <w:lang w:val="en-US"/>
              </w:rPr>
            </m:ctrlPr>
          </m:sSupPr>
          <m:e>
            <m:r>
              <w:rPr>
                <w:rFonts w:ascii="Cambria Math" w:eastAsia="Calibri" w:hAnsi="Cambria Math" w:cs="Times New Roman"/>
                <w:color w:val="000000" w:themeColor="text1"/>
                <w:sz w:val="24"/>
                <w:szCs w:val="24"/>
                <w:lang w:val="en-US"/>
              </w:rPr>
              <m:t>A</m:t>
            </m:r>
          </m:e>
          <m:sup>
            <m:r>
              <w:rPr>
                <w:rFonts w:ascii="Cambria Math" w:eastAsia="Calibri" w:hAnsi="Cambria Math" w:cs="Times New Roman"/>
                <w:color w:val="000000" w:themeColor="text1"/>
                <w:sz w:val="24"/>
                <w:szCs w:val="24"/>
                <w:lang w:val="en-US"/>
              </w:rPr>
              <m:t>+</m:t>
            </m:r>
          </m:sup>
        </m:sSup>
        <m:r>
          <w:rPr>
            <w:rFonts w:ascii="Cambria Math" w:eastAsia="Calibri" w:hAnsi="Cambria Math" w:cs="Times New Roman"/>
            <w:color w:val="000000" w:themeColor="text1"/>
            <w:sz w:val="24"/>
            <w:szCs w:val="24"/>
            <w:lang w:val="en-US"/>
          </w:rPr>
          <m:t>+</m:t>
        </m:r>
        <m:sSup>
          <m:sSupPr>
            <m:ctrlPr>
              <w:rPr>
                <w:rFonts w:ascii="Cambria Math" w:eastAsia="Calibri" w:hAnsi="Cambria Math" w:cs="Times New Roman"/>
                <w:i/>
                <w:color w:val="000000" w:themeColor="text1"/>
                <w:sz w:val="24"/>
                <w:szCs w:val="24"/>
                <w:lang w:val="en-US"/>
              </w:rPr>
            </m:ctrlPr>
          </m:sSupPr>
          <m:e>
            <m:r>
              <w:rPr>
                <w:rFonts w:ascii="Cambria Math" w:eastAsia="Calibri" w:hAnsi="Cambria Math" w:cs="Times New Roman"/>
                <w:color w:val="000000" w:themeColor="text1"/>
                <w:sz w:val="24"/>
                <w:szCs w:val="24"/>
                <w:lang w:val="en-US"/>
              </w:rPr>
              <m:t>e</m:t>
            </m:r>
          </m:e>
          <m:sup>
            <m:r>
              <w:rPr>
                <w:rFonts w:ascii="Cambria Math" w:eastAsia="Calibri" w:hAnsi="Cambria Math" w:cs="Times New Roman"/>
                <w:color w:val="000000" w:themeColor="text1"/>
                <w:sz w:val="24"/>
                <w:szCs w:val="24"/>
                <w:lang w:val="en-US"/>
              </w:rPr>
              <m:t>-</m:t>
            </m:r>
          </m:sup>
        </m:sSup>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 xml:space="preserve">. The ejected, and detected, </w:t>
      </w:r>
      <w:r w:rsidR="00527F08" w:rsidRPr="00487D59">
        <w:rPr>
          <w:rFonts w:asciiTheme="majorHAnsi" w:eastAsia="Calibri" w:hAnsiTheme="majorHAnsi" w:cs="Times New Roman"/>
          <w:color w:val="000000" w:themeColor="text1"/>
          <w:sz w:val="24"/>
          <w:szCs w:val="24"/>
          <w:lang w:val="en-US"/>
        </w:rPr>
        <w:t>photoelectrons</w:t>
      </w:r>
      <w:r w:rsidRPr="00487D59">
        <w:rPr>
          <w:rFonts w:asciiTheme="majorHAnsi" w:eastAsia="Calibri" w:hAnsiTheme="majorHAnsi" w:cs="Times New Roman"/>
          <w:color w:val="000000" w:themeColor="text1"/>
          <w:sz w:val="24"/>
          <w:szCs w:val="24"/>
          <w:lang w:val="en-US"/>
        </w:rPr>
        <w:t xml:space="preserve"> originate from the surface down to a depth of 2-3 nm, making this method surface-sensitive. </w:t>
      </w:r>
    </w:p>
    <w:p w:rsidR="008B06E4" w:rsidRPr="00487D59" w:rsidRDefault="008B06E4" w:rsidP="008B06E4">
      <w:pPr>
        <w:spacing w:line="360" w:lineRule="auto"/>
        <w:jc w:val="center"/>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noProof/>
          <w:color w:val="000000" w:themeColor="text1"/>
          <w:sz w:val="24"/>
          <w:szCs w:val="24"/>
          <w:lang w:eastAsia="fr-FR"/>
        </w:rPr>
        <w:drawing>
          <wp:inline distT="0" distB="0" distL="0" distR="0" wp14:anchorId="136C45B0" wp14:editId="3BBA271C">
            <wp:extent cx="3779520" cy="2879448"/>
            <wp:effectExtent l="0" t="0" r="0" b="0"/>
            <wp:docPr id="20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3394" cy="2928111"/>
                    </a:xfrm>
                    <a:prstGeom prst="rect">
                      <a:avLst/>
                    </a:prstGeom>
                    <a:noFill/>
                    <a:ln>
                      <a:noFill/>
                    </a:ln>
                    <a:effectLst/>
                    <a:extLst/>
                  </pic:spPr>
                </pic:pic>
              </a:graphicData>
            </a:graphic>
          </wp:inline>
        </w:drawing>
      </w:r>
    </w:p>
    <w:p w:rsidR="008B06E4" w:rsidRDefault="008B06E4" w:rsidP="008B06E4">
      <w:pPr>
        <w:widowControl w:val="0"/>
        <w:autoSpaceDE w:val="0"/>
        <w:autoSpaceDN w:val="0"/>
        <w:adjustRightInd w:val="0"/>
        <w:spacing w:line="360" w:lineRule="auto"/>
        <w:jc w:val="center"/>
        <w:rPr>
          <w:rFonts w:asciiTheme="majorHAnsi" w:eastAsia="Calibri" w:hAnsiTheme="majorHAnsi" w:cs="Times New Roman"/>
          <w:color w:val="000000" w:themeColor="text1"/>
          <w:sz w:val="24"/>
          <w:szCs w:val="24"/>
          <w:lang w:val="en-US"/>
        </w:rPr>
      </w:pPr>
      <w:proofErr w:type="gramStart"/>
      <w:r w:rsidRPr="00487D59">
        <w:rPr>
          <w:rFonts w:asciiTheme="majorHAnsi" w:eastAsia="Calibri" w:hAnsiTheme="majorHAnsi" w:cs="Times New Roman"/>
          <w:color w:val="000000" w:themeColor="text1"/>
          <w:sz w:val="24"/>
          <w:szCs w:val="24"/>
          <w:lang w:val="en-US"/>
        </w:rPr>
        <w:t>FIG. 2.</w:t>
      </w:r>
      <w:proofErr w:type="gramEnd"/>
      <w:r w:rsidRPr="00487D59">
        <w:rPr>
          <w:rFonts w:asciiTheme="majorHAnsi" w:eastAsia="Calibri" w:hAnsiTheme="majorHAnsi" w:cs="Times New Roman"/>
          <w:color w:val="000000" w:themeColor="text1"/>
          <w:sz w:val="24"/>
          <w:szCs w:val="24"/>
        </w:rPr>
        <w:fldChar w:fldCharType="begin"/>
      </w:r>
      <w:r w:rsidRPr="00487D59">
        <w:rPr>
          <w:rFonts w:asciiTheme="majorHAnsi" w:eastAsia="Calibri" w:hAnsiTheme="majorHAnsi" w:cs="Times New Roman"/>
          <w:color w:val="000000" w:themeColor="text1"/>
          <w:sz w:val="24"/>
          <w:szCs w:val="24"/>
          <w:lang w:val="en-US"/>
        </w:rPr>
        <w:instrText xml:space="preserve"> SEQ Fig._2. \* ARABIC </w:instrText>
      </w:r>
      <w:r w:rsidRPr="00487D59">
        <w:rPr>
          <w:rFonts w:asciiTheme="majorHAnsi" w:eastAsia="Calibri" w:hAnsiTheme="majorHAnsi" w:cs="Times New Roman"/>
          <w:color w:val="000000" w:themeColor="text1"/>
          <w:sz w:val="24"/>
          <w:szCs w:val="24"/>
        </w:rPr>
        <w:fldChar w:fldCharType="separate"/>
      </w:r>
      <w:r w:rsidR="004F7B66">
        <w:rPr>
          <w:rFonts w:asciiTheme="majorHAnsi" w:eastAsia="Calibri" w:hAnsiTheme="majorHAnsi" w:cs="Times New Roman"/>
          <w:noProof/>
          <w:color w:val="000000" w:themeColor="text1"/>
          <w:sz w:val="24"/>
          <w:szCs w:val="24"/>
          <w:lang w:val="en-US"/>
        </w:rPr>
        <w:t>15</w:t>
      </w:r>
      <w:r w:rsidRPr="00487D59">
        <w:rPr>
          <w:rFonts w:asciiTheme="majorHAnsi" w:eastAsia="Calibri" w:hAnsiTheme="majorHAnsi" w:cs="Times New Roman"/>
          <w:color w:val="000000" w:themeColor="text1"/>
          <w:sz w:val="24"/>
          <w:szCs w:val="24"/>
        </w:rPr>
        <w:fldChar w:fldCharType="end"/>
      </w:r>
      <w:r w:rsidRPr="00487D59">
        <w:rPr>
          <w:rFonts w:asciiTheme="majorHAnsi" w:eastAsia="Calibri" w:hAnsiTheme="majorHAnsi" w:cs="Times New Roman"/>
          <w:color w:val="000000" w:themeColor="text1"/>
          <w:sz w:val="24"/>
          <w:szCs w:val="24"/>
          <w:lang w:val="en-US"/>
        </w:rPr>
        <w:t xml:space="preserve">. Representation of the mechanism of photoelectron emission by a photon with energy </w:t>
      </w:r>
      <m:oMath>
        <m:r>
          <w:rPr>
            <w:rFonts w:ascii="Cambria Math" w:eastAsia="Calibri" w:hAnsi="Cambria Math" w:cs="Times New Roman"/>
            <w:color w:val="000000" w:themeColor="text1"/>
            <w:sz w:val="24"/>
            <w:szCs w:val="24"/>
            <w:lang w:val="en-US"/>
          </w:rPr>
          <m:t>hv</m:t>
        </m:r>
      </m:oMath>
      <w:r w:rsidRPr="00487D59">
        <w:rPr>
          <w:rFonts w:asciiTheme="majorHAnsi" w:eastAsia="Calibri" w:hAnsiTheme="majorHAnsi" w:cs="Times New Roman"/>
          <w:color w:val="000000" w:themeColor="text1"/>
          <w:sz w:val="24"/>
          <w:szCs w:val="24"/>
          <w:lang w:val="en-US"/>
        </w:rPr>
        <w:t xml:space="preserve"> in X-ray photoelectron spectroscopy (XPS)</w:t>
      </w:r>
      <w:r w:rsidRPr="00487D59">
        <w:rPr>
          <w:rFonts w:asciiTheme="majorHAnsi" w:eastAsia="Calibri" w:hAnsiTheme="majorHAnsi" w:cs="Times New Roman"/>
          <w:color w:val="000000" w:themeColor="text1"/>
          <w:sz w:val="24"/>
          <w:szCs w:val="24"/>
          <w:lang w:val="en-US"/>
        </w:rPr>
        <w:fldChar w:fldCharType="begin"/>
      </w:r>
      <w:r>
        <w:rPr>
          <w:rFonts w:asciiTheme="majorHAnsi" w:eastAsia="Calibri" w:hAnsiTheme="majorHAnsi" w:cs="Times New Roman"/>
          <w:color w:val="000000" w:themeColor="text1"/>
          <w:sz w:val="24"/>
          <w:szCs w:val="24"/>
          <w:lang w:val="en-US"/>
        </w:rPr>
        <w:instrText xml:space="preserve"> ADDIN ZOTERO_ITEM CSL_CITATION {"citationID":"2gdh7slckk","properties":{"formattedCitation":"{\\rtf \\super 124\\nosupersub{}}","plainCitation":"124"},"citationItems":[{"id":691,"uris":["http://zotero.org/users/local/LAa3lhGI/items/IT5G5JMB"],"uri":["http://zotero.org/users/local/LAa3lhGI/items/IT5G5JMB"],"itemData":{"id":691,"type":"book","title":"An introduction to surface analysis by XPS and AES","publisher":"Wiley-Interscience","publisher-place":"Hoboken, NJ","source":"Open WorldCat","event-place":"Hoboken, NJ","ISBN":"0470867930 9780470847121 0470847123 9780470867938","language":"English","author":[{"family":"Watts","given":"John F"},{"family":"Wolstenholme","given":"John"}],"issued":{"date-parts":[["2005"]]},"accessed":{"date-parts":[["2014",7,30]]}}}],"schema":"https://github.com/citation-style-language/schema/raw/master/csl-citation.json"}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Pr="00B324B3">
        <w:rPr>
          <w:rFonts w:ascii="Cambria" w:hAnsi="Cambria" w:cs="Times New Roman"/>
          <w:sz w:val="24"/>
          <w:szCs w:val="24"/>
          <w:vertAlign w:val="superscript"/>
          <w:lang w:val="en-US"/>
        </w:rPr>
        <w:t>124</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w:t>
      </w:r>
    </w:p>
    <w:p w:rsidR="008B06E4" w:rsidRPr="00487D59" w:rsidRDefault="008B06E4" w:rsidP="005D3D97">
      <w:pPr>
        <w:spacing w:line="360" w:lineRule="auto"/>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 xml:space="preserve">The ejected electrons are </w:t>
      </w:r>
      <w:r w:rsidR="00527F08" w:rsidRPr="00487D59">
        <w:rPr>
          <w:rFonts w:asciiTheme="majorHAnsi" w:eastAsia="Calibri" w:hAnsiTheme="majorHAnsi" w:cs="Times New Roman"/>
          <w:color w:val="000000" w:themeColor="text1"/>
          <w:sz w:val="24"/>
          <w:szCs w:val="24"/>
          <w:lang w:val="en-US"/>
        </w:rPr>
        <w:t>emitted</w:t>
      </w:r>
      <w:r w:rsidRPr="00487D59">
        <w:rPr>
          <w:rFonts w:asciiTheme="majorHAnsi" w:eastAsia="Calibri" w:hAnsiTheme="majorHAnsi" w:cs="Times New Roman"/>
          <w:color w:val="000000" w:themeColor="text1"/>
          <w:sz w:val="24"/>
          <w:szCs w:val="24"/>
          <w:lang w:val="en-US"/>
        </w:rPr>
        <w:t xml:space="preserve"> with a kinetic energy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k</m:t>
            </m:r>
          </m:sub>
        </m:sSub>
      </m:oMath>
      <w:r w:rsidRPr="00487D59">
        <w:rPr>
          <w:rFonts w:asciiTheme="majorHAnsi" w:eastAsia="Calibri" w:hAnsiTheme="majorHAnsi" w:cs="Times New Roman"/>
          <w:color w:val="000000" w:themeColor="text1"/>
          <w:sz w:val="24"/>
          <w:szCs w:val="24"/>
          <w:lang w:val="en-US"/>
        </w:rPr>
        <w:t xml:space="preserve">) measured by the spectrometer.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k</m:t>
            </m:r>
          </m:sub>
        </m:sSub>
      </m:oMath>
      <w:r w:rsidRPr="00487D59">
        <w:rPr>
          <w:rFonts w:asciiTheme="majorHAnsi" w:eastAsia="Calibri" w:hAnsiTheme="majorHAnsi" w:cs="Times New Roman"/>
          <w:color w:val="000000" w:themeColor="text1"/>
          <w:sz w:val="24"/>
          <w:szCs w:val="24"/>
          <w:lang w:val="en-US"/>
        </w:rPr>
        <w:t xml:space="preserve"> </w:t>
      </w:r>
      <w:proofErr w:type="gramStart"/>
      <w:r w:rsidRPr="00487D59">
        <w:rPr>
          <w:rFonts w:asciiTheme="majorHAnsi" w:eastAsia="Calibri" w:hAnsiTheme="majorHAnsi" w:cs="Times New Roman"/>
          <w:color w:val="000000" w:themeColor="text1"/>
          <w:sz w:val="24"/>
          <w:szCs w:val="24"/>
          <w:lang w:val="en-US"/>
        </w:rPr>
        <w:t>depends</w:t>
      </w:r>
      <w:proofErr w:type="gramEnd"/>
      <w:r w:rsidRPr="00487D59">
        <w:rPr>
          <w:rFonts w:asciiTheme="majorHAnsi" w:eastAsia="Calibri" w:hAnsiTheme="majorHAnsi" w:cs="Times New Roman"/>
          <w:color w:val="000000" w:themeColor="text1"/>
          <w:sz w:val="24"/>
          <w:szCs w:val="24"/>
          <w:lang w:val="en-US"/>
        </w:rPr>
        <w:t xml:space="preserve"> on the energy of the incident photons and is not an intrinsic property of the material. However, it is possible to relate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k</m:t>
            </m:r>
          </m:sub>
        </m:sSub>
      </m:oMath>
      <w:r w:rsidRPr="00487D59">
        <w:rPr>
          <w:rFonts w:asciiTheme="majorHAnsi" w:eastAsia="Calibri" w:hAnsiTheme="majorHAnsi" w:cs="Times New Roman"/>
          <w:color w:val="000000" w:themeColor="text1"/>
          <w:sz w:val="24"/>
          <w:szCs w:val="24"/>
          <w:lang w:val="en-US"/>
        </w:rPr>
        <w:t xml:space="preserve"> with the electron binding energy </w:t>
      </w:r>
      <m:oMath>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b</m:t>
            </m:r>
          </m:sub>
        </m:sSub>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 xml:space="preserve"> (see fig. 2.15) The electron binding energy gives information about the element identity as well the specific energy level.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b</m:t>
            </m:r>
          </m:sub>
        </m:sSub>
      </m:oMath>
      <w:r w:rsidRPr="00487D59">
        <w:rPr>
          <w:rFonts w:asciiTheme="majorHAnsi" w:eastAsia="Calibri" w:hAnsiTheme="majorHAnsi" w:cs="Times New Roman"/>
          <w:color w:val="000000" w:themeColor="text1"/>
          <w:sz w:val="24"/>
          <w:szCs w:val="24"/>
          <w:lang w:val="en-US"/>
        </w:rPr>
        <w:t xml:space="preserve"> </w:t>
      </w:r>
      <w:proofErr w:type="gramStart"/>
      <w:r w:rsidRPr="00487D59">
        <w:rPr>
          <w:rFonts w:asciiTheme="majorHAnsi" w:eastAsia="Calibri" w:hAnsiTheme="majorHAnsi" w:cs="Times New Roman"/>
          <w:color w:val="000000" w:themeColor="text1"/>
          <w:sz w:val="24"/>
          <w:szCs w:val="24"/>
          <w:lang w:val="en-US"/>
        </w:rPr>
        <w:t>is</w:t>
      </w:r>
      <w:proofErr w:type="gramEnd"/>
      <w:r w:rsidRPr="00487D59">
        <w:rPr>
          <w:rFonts w:asciiTheme="majorHAnsi" w:eastAsia="Calibri" w:hAnsiTheme="majorHAnsi" w:cs="Times New Roman"/>
          <w:color w:val="000000" w:themeColor="text1"/>
          <w:sz w:val="24"/>
          <w:szCs w:val="24"/>
          <w:lang w:val="en-US"/>
        </w:rPr>
        <w:t xml:space="preserve"> related with the photon incident energy </w:t>
      </w:r>
      <m:oMath>
        <m:r>
          <w:rPr>
            <w:rFonts w:ascii="Cambria Math" w:eastAsia="Calibri" w:hAnsi="Cambria Math" w:cs="Times New Roman"/>
            <w:color w:val="000000" w:themeColor="text1"/>
            <w:sz w:val="24"/>
            <w:szCs w:val="24"/>
            <w:lang w:val="en-US"/>
          </w:rPr>
          <m:t>(hv)</m:t>
        </m:r>
      </m:oMath>
      <w:r w:rsidRPr="00487D59">
        <w:rPr>
          <w:rFonts w:asciiTheme="majorHAnsi" w:eastAsia="Calibri" w:hAnsiTheme="majorHAnsi" w:cs="Times New Roman"/>
          <w:color w:val="000000" w:themeColor="text1"/>
          <w:sz w:val="24"/>
          <w:szCs w:val="24"/>
          <w:lang w:val="en-US"/>
        </w:rPr>
        <w:t xml:space="preserve">,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k</m:t>
            </m:r>
          </m:sub>
        </m:sSub>
      </m:oMath>
      <w:r w:rsidRPr="00487D59">
        <w:rPr>
          <w:rFonts w:asciiTheme="majorHAnsi" w:eastAsia="Calibri" w:hAnsiTheme="majorHAnsi" w:cs="Times New Roman"/>
          <w:color w:val="000000" w:themeColor="text1"/>
          <w:sz w:val="24"/>
          <w:szCs w:val="24"/>
          <w:lang w:val="en-US"/>
        </w:rPr>
        <w:t xml:space="preserve"> and the work function </w:t>
      </w:r>
      <m:oMath>
        <m:sSub>
          <m:sSubPr>
            <m:ctrlPr>
              <w:rPr>
                <w:rFonts w:ascii="Cambria Math" w:eastAsia="Calibri" w:hAnsi="Cambria Math" w:cs="Times New Roman"/>
                <w:i/>
                <w:color w:val="000000" w:themeColor="text1"/>
                <w:sz w:val="24"/>
                <w:szCs w:val="24"/>
                <w:lang w:val="en-US"/>
              </w:rPr>
            </m:ctrlPr>
          </m:sSubPr>
          <m:e>
            <m:r>
              <m:rPr>
                <m:sty m:val="p"/>
              </m:rPr>
              <w:rPr>
                <w:rFonts w:ascii="Cambria Math" w:eastAsia="Calibri" w:hAnsi="Cambria Math" w:cs="Times New Roman"/>
                <w:color w:val="000000" w:themeColor="text1"/>
                <w:sz w:val="24"/>
                <w:szCs w:val="24"/>
                <w:lang w:val="en-US"/>
              </w:rPr>
              <m:t>(</m:t>
            </m:r>
            <m:r>
              <w:rPr>
                <w:rFonts w:ascii="Cambria Math" w:eastAsia="Calibri" w:hAnsi="Cambria Math" w:cs="Times New Roman"/>
                <w:color w:val="000000" w:themeColor="text1"/>
                <w:sz w:val="24"/>
                <w:szCs w:val="24"/>
                <w:lang w:val="en-US"/>
              </w:rPr>
              <m:t>Φ</m:t>
            </m:r>
          </m:e>
          <m:sub>
            <m:r>
              <w:rPr>
                <w:rFonts w:ascii="Cambria Math" w:eastAsia="Calibri" w:hAnsi="Cambria Math" w:cs="Times New Roman"/>
                <w:color w:val="000000" w:themeColor="text1"/>
                <w:sz w:val="24"/>
                <w:szCs w:val="24"/>
                <w:lang w:val="en-US"/>
              </w:rPr>
              <m:t>s</m:t>
            </m:r>
          </m:sub>
        </m:sSub>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of the spectrometer as shown in equation (2.20)</w:t>
      </w:r>
      <w:r w:rsidR="008F09BC">
        <w:rPr>
          <w:rFonts w:asciiTheme="majorHAnsi" w:eastAsia="Calibri" w:hAnsiTheme="majorHAnsi" w:cs="Times New Roman"/>
          <w:color w:val="000000" w:themeColor="text1"/>
          <w:sz w:val="24"/>
          <w:szCs w:val="24"/>
          <w:lang w:val="en-US"/>
        </w:rPr>
        <w:t>:</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rPr>
      </w:pP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b</m:t>
            </m:r>
          </m:sub>
        </m:sSub>
        <m:r>
          <w:rPr>
            <w:rFonts w:ascii="Cambria Math" w:eastAsia="Calibri" w:hAnsi="Cambria Math" w:cs="Times New Roman"/>
            <w:color w:val="000000" w:themeColor="text1"/>
            <w:sz w:val="24"/>
            <w:szCs w:val="24"/>
            <w:lang w:val="en-US"/>
          </w:rPr>
          <m:t>=hv-</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k</m:t>
            </m:r>
          </m:sub>
        </m:sSub>
        <m:r>
          <w:rPr>
            <w:rFonts w:ascii="Cambria Math" w:eastAsia="Calibri" w:hAnsi="Cambria Math" w:cs="Times New Roman"/>
            <w:color w:val="000000" w:themeColor="text1"/>
            <w:sz w:val="24"/>
            <w:szCs w:val="24"/>
            <w:lang w:val="en-US"/>
          </w:rPr>
          <m:t xml:space="preserve">+ </m:t>
        </m:r>
        <m:sSub>
          <m:sSubPr>
            <m:ctrlPr>
              <w:rPr>
                <w:rFonts w:ascii="Cambria Math" w:eastAsia="Calibri" w:hAnsi="Cambria Math" w:cs="Times New Roman"/>
                <w:i/>
                <w:color w:val="000000" w:themeColor="text1"/>
                <w:sz w:val="24"/>
                <w:szCs w:val="24"/>
                <w:lang w:val="en-US"/>
              </w:rPr>
            </m:ctrlPr>
          </m:sSubPr>
          <m:e>
            <m:r>
              <m:rPr>
                <m:sty m:val="p"/>
              </m:rPr>
              <w:rPr>
                <w:rFonts w:ascii="Cambria Math" w:eastAsia="Calibri" w:hAnsi="Cambria Math" w:cs="Times New Roman"/>
                <w:color w:val="000000" w:themeColor="text1"/>
                <w:sz w:val="24"/>
                <w:szCs w:val="24"/>
                <w:lang w:val="en-US"/>
              </w:rPr>
              <m:t>Φ</m:t>
            </m:r>
          </m:e>
          <m:sub>
            <m:r>
              <w:rPr>
                <w:rFonts w:ascii="Cambria Math" w:eastAsia="Calibri" w:hAnsi="Cambria Math" w:cs="Times New Roman"/>
                <w:color w:val="000000" w:themeColor="text1"/>
                <w:sz w:val="24"/>
                <w:szCs w:val="24"/>
                <w:lang w:val="en-US"/>
              </w:rPr>
              <m:t>s</m:t>
            </m:r>
          </m:sub>
        </m:sSub>
        <m:r>
          <m:rPr>
            <m:sty m:val="p"/>
          </m:rPr>
          <w:rPr>
            <w:rFonts w:ascii="Cambria Math" w:eastAsia="Calibri" w:hAnsi="Cambria Math" w:cs="Times New Roman"/>
            <w:color w:val="000000" w:themeColor="text1"/>
            <w:sz w:val="24"/>
            <w:szCs w:val="24"/>
            <w:lang w:val="en-US"/>
          </w:rPr>
          <m:t xml:space="preserve"> </m:t>
        </m:r>
      </m:oMath>
      <w:r w:rsidR="00487D59" w:rsidRPr="00487D59">
        <w:rPr>
          <w:rFonts w:asciiTheme="majorHAnsi" w:eastAsia="Calibri" w:hAnsiTheme="majorHAnsi" w:cs="Times New Roman"/>
          <w:color w:val="000000" w:themeColor="text1"/>
          <w:sz w:val="24"/>
          <w:szCs w:val="24"/>
          <w:lang w:val="en-US"/>
        </w:rPr>
        <w:t xml:space="preserve">                                                       (2.20)</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an element, each oxidation state can be differentiated by its specific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b</m:t>
            </m:r>
          </m:sub>
        </m:sSub>
        <m:r>
          <w:rPr>
            <w:rFonts w:ascii="Cambria Math" w:eastAsia="Calibri" w:hAnsi="Cambria Math" w:cs="Times New Roman"/>
            <w:color w:val="000000" w:themeColor="text1"/>
            <w:sz w:val="24"/>
            <w:szCs w:val="24"/>
            <w:lang w:val="en-US"/>
          </w:rPr>
          <m:t xml:space="preserve">. </m:t>
        </m:r>
      </m:oMath>
      <w:proofErr w:type="gramStart"/>
      <w:r w:rsidRPr="00487D59">
        <w:rPr>
          <w:rFonts w:asciiTheme="majorHAnsi" w:eastAsia="Calibri" w:hAnsiTheme="majorHAnsi" w:cs="Times New Roman"/>
          <w:color w:val="000000" w:themeColor="text1"/>
          <w:sz w:val="24"/>
          <w:szCs w:val="24"/>
          <w:lang w:val="en-US"/>
        </w:rPr>
        <w:t>The</w:t>
      </w:r>
      <w:proofErr w:type="gramEnd"/>
      <w:r w:rsidRPr="00487D59">
        <w:rPr>
          <w:rFonts w:asciiTheme="majorHAnsi" w:eastAsia="Calibri" w:hAnsiTheme="majorHAnsi" w:cs="Times New Roman"/>
          <w:color w:val="000000" w:themeColor="text1"/>
          <w:sz w:val="24"/>
          <w:szCs w:val="24"/>
          <w:lang w:val="en-US"/>
        </w:rPr>
        <w:t xml:space="preserve"> changes in the chemical environment caused by the surrounding atoms can also change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b</m:t>
            </m:r>
          </m:sub>
        </m:sSub>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 xml:space="preserve"> This change is called chemical shift.</w:t>
      </w:r>
    </w:p>
    <w:p w:rsidR="00527F08" w:rsidRPr="00487D59" w:rsidRDefault="00527F08" w:rsidP="005D3D97">
      <w:pPr>
        <w:widowControl w:val="0"/>
        <w:autoSpaceDE w:val="0"/>
        <w:autoSpaceDN w:val="0"/>
        <w:adjustRightInd w:val="0"/>
        <w:spacing w:line="360" w:lineRule="auto"/>
        <w:jc w:val="center"/>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216" w:name="_Toc401716418"/>
      <w:bookmarkStart w:id="217" w:name="_Toc401716459"/>
      <w:bookmarkStart w:id="218" w:name="_Toc401716521"/>
      <w:bookmarkStart w:id="219" w:name="_Toc401716568"/>
      <w:bookmarkStart w:id="220" w:name="_Toc401716821"/>
      <w:bookmarkStart w:id="221" w:name="_Toc401716419"/>
      <w:bookmarkStart w:id="222" w:name="_Toc401716460"/>
      <w:bookmarkStart w:id="223" w:name="_Toc401716522"/>
      <w:bookmarkStart w:id="224" w:name="_Toc401716569"/>
      <w:bookmarkStart w:id="225" w:name="_Toc401716822"/>
      <w:bookmarkStart w:id="226" w:name="_Toc401716420"/>
      <w:bookmarkStart w:id="227" w:name="_Toc401716461"/>
      <w:bookmarkStart w:id="228" w:name="_Toc401716523"/>
      <w:bookmarkStart w:id="229" w:name="_Toc401716570"/>
      <w:bookmarkStart w:id="230" w:name="_Toc401716823"/>
      <w:bookmarkStart w:id="231" w:name="_Toc401716421"/>
      <w:bookmarkStart w:id="232" w:name="_Toc401716462"/>
      <w:bookmarkStart w:id="233" w:name="_Toc401716524"/>
      <w:bookmarkStart w:id="234" w:name="_Toc401716571"/>
      <w:bookmarkStart w:id="235" w:name="_Toc401716824"/>
      <w:bookmarkStart w:id="236" w:name="_Toc409791170"/>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r>
        <w:rPr>
          <w:rFonts w:eastAsia="Times New Roman"/>
          <w:sz w:val="24"/>
        </w:rPr>
        <w:t xml:space="preserve">2.4.5. </w:t>
      </w:r>
      <w:r w:rsidR="00487D59" w:rsidRPr="00B3441B">
        <w:rPr>
          <w:rFonts w:eastAsia="Times New Roman"/>
          <w:sz w:val="24"/>
        </w:rPr>
        <w:t>Optical transmittance spectroscopy</w:t>
      </w:r>
      <w:bookmarkEnd w:id="236"/>
    </w:p>
    <w:p w:rsidR="00487D59" w:rsidRPr="00487D59" w:rsidRDefault="00487D59" w:rsidP="005D3D97">
      <w:pPr>
        <w:spacing w:line="360" w:lineRule="auto"/>
        <w:ind w:left="1224"/>
        <w:contextualSpacing/>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rPr>
        <w:t xml:space="preserve">Materials could be described by their crystalline structure, microstructure and chemical composition but </w:t>
      </w:r>
      <w:r w:rsidR="004A027B" w:rsidRPr="00487D59">
        <w:rPr>
          <w:rFonts w:asciiTheme="majorHAnsi" w:eastAsia="Calibri" w:hAnsiTheme="majorHAnsi" w:cs="Times New Roman"/>
          <w:color w:val="000000" w:themeColor="text1"/>
          <w:sz w:val="24"/>
          <w:szCs w:val="24"/>
          <w:lang w:val="en-US"/>
        </w:rPr>
        <w:t>other</w:t>
      </w:r>
      <w:r w:rsidRPr="00487D59">
        <w:rPr>
          <w:rFonts w:asciiTheme="majorHAnsi" w:eastAsia="Calibri" w:hAnsiTheme="majorHAnsi" w:cs="Times New Roman"/>
          <w:color w:val="000000" w:themeColor="text1"/>
          <w:sz w:val="24"/>
          <w:szCs w:val="24"/>
          <w:lang w:val="en-US"/>
        </w:rPr>
        <w:t xml:space="preserve"> intrinsic characteristics of a material are the optical properties that explain the response of the material exposed to an electromagnetic radiation.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eastAsia="fr-FR"/>
        </w:rPr>
        <w:t>Optical transmittance measurements were performed with a double beam Cary 5000 UV–Vis–NIR spectrophotometer. The wavelength can be varied in the range of 175 to 3300 nm. A schematic of the spectrophotometer is represented in fig. 2.16.</w:t>
      </w:r>
    </w:p>
    <w:p w:rsidR="00487D59" w:rsidRDefault="00487D59" w:rsidP="005D3D97">
      <w:pPr>
        <w:spacing w:line="360" w:lineRule="auto"/>
        <w:jc w:val="both"/>
        <w:rPr>
          <w:rFonts w:asciiTheme="majorHAnsi" w:eastAsia="Calibri" w:hAnsiTheme="majorHAnsi" w:cs="Times New Roman"/>
          <w:color w:val="000000" w:themeColor="text1"/>
          <w:sz w:val="24"/>
          <w:szCs w:val="24"/>
          <w:shd w:val="clear" w:color="auto" w:fill="FFFFFF"/>
          <w:lang w:val="en-US"/>
        </w:rPr>
      </w:pPr>
      <w:r w:rsidRPr="00487D59">
        <w:rPr>
          <w:rFonts w:asciiTheme="majorHAnsi" w:eastAsia="Calibri" w:hAnsiTheme="majorHAnsi" w:cs="Times New Roman"/>
          <w:color w:val="000000" w:themeColor="text1"/>
          <w:sz w:val="24"/>
          <w:szCs w:val="24"/>
          <w:shd w:val="clear" w:color="auto" w:fill="FFFFFF"/>
          <w:lang w:val="en-US"/>
        </w:rPr>
        <w:t>The absorption of photon</w:t>
      </w:r>
      <w:r w:rsidR="00747F40">
        <w:rPr>
          <w:rFonts w:asciiTheme="majorHAnsi" w:eastAsia="Calibri" w:hAnsiTheme="majorHAnsi" w:cs="Times New Roman"/>
          <w:color w:val="000000" w:themeColor="text1"/>
          <w:sz w:val="24"/>
          <w:szCs w:val="24"/>
          <w:shd w:val="clear" w:color="auto" w:fill="FFFFFF"/>
          <w:lang w:val="en-US"/>
        </w:rPr>
        <w:t>s</w:t>
      </w:r>
      <w:r w:rsidRPr="00487D59">
        <w:rPr>
          <w:rFonts w:asciiTheme="majorHAnsi" w:eastAsia="Calibri" w:hAnsiTheme="majorHAnsi" w:cs="Times New Roman"/>
          <w:color w:val="000000" w:themeColor="text1"/>
          <w:sz w:val="24"/>
          <w:szCs w:val="24"/>
          <w:shd w:val="clear" w:color="auto" w:fill="FFFFFF"/>
          <w:lang w:val="en-US"/>
        </w:rPr>
        <w:t xml:space="preserve"> is the basis of the transmittance methods to study and obtain properties of a specific material as the </w:t>
      </w:r>
      <w:r w:rsidR="00747F40">
        <w:rPr>
          <w:rFonts w:asciiTheme="majorHAnsi" w:eastAsia="Calibri" w:hAnsiTheme="majorHAnsi" w:cs="Times New Roman"/>
          <w:color w:val="000000" w:themeColor="text1"/>
          <w:sz w:val="24"/>
          <w:szCs w:val="24"/>
          <w:shd w:val="clear" w:color="auto" w:fill="FFFFFF"/>
          <w:lang w:val="en-US"/>
        </w:rPr>
        <w:t xml:space="preserve">absorption bandgap </w:t>
      </w:r>
      <w:r w:rsidRPr="00487D59">
        <w:rPr>
          <w:rFonts w:asciiTheme="majorHAnsi" w:eastAsia="Calibri" w:hAnsiTheme="majorHAnsi" w:cs="Times New Roman"/>
          <w:color w:val="000000" w:themeColor="text1"/>
          <w:sz w:val="24"/>
          <w:szCs w:val="24"/>
          <w:shd w:val="clear" w:color="auto" w:fill="FFFFFF"/>
          <w:lang w:val="en-US"/>
        </w:rPr>
        <w:t>energy (</w:t>
      </w:r>
      <w:proofErr w:type="gramStart"/>
      <w:r w:rsidRPr="00487D59">
        <w:rPr>
          <w:rFonts w:asciiTheme="majorHAnsi" w:eastAsia="Calibri" w:hAnsiTheme="majorHAnsi" w:cs="Times New Roman"/>
          <w:i/>
          <w:color w:val="000000" w:themeColor="text1"/>
          <w:sz w:val="24"/>
          <w:szCs w:val="24"/>
          <w:shd w:val="clear" w:color="auto" w:fill="FFFFFF"/>
          <w:lang w:val="en-US"/>
        </w:rPr>
        <w:t>E</w:t>
      </w:r>
      <w:r w:rsidRPr="00487D59">
        <w:rPr>
          <w:rFonts w:asciiTheme="majorHAnsi" w:eastAsia="Calibri" w:hAnsiTheme="majorHAnsi" w:cs="Times New Roman"/>
          <w:i/>
          <w:color w:val="000000" w:themeColor="text1"/>
          <w:sz w:val="24"/>
          <w:szCs w:val="24"/>
          <w:shd w:val="clear" w:color="auto" w:fill="FFFFFF"/>
          <w:vertAlign w:val="subscript"/>
          <w:lang w:val="en-US"/>
        </w:rPr>
        <w:t>g(</w:t>
      </w:r>
      <w:proofErr w:type="gramEnd"/>
      <w:r w:rsidRPr="00487D59">
        <w:rPr>
          <w:rFonts w:asciiTheme="majorHAnsi" w:eastAsia="Calibri" w:hAnsiTheme="majorHAnsi" w:cs="Times New Roman"/>
          <w:i/>
          <w:color w:val="000000" w:themeColor="text1"/>
          <w:sz w:val="24"/>
          <w:szCs w:val="24"/>
          <w:shd w:val="clear" w:color="auto" w:fill="FFFFFF"/>
          <w:vertAlign w:val="subscript"/>
          <w:lang w:val="en-US"/>
        </w:rPr>
        <w:t>abs)</w:t>
      </w:r>
      <w:r w:rsidRPr="00487D59">
        <w:rPr>
          <w:rFonts w:asciiTheme="majorHAnsi" w:eastAsia="Calibri" w:hAnsiTheme="majorHAnsi" w:cs="Times New Roman"/>
          <w:color w:val="000000" w:themeColor="text1"/>
          <w:sz w:val="24"/>
          <w:szCs w:val="24"/>
          <w:shd w:val="clear" w:color="auto" w:fill="FFFFFF"/>
          <w:lang w:val="en-US"/>
        </w:rPr>
        <w:t xml:space="preserve">). </w:t>
      </w:r>
    </w:p>
    <w:p w:rsidR="004A027B" w:rsidRPr="00487D59" w:rsidRDefault="004A027B" w:rsidP="004A027B">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eastAsia="fr-FR"/>
        </w:rPr>
        <w:t xml:space="preserve">From transmittance measurements it is not possible to measure the optical response of a thin film alone when it is deposited onto a substrate because the latter interferes with the </w:t>
      </w:r>
      <w:r w:rsidR="00747F40">
        <w:rPr>
          <w:rFonts w:asciiTheme="majorHAnsi" w:eastAsia="Calibri" w:hAnsiTheme="majorHAnsi" w:cs="Times New Roman"/>
          <w:color w:val="000000" w:themeColor="text1"/>
          <w:sz w:val="24"/>
          <w:szCs w:val="24"/>
          <w:lang w:val="en-US" w:eastAsia="fr-FR"/>
        </w:rPr>
        <w:t>light</w:t>
      </w:r>
      <w:r w:rsidRPr="00487D59">
        <w:rPr>
          <w:rFonts w:asciiTheme="majorHAnsi" w:eastAsia="Calibri" w:hAnsiTheme="majorHAnsi" w:cs="Times New Roman"/>
          <w:color w:val="000000" w:themeColor="text1"/>
          <w:sz w:val="24"/>
          <w:szCs w:val="24"/>
          <w:lang w:val="en-US" w:eastAsia="fr-FR"/>
        </w:rPr>
        <w:t>. The light source emits a beam that is split in two beams of proportional intensity (</w:t>
      </w:r>
      <w:r w:rsidRPr="00487D59">
        <w:rPr>
          <w:rFonts w:asciiTheme="majorHAnsi" w:eastAsia="Calibri" w:hAnsiTheme="majorHAnsi" w:cs="Times New Roman"/>
          <w:i/>
          <w:color w:val="000000" w:themeColor="text1"/>
          <w:sz w:val="24"/>
          <w:szCs w:val="24"/>
          <w:lang w:val="en-US" w:eastAsia="fr-FR"/>
        </w:rPr>
        <w:t>I</w:t>
      </w:r>
      <w:r w:rsidRPr="00487D59">
        <w:rPr>
          <w:rFonts w:asciiTheme="majorHAnsi" w:eastAsia="Calibri" w:hAnsiTheme="majorHAnsi" w:cs="Times New Roman"/>
          <w:color w:val="000000" w:themeColor="text1"/>
          <w:sz w:val="24"/>
          <w:szCs w:val="24"/>
          <w:lang w:val="en-US" w:eastAsia="fr-FR"/>
        </w:rPr>
        <w:t>) to the brightness (</w:t>
      </w:r>
      <w:r w:rsidRPr="00487D59">
        <w:rPr>
          <w:rFonts w:asciiTheme="majorHAnsi" w:eastAsia="Calibri" w:hAnsiTheme="majorHAnsi" w:cs="Times New Roman"/>
          <w:i/>
          <w:color w:val="000000" w:themeColor="text1"/>
          <w:sz w:val="24"/>
          <w:szCs w:val="24"/>
          <w:lang w:val="en-US" w:eastAsia="fr-FR"/>
        </w:rPr>
        <w:t>B</w:t>
      </w:r>
      <w:r w:rsidRPr="00487D59">
        <w:rPr>
          <w:rFonts w:asciiTheme="majorHAnsi" w:eastAsia="Calibri" w:hAnsiTheme="majorHAnsi" w:cs="Times New Roman"/>
          <w:color w:val="000000" w:themeColor="text1"/>
          <w:sz w:val="24"/>
          <w:szCs w:val="24"/>
          <w:lang w:val="en-US" w:eastAsia="fr-FR"/>
        </w:rPr>
        <w:t>) of the lamp (</w:t>
      </w:r>
      <w:r w:rsidRPr="00487D59">
        <w:rPr>
          <w:rFonts w:asciiTheme="majorHAnsi" w:eastAsia="Calibri" w:hAnsiTheme="majorHAnsi" w:cs="Times New Roman"/>
          <w:i/>
          <w:color w:val="000000" w:themeColor="text1"/>
          <w:sz w:val="24"/>
          <w:szCs w:val="24"/>
          <w:lang w:val="en-US" w:eastAsia="fr-FR"/>
        </w:rPr>
        <w:t>I=k</w:t>
      </w:r>
      <m:oMath>
        <m:r>
          <m:rPr>
            <m:sty m:val="p"/>
          </m:rPr>
          <w:rPr>
            <w:rFonts w:ascii="Cambria Math" w:eastAsia="Calibri" w:hAnsi="Cambria Math" w:cs="Times New Roman"/>
            <w:color w:val="000000" w:themeColor="text1"/>
            <w:sz w:val="24"/>
            <w:szCs w:val="24"/>
            <w:lang w:val="en-US" w:eastAsia="fr-FR"/>
          </w:rPr>
          <m:t>⨯</m:t>
        </m:r>
      </m:oMath>
      <w:r w:rsidRPr="00487D59">
        <w:rPr>
          <w:rFonts w:asciiTheme="majorHAnsi" w:eastAsia="Calibri" w:hAnsiTheme="majorHAnsi" w:cs="Times New Roman"/>
          <w:i/>
          <w:color w:val="000000" w:themeColor="text1"/>
          <w:sz w:val="24"/>
          <w:szCs w:val="24"/>
          <w:lang w:val="en-US" w:eastAsia="fr-FR"/>
        </w:rPr>
        <w:t>B</w:t>
      </w:r>
      <w:r w:rsidRPr="00487D59">
        <w:rPr>
          <w:rFonts w:asciiTheme="majorHAnsi" w:eastAsia="Calibri" w:hAnsiTheme="majorHAnsi" w:cs="Times New Roman"/>
          <w:color w:val="000000" w:themeColor="text1"/>
          <w:sz w:val="24"/>
          <w:szCs w:val="24"/>
          <w:lang w:val="en-US" w:eastAsia="fr-FR"/>
        </w:rPr>
        <w:t xml:space="preserve">). One beam passes through a reference compartment while the other is directed to the sample compartment. Before measuring a set of samples, a baseline correction is needed to calibrate the two beams and compensate any fluctuation of the lamp emission along </w:t>
      </w:r>
      <w:r w:rsidR="00747F40">
        <w:rPr>
          <w:rFonts w:asciiTheme="majorHAnsi" w:eastAsia="Calibri" w:hAnsiTheme="majorHAnsi" w:cs="Times New Roman"/>
          <w:color w:val="000000" w:themeColor="text1"/>
          <w:sz w:val="24"/>
          <w:szCs w:val="24"/>
          <w:lang w:val="en-US" w:eastAsia="fr-FR"/>
        </w:rPr>
        <w:t>the whole range of</w:t>
      </w:r>
      <w:r w:rsidRPr="00487D59">
        <w:rPr>
          <w:rFonts w:asciiTheme="majorHAnsi" w:eastAsia="Calibri" w:hAnsiTheme="majorHAnsi" w:cs="Times New Roman"/>
          <w:color w:val="000000" w:themeColor="text1"/>
          <w:sz w:val="24"/>
          <w:szCs w:val="24"/>
          <w:lang w:val="en-US" w:eastAsia="fr-FR"/>
        </w:rPr>
        <w:t xml:space="preserve"> </w:t>
      </w:r>
      <w:r w:rsidRPr="00487D59">
        <w:rPr>
          <w:rFonts w:asciiTheme="majorHAnsi" w:eastAsia="Calibri" w:hAnsiTheme="majorHAnsi" w:cs="Times New Roman"/>
          <w:color w:val="000000" w:themeColor="text1"/>
          <w:sz w:val="24"/>
          <w:szCs w:val="24"/>
          <w:lang w:val="en-US" w:eastAsia="fr-FR"/>
        </w:rPr>
        <w:lastRenderedPageBreak/>
        <w:t>wavelength</w:t>
      </w:r>
      <w:r w:rsidR="00747F40">
        <w:rPr>
          <w:rFonts w:asciiTheme="majorHAnsi" w:eastAsia="Calibri" w:hAnsiTheme="majorHAnsi" w:cs="Times New Roman"/>
          <w:color w:val="000000" w:themeColor="text1"/>
          <w:sz w:val="24"/>
          <w:szCs w:val="24"/>
          <w:lang w:val="en-US" w:eastAsia="fr-FR"/>
        </w:rPr>
        <w:t>s</w:t>
      </w:r>
      <w:r w:rsidRPr="00487D59">
        <w:rPr>
          <w:rFonts w:asciiTheme="majorHAnsi" w:eastAsia="Calibri" w:hAnsiTheme="majorHAnsi" w:cs="Times New Roman"/>
          <w:color w:val="000000" w:themeColor="text1"/>
          <w:sz w:val="24"/>
          <w:szCs w:val="24"/>
          <w:lang w:val="en-US" w:eastAsia="fr-FR"/>
        </w:rPr>
        <w:t>. Air can be used as reference and represents 100 % transmittance. The measurement consists in comparing the intensity of the 2 beamlines after transmission through the compartments. It enables measuring the intensity of light transmitted through the sample at each wavelength.</w:t>
      </w:r>
    </w:p>
    <w:p w:rsidR="00527F08" w:rsidRPr="00487D59" w:rsidRDefault="00527F08" w:rsidP="005D3D97">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drawing>
          <wp:inline distT="0" distB="0" distL="0" distR="0" wp14:anchorId="6F7B4385" wp14:editId="66DA4A2A">
            <wp:extent cx="3372197" cy="2508299"/>
            <wp:effectExtent l="0" t="0" r="0" b="6350"/>
            <wp:docPr id="1024" name="Image 1024" descr="Scheme of a double-beam absorption spectr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eme of a double-beam absorption spectromete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90308" cy="2521771"/>
                    </a:xfrm>
                    <a:prstGeom prst="rect">
                      <a:avLst/>
                    </a:prstGeom>
                    <a:noFill/>
                    <a:ln>
                      <a:noFill/>
                    </a:ln>
                  </pic:spPr>
                </pic:pic>
              </a:graphicData>
            </a:graphic>
          </wp:inline>
        </w:drawing>
      </w:r>
    </w:p>
    <w:p w:rsidR="00527F08" w:rsidRPr="00487D59" w:rsidRDefault="00527F08" w:rsidP="005D3D97">
      <w:pPr>
        <w:spacing w:line="360" w:lineRule="auto"/>
        <w:jc w:val="center"/>
        <w:rPr>
          <w:rFonts w:asciiTheme="majorHAnsi" w:eastAsia="Calibri" w:hAnsiTheme="majorHAnsi" w:cs="Times New Roman"/>
          <w:color w:val="000000" w:themeColor="text1"/>
          <w:spacing w:val="10"/>
          <w:sz w:val="24"/>
          <w:szCs w:val="24"/>
          <w:lang w:val="en-US" w:eastAsia="fr-FR"/>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16</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eastAsia="fr-FR"/>
        </w:rPr>
        <w:t>Schematic of a double-beam absorption spectrometer</w:t>
      </w:r>
      <w:r w:rsidRPr="00487D59">
        <w:rPr>
          <w:rFonts w:asciiTheme="majorHAnsi" w:eastAsia="Calibri" w:hAnsiTheme="majorHAnsi" w:cs="Times New Roman"/>
          <w:color w:val="000000" w:themeColor="text1"/>
          <w:spacing w:val="10"/>
          <w:sz w:val="24"/>
          <w:szCs w:val="24"/>
          <w:lang w:val="en-US" w:eastAsia="fr-FR"/>
        </w:rPr>
        <w:fldChar w:fldCharType="begin"/>
      </w:r>
      <w:r w:rsidR="00B324B3">
        <w:rPr>
          <w:rFonts w:asciiTheme="majorHAnsi" w:eastAsia="Calibri" w:hAnsiTheme="majorHAnsi" w:cs="Times New Roman"/>
          <w:color w:val="000000" w:themeColor="text1"/>
          <w:spacing w:val="10"/>
          <w:sz w:val="24"/>
          <w:szCs w:val="24"/>
          <w:lang w:val="en-US" w:eastAsia="fr-FR"/>
        </w:rPr>
        <w:instrText xml:space="preserve"> ADDIN ZOTERO_ITEM CSL_CITATION {"citationID":"dGC5c53Z","properties":{"formattedCitation":"{\\rtf \\super 125\\nosupersub{}}","plainCitation":"125"},"citationItems":[{"id":695,"uris":["http://zotero.org/users/local/LAa3lhGI/items/UF5T6T8B"],"uri":["http://zotero.org/users/local/LAa3lhGI/items/UF5T6T8B"],"itemData":{"id":695,"type":"article-journal","title":"Relative and absolute determination of fluorescence quantum yields of transparent samples","container-title":"Nature Protocols","page":"1535-1550","volume":"8","issue":"8","source":"www.nature.com","abstract":"Luminescence techniques are among the most widely used detection methods in the life and material sciences. At the core of these methods is an ever-increasing variety of fluorescent reporters (i.e., simple dyes, fluorescent labels, probes, sensors and switches) from different fluorophore classes ranging from small organic dyes and metal ion complexes, quantum dots and upconversion nanocrystals to differently sized fluorophore-doped or fluorophore-labeled polymeric particles. A key parameter for fluorophore comparison is the fluorescence quantum yield (Φf), which is the direct measure for the efficiency of the conversion of absorbed light into emitted light. In this protocol, we describe procedures for relative and absolute determinations of Φf values of fluorophores in transparent solution using optical methods, and we address typical sources of uncertainty and fluorophore class-specific challenges. For relative determinations of Φf, the sample is analyzed using a conventional fluorescence spectrometer. For absolute determinations of Φf, a calibrated stand-alone integrating sphere setup is used. To reduce standard-related uncertainties for relative measurements, we introduce a series of eight candidate quantum yield standards for the wavelength region of ∼350–950 nm, which we have assessed with commercial and custom-designed instrumentation. With these protocols and standards, uncertainties of 5–10% can be achieved within 2 h.","DOI":"10.1038/nprot.2013.087","ISSN":"1754-2189","journalAbbreviation":"Nat. Protocols","language":"en","author":[{"family":"Würth","given":"Christian"},{"family":"Grabolle","given":"Markus"},{"family":"Pauli","given":"Jutta"},{"family":"Spieles","given":"Monika"},{"family":"Resch-Genger","given":"Ute"}],"issued":{"date-parts":[["2013",8]]},"accessed":{"date-parts":[["2014",7,30]]}}}],"schema":"https://github.com/citation-style-language/schema/raw/master/csl-citation.json"} </w:instrText>
      </w:r>
      <w:r w:rsidRPr="00487D59">
        <w:rPr>
          <w:rFonts w:asciiTheme="majorHAnsi" w:eastAsia="Calibri" w:hAnsiTheme="majorHAnsi" w:cs="Times New Roman"/>
          <w:color w:val="000000" w:themeColor="text1"/>
          <w:spacing w:val="10"/>
          <w:sz w:val="24"/>
          <w:szCs w:val="24"/>
          <w:lang w:val="en-US" w:eastAsia="fr-FR"/>
        </w:rPr>
        <w:fldChar w:fldCharType="separate"/>
      </w:r>
      <w:r w:rsidR="00B324B3" w:rsidRPr="00B324B3">
        <w:rPr>
          <w:rFonts w:ascii="Cambria" w:hAnsi="Cambria" w:cs="Times New Roman"/>
          <w:sz w:val="24"/>
          <w:szCs w:val="24"/>
          <w:vertAlign w:val="superscript"/>
          <w:lang w:val="en-US"/>
        </w:rPr>
        <w:t>125</w:t>
      </w:r>
      <w:r w:rsidRPr="00487D59">
        <w:rPr>
          <w:rFonts w:asciiTheme="majorHAnsi" w:eastAsia="Calibri" w:hAnsiTheme="majorHAnsi" w:cs="Times New Roman"/>
          <w:color w:val="000000" w:themeColor="text1"/>
          <w:spacing w:val="10"/>
          <w:sz w:val="24"/>
          <w:szCs w:val="24"/>
          <w:lang w:val="en-US" w:eastAsia="fr-FR"/>
        </w:rPr>
        <w:fldChar w:fldCharType="end"/>
      </w:r>
      <w:r w:rsidRPr="00487D59">
        <w:rPr>
          <w:rFonts w:asciiTheme="majorHAnsi" w:eastAsia="Calibri" w:hAnsiTheme="majorHAnsi" w:cs="Times New Roman"/>
          <w:color w:val="000000" w:themeColor="text1"/>
          <w:spacing w:val="10"/>
          <w:sz w:val="24"/>
          <w:szCs w:val="24"/>
          <w:lang w:val="en-US" w:eastAsia="fr-FR"/>
        </w:rPr>
        <w:t>.</w:t>
      </w:r>
    </w:p>
    <w:p w:rsidR="00527F08" w:rsidRPr="00487D59" w:rsidRDefault="00527F08" w:rsidP="005D3D97">
      <w:pPr>
        <w:spacing w:line="360" w:lineRule="auto"/>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eastAsia="fr-FR"/>
        </w:rPr>
        <w:t>To obtain only the film transmittance, the performed measurements must be corrected. If we consider the beam</w:t>
      </w:r>
      <m:oMath>
        <m:r>
          <w:rPr>
            <w:rFonts w:ascii="Cambria Math" w:eastAsia="Calibri" w:hAnsi="Cambria Math" w:cs="Times New Roman"/>
            <w:color w:val="000000" w:themeColor="text1"/>
            <w:sz w:val="24"/>
            <w:szCs w:val="24"/>
            <w:lang w:val="en-US" w:eastAsia="fr-FR"/>
          </w:rPr>
          <m:t xml:space="preserve"> </m:t>
        </m:r>
      </m:oMath>
      <w:r w:rsidRPr="00487D59">
        <w:rPr>
          <w:rFonts w:asciiTheme="majorHAnsi" w:eastAsia="Calibri" w:hAnsiTheme="majorHAnsi" w:cs="Times New Roman"/>
          <w:color w:val="000000" w:themeColor="text1"/>
          <w:sz w:val="24"/>
          <w:szCs w:val="24"/>
          <w:lang w:val="en-US" w:eastAsia="fr-FR"/>
        </w:rPr>
        <w:t>passing t</w:t>
      </w:r>
      <w:r w:rsidR="00747F40">
        <w:rPr>
          <w:rFonts w:asciiTheme="majorHAnsi" w:eastAsia="Calibri" w:hAnsiTheme="majorHAnsi" w:cs="Times New Roman"/>
          <w:color w:val="000000" w:themeColor="text1"/>
          <w:sz w:val="24"/>
          <w:szCs w:val="24"/>
          <w:lang w:val="en-US" w:eastAsia="fr-FR"/>
        </w:rPr>
        <w:t>h</w:t>
      </w:r>
      <w:r w:rsidRPr="00487D59">
        <w:rPr>
          <w:rFonts w:asciiTheme="majorHAnsi" w:eastAsia="Calibri" w:hAnsiTheme="majorHAnsi" w:cs="Times New Roman"/>
          <w:color w:val="000000" w:themeColor="text1"/>
          <w:sz w:val="24"/>
          <w:szCs w:val="24"/>
          <w:lang w:val="en-US" w:eastAsia="fr-FR"/>
        </w:rPr>
        <w:t>rough a bare substrate and passing t</w:t>
      </w:r>
      <w:r w:rsidR="00747F40">
        <w:rPr>
          <w:rFonts w:asciiTheme="majorHAnsi" w:eastAsia="Calibri" w:hAnsiTheme="majorHAnsi" w:cs="Times New Roman"/>
          <w:color w:val="000000" w:themeColor="text1"/>
          <w:sz w:val="24"/>
          <w:szCs w:val="24"/>
          <w:lang w:val="en-US" w:eastAsia="fr-FR"/>
        </w:rPr>
        <w:t>h</w:t>
      </w:r>
      <w:r w:rsidRPr="00487D59">
        <w:rPr>
          <w:rFonts w:asciiTheme="majorHAnsi" w:eastAsia="Calibri" w:hAnsiTheme="majorHAnsi" w:cs="Times New Roman"/>
          <w:color w:val="000000" w:themeColor="text1"/>
          <w:sz w:val="24"/>
          <w:szCs w:val="24"/>
          <w:lang w:val="en-US" w:eastAsia="fr-FR"/>
        </w:rPr>
        <w:t>rough a film deposited onto a substra</w:t>
      </w:r>
      <w:r w:rsidR="00527F08">
        <w:rPr>
          <w:rFonts w:asciiTheme="majorHAnsi" w:eastAsia="Calibri" w:hAnsiTheme="majorHAnsi" w:cs="Times New Roman"/>
          <w:color w:val="000000" w:themeColor="text1"/>
          <w:sz w:val="24"/>
          <w:szCs w:val="24"/>
          <w:lang w:val="en-US" w:eastAsia="fr-FR"/>
        </w:rPr>
        <w:t>te</w:t>
      </w:r>
      <w:r w:rsidRPr="00487D59">
        <w:rPr>
          <w:rFonts w:asciiTheme="majorHAnsi" w:eastAsia="Calibri" w:hAnsiTheme="majorHAnsi" w:cs="Times New Roman"/>
          <w:color w:val="000000" w:themeColor="text1"/>
          <w:sz w:val="24"/>
          <w:szCs w:val="24"/>
          <w:lang w:val="en-US" w:eastAsia="fr-FR"/>
        </w:rPr>
        <w:t xml:space="preserve"> (fig. 2.17), it is clear that the beam is attenuated when passing each interface due to reflexion and scattering phenomena. </w:t>
      </w:r>
    </w:p>
    <w:p w:rsidR="00487D59" w:rsidRPr="00487D59" w:rsidRDefault="00487D59" w:rsidP="005D3D97">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drawing>
          <wp:inline distT="0" distB="0" distL="0" distR="0" wp14:anchorId="5F5C090B" wp14:editId="68D3D864">
            <wp:extent cx="4480560" cy="1972568"/>
            <wp:effectExtent l="0" t="0" r="0" b="0"/>
            <wp:docPr id="10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86045" cy="1974983"/>
                    </a:xfrm>
                    <a:prstGeom prst="rect">
                      <a:avLst/>
                    </a:prstGeom>
                    <a:noFill/>
                    <a:ln>
                      <a:noFill/>
                    </a:ln>
                    <a:effectLst/>
                    <a:extLst/>
                  </pic:spPr>
                </pic:pic>
              </a:graphicData>
            </a:graphic>
          </wp:inline>
        </w:drawing>
      </w:r>
    </w:p>
    <w:p w:rsidR="00487D59" w:rsidRPr="00487D59" w:rsidRDefault="00487D59" w:rsidP="005D3D97">
      <w:pPr>
        <w:spacing w:line="360" w:lineRule="auto"/>
        <w:jc w:val="center"/>
        <w:rPr>
          <w:rFonts w:asciiTheme="majorHAnsi" w:eastAsia="Calibri" w:hAnsiTheme="majorHAnsi" w:cs="Times New Roman"/>
          <w:caps/>
          <w:color w:val="000000" w:themeColor="text1"/>
          <w:spacing w:val="10"/>
          <w:sz w:val="24"/>
          <w:szCs w:val="24"/>
          <w:lang w:val="en-US" w:eastAsia="fr-FR"/>
        </w:rPr>
      </w:pPr>
      <w:proofErr w:type="gramStart"/>
      <w:r w:rsidRPr="00487D59">
        <w:rPr>
          <w:rFonts w:asciiTheme="majorHAnsi" w:eastAsia="Calibri" w:hAnsiTheme="majorHAnsi" w:cs="Times New Roman"/>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17</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olor w:val="000000" w:themeColor="text1"/>
          <w:spacing w:val="10"/>
          <w:sz w:val="24"/>
          <w:szCs w:val="24"/>
          <w:lang w:val="en-US"/>
        </w:rPr>
        <w:t xml:space="preserve">. </w:t>
      </w:r>
      <w:proofErr w:type="gramStart"/>
      <w:r w:rsidRPr="00487D59">
        <w:rPr>
          <w:rFonts w:asciiTheme="majorHAnsi" w:eastAsia="Calibri" w:hAnsiTheme="majorHAnsi" w:cs="Times New Roman"/>
          <w:color w:val="000000" w:themeColor="text1"/>
          <w:spacing w:val="10"/>
          <w:sz w:val="24"/>
          <w:szCs w:val="24"/>
          <w:lang w:val="en-US"/>
        </w:rPr>
        <w:t>Representation of the attenuation of a light beam passing t</w:t>
      </w:r>
      <w:r w:rsidR="009A364A">
        <w:rPr>
          <w:rFonts w:asciiTheme="majorHAnsi" w:eastAsia="Calibri" w:hAnsiTheme="majorHAnsi" w:cs="Times New Roman"/>
          <w:color w:val="000000" w:themeColor="text1"/>
          <w:spacing w:val="10"/>
          <w:sz w:val="24"/>
          <w:szCs w:val="24"/>
          <w:lang w:val="en-US"/>
        </w:rPr>
        <w:t>h</w:t>
      </w:r>
      <w:r w:rsidRPr="00487D59">
        <w:rPr>
          <w:rFonts w:asciiTheme="majorHAnsi" w:eastAsia="Calibri" w:hAnsiTheme="majorHAnsi" w:cs="Times New Roman"/>
          <w:color w:val="000000" w:themeColor="text1"/>
          <w:spacing w:val="10"/>
          <w:sz w:val="24"/>
          <w:szCs w:val="24"/>
          <w:lang w:val="en-US"/>
        </w:rPr>
        <w:t>rough a bare substrate (left) and t</w:t>
      </w:r>
      <w:r w:rsidR="009A364A">
        <w:rPr>
          <w:rFonts w:asciiTheme="majorHAnsi" w:eastAsia="Calibri" w:hAnsiTheme="majorHAnsi" w:cs="Times New Roman"/>
          <w:color w:val="000000" w:themeColor="text1"/>
          <w:spacing w:val="10"/>
          <w:sz w:val="24"/>
          <w:szCs w:val="24"/>
          <w:lang w:val="en-US"/>
        </w:rPr>
        <w:t>h</w:t>
      </w:r>
      <w:r w:rsidRPr="00487D59">
        <w:rPr>
          <w:rFonts w:asciiTheme="majorHAnsi" w:eastAsia="Calibri" w:hAnsiTheme="majorHAnsi" w:cs="Times New Roman"/>
          <w:color w:val="000000" w:themeColor="text1"/>
          <w:spacing w:val="10"/>
          <w:sz w:val="24"/>
          <w:szCs w:val="24"/>
          <w:lang w:val="en-US"/>
        </w:rPr>
        <w:t>rough a substrate covered by a film (right).</w:t>
      </w:r>
      <w:proofErr w:type="gramEnd"/>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eastAsia="fr-FR"/>
        </w:rPr>
        <w:lastRenderedPageBreak/>
        <w:t xml:space="preserve">For a bare substrate, the beam passes through air/substrate and then substrate/air interfaces. When </w:t>
      </w:r>
      <w:r w:rsidR="00747F40">
        <w:rPr>
          <w:rFonts w:asciiTheme="majorHAnsi" w:eastAsia="Calibri" w:hAnsiTheme="majorHAnsi" w:cs="Times New Roman"/>
          <w:color w:val="000000" w:themeColor="text1"/>
          <w:sz w:val="24"/>
          <w:szCs w:val="24"/>
          <w:lang w:val="en-US" w:eastAsia="fr-FR"/>
        </w:rPr>
        <w:t>the</w:t>
      </w:r>
      <w:r w:rsidRPr="00487D59">
        <w:rPr>
          <w:rFonts w:asciiTheme="majorHAnsi" w:eastAsia="Calibri" w:hAnsiTheme="majorHAnsi" w:cs="Times New Roman"/>
          <w:color w:val="000000" w:themeColor="text1"/>
          <w:sz w:val="24"/>
          <w:szCs w:val="24"/>
          <w:lang w:val="en-US" w:eastAsia="fr-FR"/>
        </w:rPr>
        <w:t xml:space="preserve"> beam pass</w:t>
      </w:r>
      <w:r w:rsidR="00747F40">
        <w:rPr>
          <w:rFonts w:asciiTheme="majorHAnsi" w:eastAsia="Calibri" w:hAnsiTheme="majorHAnsi" w:cs="Times New Roman"/>
          <w:color w:val="000000" w:themeColor="text1"/>
          <w:sz w:val="24"/>
          <w:szCs w:val="24"/>
          <w:lang w:val="en-US" w:eastAsia="fr-FR"/>
        </w:rPr>
        <w:t>es</w:t>
      </w:r>
      <w:r w:rsidRPr="00487D59">
        <w:rPr>
          <w:rFonts w:asciiTheme="majorHAnsi" w:eastAsia="Calibri" w:hAnsiTheme="majorHAnsi" w:cs="Times New Roman"/>
          <w:color w:val="000000" w:themeColor="text1"/>
          <w:sz w:val="24"/>
          <w:szCs w:val="24"/>
          <w:lang w:val="en-US" w:eastAsia="fr-FR"/>
        </w:rPr>
        <w:t xml:space="preserve"> through a bare substrate, transmittance due to </w:t>
      </w:r>
      <w:r w:rsidR="00747F40">
        <w:rPr>
          <w:rFonts w:asciiTheme="majorHAnsi" w:eastAsia="Calibri" w:hAnsiTheme="majorHAnsi" w:cs="Times New Roman"/>
          <w:color w:val="000000" w:themeColor="text1"/>
          <w:sz w:val="24"/>
          <w:szCs w:val="24"/>
          <w:lang w:val="en-US" w:eastAsia="fr-FR"/>
        </w:rPr>
        <w:t xml:space="preserve">the </w:t>
      </w:r>
      <w:r w:rsidRPr="00487D59">
        <w:rPr>
          <w:rFonts w:asciiTheme="majorHAnsi" w:eastAsia="Calibri" w:hAnsiTheme="majorHAnsi" w:cs="Times New Roman"/>
          <w:color w:val="000000" w:themeColor="text1"/>
          <w:sz w:val="24"/>
          <w:szCs w:val="24"/>
          <w:lang w:val="en-US" w:eastAsia="fr-FR"/>
        </w:rPr>
        <w:t>substrate can be expressed as:</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eastAsia="fr-FR"/>
        </w:rPr>
      </w:pP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substrate</m:t>
            </m:r>
          </m:sub>
        </m:sSub>
        <m:r>
          <w:rPr>
            <w:rFonts w:ascii="Cambria Math" w:eastAsia="Calibri" w:hAnsi="Cambria Math" w:cs="Times New Roman"/>
            <w:color w:val="000000" w:themeColor="text1"/>
            <w:sz w:val="24"/>
            <w:szCs w:val="24"/>
            <w:lang w:val="en-US" w:eastAsia="fr-FR"/>
          </w:rPr>
          <m:t>=</m:t>
        </m:r>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I</m:t>
            </m:r>
          </m:e>
          <m:sub>
            <m:r>
              <w:rPr>
                <w:rFonts w:ascii="Cambria Math" w:eastAsia="Calibri" w:hAnsi="Cambria Math" w:cs="Times New Roman"/>
                <w:color w:val="000000" w:themeColor="text1"/>
                <w:sz w:val="24"/>
                <w:szCs w:val="24"/>
                <w:lang w:val="en-US" w:eastAsia="fr-FR"/>
              </w:rPr>
              <m:t>0</m:t>
            </m:r>
          </m:sub>
        </m:sSub>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2</m:t>
            </m:r>
          </m:sub>
        </m:sSub>
      </m:oMath>
      <w:r w:rsidR="00487D59" w:rsidRPr="00487D59">
        <w:rPr>
          <w:rFonts w:asciiTheme="majorHAnsi" w:eastAsia="Calibri" w:hAnsiTheme="majorHAnsi" w:cs="Times New Roman"/>
          <w:color w:val="000000" w:themeColor="text1"/>
          <w:sz w:val="24"/>
          <w:szCs w:val="24"/>
          <w:lang w:val="en-US" w:eastAsia="fr-FR"/>
        </w:rPr>
        <w:t xml:space="preserve">                                                          (2.21)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eastAsia="fr-FR"/>
        </w:rPr>
        <w:t>Knowing that the air/substrate and substrate/air interfaces are equivalent, equation 2.21 becomes:</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eastAsia="fr-FR"/>
        </w:rPr>
      </w:pP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substrate</m:t>
            </m:r>
          </m:sub>
        </m:sSub>
        <m:r>
          <w:rPr>
            <w:rFonts w:ascii="Cambria Math" w:eastAsia="Calibri" w:hAnsi="Cambria Math" w:cs="Times New Roman"/>
            <w:color w:val="000000" w:themeColor="text1"/>
            <w:sz w:val="24"/>
            <w:szCs w:val="24"/>
            <w:lang w:val="en-US" w:eastAsia="fr-FR"/>
          </w:rPr>
          <m:t>=</m:t>
        </m:r>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I</m:t>
            </m:r>
          </m:e>
          <m:sub>
            <m:r>
              <w:rPr>
                <w:rFonts w:ascii="Cambria Math" w:eastAsia="Calibri" w:hAnsi="Cambria Math" w:cs="Times New Roman"/>
                <w:color w:val="000000" w:themeColor="text1"/>
                <w:sz w:val="24"/>
                <w:szCs w:val="24"/>
                <w:lang w:val="en-US" w:eastAsia="fr-FR"/>
              </w:rPr>
              <m:t>0</m:t>
            </m:r>
          </m:sub>
        </m:sSub>
        <m:sSup>
          <m:sSupPr>
            <m:ctrlPr>
              <w:rPr>
                <w:rFonts w:ascii="Cambria Math" w:eastAsia="Calibri" w:hAnsi="Cambria Math" w:cs="Times New Roman"/>
                <w:i/>
                <w:color w:val="000000" w:themeColor="text1"/>
                <w:sz w:val="24"/>
                <w:szCs w:val="24"/>
                <w:lang w:val="en-US" w:eastAsia="fr-FR"/>
              </w:rPr>
            </m:ctrlPr>
          </m:sSupPr>
          <m:e>
            <m:d>
              <m:dPr>
                <m:ctrlPr>
                  <w:rPr>
                    <w:rFonts w:ascii="Cambria Math" w:eastAsia="Calibri" w:hAnsi="Cambria Math" w:cs="Times New Roman"/>
                    <w:i/>
                    <w:color w:val="000000" w:themeColor="text1"/>
                    <w:sz w:val="24"/>
                    <w:szCs w:val="24"/>
                    <w:lang w:val="en-US" w:eastAsia="fr-FR"/>
                  </w:rPr>
                </m:ctrlPr>
              </m:dPr>
              <m:e>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e>
            </m:d>
          </m:e>
          <m:sup>
            <m:r>
              <w:rPr>
                <w:rFonts w:ascii="Cambria Math" w:eastAsia="Calibri" w:hAnsi="Cambria Math" w:cs="Times New Roman"/>
                <w:color w:val="000000" w:themeColor="text1"/>
                <w:sz w:val="24"/>
                <w:szCs w:val="24"/>
                <w:lang w:val="en-US" w:eastAsia="fr-FR"/>
              </w:rPr>
              <m:t>2</m:t>
            </m:r>
          </m:sup>
        </m:sSup>
      </m:oMath>
      <w:r w:rsidR="00487D59" w:rsidRPr="00487D59">
        <w:rPr>
          <w:rFonts w:asciiTheme="majorHAnsi" w:eastAsia="Calibri" w:hAnsiTheme="majorHAnsi" w:cs="Times New Roman"/>
          <w:color w:val="000000" w:themeColor="text1"/>
          <w:sz w:val="24"/>
          <w:szCs w:val="24"/>
          <w:lang w:val="en-US" w:eastAsia="fr-FR"/>
        </w:rPr>
        <w:t xml:space="preserve">                                                         (2.22)</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eastAsia="fr-FR"/>
        </w:rPr>
      </w:pP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r>
          <w:rPr>
            <w:rFonts w:ascii="Cambria Math" w:eastAsia="Calibri" w:hAnsi="Cambria Math" w:cs="Times New Roman"/>
            <w:color w:val="000000" w:themeColor="text1"/>
            <w:sz w:val="24"/>
            <w:szCs w:val="24"/>
            <w:lang w:val="en-US" w:eastAsia="fr-FR"/>
          </w:rPr>
          <m:t>=</m:t>
        </m:r>
        <m:rad>
          <m:radPr>
            <m:degHide m:val="1"/>
            <m:ctrlPr>
              <w:rPr>
                <w:rFonts w:ascii="Cambria Math" w:eastAsia="Calibri" w:hAnsi="Cambria Math" w:cs="Times New Roman"/>
                <w:i/>
                <w:color w:val="000000" w:themeColor="text1"/>
                <w:sz w:val="24"/>
                <w:szCs w:val="24"/>
                <w:lang w:val="en-US" w:eastAsia="fr-FR"/>
              </w:rPr>
            </m:ctrlPr>
          </m:radPr>
          <m:deg/>
          <m:e>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substrate</m:t>
                </m:r>
              </m:sub>
            </m:sSub>
          </m:e>
        </m:rad>
      </m:oMath>
      <w:r w:rsidR="00487D59" w:rsidRPr="00487D59">
        <w:rPr>
          <w:rFonts w:asciiTheme="majorHAnsi" w:eastAsia="Calibri" w:hAnsiTheme="majorHAnsi" w:cs="Times New Roman"/>
          <w:color w:val="000000" w:themeColor="text1"/>
          <w:sz w:val="24"/>
          <w:szCs w:val="24"/>
          <w:lang w:val="en-US" w:eastAsia="fr-FR"/>
        </w:rPr>
        <w:t xml:space="preserve">                                                              (2.23)</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eastAsia="fr-FR"/>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eastAsia="fr-FR"/>
        </w:rPr>
        <w:t xml:space="preserve">The transmittance for a film </w:t>
      </w:r>
      <w:r w:rsidR="00B575A7">
        <w:rPr>
          <w:rFonts w:asciiTheme="majorHAnsi" w:eastAsia="Calibri" w:hAnsiTheme="majorHAnsi" w:cs="Times New Roman"/>
          <w:color w:val="000000" w:themeColor="text1"/>
          <w:sz w:val="24"/>
          <w:szCs w:val="24"/>
          <w:lang w:val="en-US" w:eastAsia="fr-FR"/>
        </w:rPr>
        <w:t xml:space="preserve">deposited onto a substrate </w:t>
      </w:r>
      <w:r w:rsidRPr="00487D59">
        <w:rPr>
          <w:rFonts w:asciiTheme="majorHAnsi" w:eastAsia="Calibri" w:hAnsiTheme="majorHAnsi" w:cs="Times New Roman"/>
          <w:color w:val="000000" w:themeColor="text1"/>
          <w:sz w:val="24"/>
          <w:szCs w:val="24"/>
          <w:lang w:val="en-US" w:eastAsia="fr-FR"/>
        </w:rPr>
        <w:t xml:space="preserve">can be expressed in a similar form, but we must consider the air/substrate, substrate/film and film/air interfaces. The total transmittance of a beam of intensity </w:t>
      </w:r>
      <w:r w:rsidRPr="00487D59">
        <w:rPr>
          <w:rFonts w:asciiTheme="majorHAnsi" w:eastAsia="Calibri" w:hAnsiTheme="majorHAnsi" w:cs="Times New Roman"/>
          <w:i/>
          <w:color w:val="000000" w:themeColor="text1"/>
          <w:sz w:val="24"/>
          <w:szCs w:val="24"/>
          <w:lang w:val="en-US" w:eastAsia="fr-FR"/>
        </w:rPr>
        <w:t>I</w:t>
      </w:r>
      <w:r w:rsidRPr="00487D59">
        <w:rPr>
          <w:rFonts w:asciiTheme="majorHAnsi" w:eastAsia="Calibri" w:hAnsiTheme="majorHAnsi" w:cs="Times New Roman"/>
          <w:i/>
          <w:color w:val="000000" w:themeColor="text1"/>
          <w:sz w:val="24"/>
          <w:szCs w:val="24"/>
          <w:vertAlign w:val="subscript"/>
          <w:lang w:val="en-US" w:eastAsia="fr-FR"/>
        </w:rPr>
        <w:t>0</w:t>
      </w:r>
      <w:r w:rsidRPr="00487D59">
        <w:rPr>
          <w:rFonts w:asciiTheme="majorHAnsi" w:eastAsia="Calibri" w:hAnsiTheme="majorHAnsi" w:cs="Times New Roman"/>
          <w:color w:val="000000" w:themeColor="text1"/>
          <w:sz w:val="24"/>
          <w:szCs w:val="24"/>
          <w:lang w:val="en-US" w:eastAsia="fr-FR"/>
        </w:rPr>
        <w:t xml:space="preserve"> after passing t</w:t>
      </w:r>
      <w:r w:rsidR="00B575A7">
        <w:rPr>
          <w:rFonts w:asciiTheme="majorHAnsi" w:eastAsia="Calibri" w:hAnsiTheme="majorHAnsi" w:cs="Times New Roman"/>
          <w:color w:val="000000" w:themeColor="text1"/>
          <w:sz w:val="24"/>
          <w:szCs w:val="24"/>
          <w:lang w:val="en-US" w:eastAsia="fr-FR"/>
        </w:rPr>
        <w:t>h</w:t>
      </w:r>
      <w:r w:rsidRPr="00487D59">
        <w:rPr>
          <w:rFonts w:asciiTheme="majorHAnsi" w:eastAsia="Calibri" w:hAnsiTheme="majorHAnsi" w:cs="Times New Roman"/>
          <w:color w:val="000000" w:themeColor="text1"/>
          <w:sz w:val="24"/>
          <w:szCs w:val="24"/>
          <w:lang w:val="en-US" w:eastAsia="fr-FR"/>
        </w:rPr>
        <w:t>rough a film deposited on</w:t>
      </w:r>
      <w:r w:rsidR="00B575A7">
        <w:rPr>
          <w:rFonts w:asciiTheme="majorHAnsi" w:eastAsia="Calibri" w:hAnsiTheme="majorHAnsi" w:cs="Times New Roman"/>
          <w:color w:val="000000" w:themeColor="text1"/>
          <w:sz w:val="24"/>
          <w:szCs w:val="24"/>
          <w:lang w:val="en-US" w:eastAsia="fr-FR"/>
        </w:rPr>
        <w:t>to</w:t>
      </w:r>
      <w:r w:rsidRPr="00487D59">
        <w:rPr>
          <w:rFonts w:asciiTheme="majorHAnsi" w:eastAsia="Calibri" w:hAnsiTheme="majorHAnsi" w:cs="Times New Roman"/>
          <w:color w:val="000000" w:themeColor="text1"/>
          <w:sz w:val="24"/>
          <w:szCs w:val="24"/>
          <w:lang w:val="en-US" w:eastAsia="fr-FR"/>
        </w:rPr>
        <w:t xml:space="preserve"> a substrate can be expressed as:</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eastAsia="fr-FR"/>
        </w:rPr>
      </w:pP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total</m:t>
            </m:r>
          </m:sub>
        </m:sSub>
        <m:r>
          <w:rPr>
            <w:rFonts w:ascii="Cambria Math" w:eastAsia="Calibri" w:hAnsi="Cambria Math" w:cs="Times New Roman"/>
            <w:color w:val="000000" w:themeColor="text1"/>
            <w:sz w:val="24"/>
            <w:szCs w:val="24"/>
            <w:lang w:val="en-US" w:eastAsia="fr-FR"/>
          </w:rPr>
          <m:t>=</m:t>
        </m:r>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I</m:t>
            </m:r>
          </m:e>
          <m:sub>
            <m:r>
              <w:rPr>
                <w:rFonts w:ascii="Cambria Math" w:eastAsia="Calibri" w:hAnsi="Cambria Math" w:cs="Times New Roman"/>
                <w:color w:val="000000" w:themeColor="text1"/>
                <w:sz w:val="24"/>
                <w:szCs w:val="24"/>
                <w:lang w:val="en-US" w:eastAsia="fr-FR"/>
              </w:rPr>
              <m:t>0</m:t>
            </m:r>
          </m:sub>
        </m:sSub>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2</m:t>
            </m:r>
          </m:sub>
        </m:sSub>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3</m:t>
            </m:r>
          </m:sub>
        </m:sSub>
      </m:oMath>
      <w:r w:rsidR="00487D59" w:rsidRPr="00487D59">
        <w:rPr>
          <w:rFonts w:asciiTheme="majorHAnsi" w:eastAsia="Calibri" w:hAnsiTheme="majorHAnsi" w:cs="Times New Roman"/>
          <w:color w:val="000000" w:themeColor="text1"/>
          <w:sz w:val="24"/>
          <w:szCs w:val="24"/>
          <w:lang w:val="en-US" w:eastAsia="fr-FR"/>
        </w:rPr>
        <w:t xml:space="preserve">                                                           (2.24)</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eastAsia="fr-FR"/>
        </w:rPr>
        <w:t>The contribution of the substrate is only a fraction of the total transmittance, therefore:</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eastAsia="fr-FR"/>
        </w:rPr>
      </w:pPr>
      <m:oMath>
        <m:f>
          <m:fPr>
            <m:ctrlPr>
              <w:rPr>
                <w:rFonts w:ascii="Cambria Math" w:eastAsia="Calibri" w:hAnsi="Cambria Math" w:cs="Times New Roman"/>
                <w:i/>
                <w:color w:val="000000" w:themeColor="text1"/>
                <w:sz w:val="24"/>
                <w:szCs w:val="24"/>
                <w:lang w:val="en-US" w:eastAsia="fr-FR"/>
              </w:rPr>
            </m:ctrlPr>
          </m:fPr>
          <m:num>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substrate</m:t>
                </m:r>
              </m:sub>
            </m:sSub>
          </m:num>
          <m:den>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total</m:t>
                </m:r>
              </m:sub>
            </m:sSub>
          </m:den>
        </m:f>
        <m:r>
          <w:rPr>
            <w:rFonts w:ascii="Cambria Math" w:eastAsia="Calibri" w:hAnsi="Cambria Math" w:cs="Times New Roman"/>
            <w:color w:val="000000" w:themeColor="text1"/>
            <w:sz w:val="24"/>
            <w:szCs w:val="24"/>
            <w:lang w:val="en-US" w:eastAsia="fr-FR"/>
          </w:rPr>
          <m:t>=</m:t>
        </m:r>
        <m:f>
          <m:fPr>
            <m:ctrlPr>
              <w:rPr>
                <w:rFonts w:ascii="Cambria Math" w:eastAsia="Calibri" w:hAnsi="Cambria Math" w:cs="Times New Roman"/>
                <w:i/>
                <w:color w:val="000000" w:themeColor="text1"/>
                <w:sz w:val="24"/>
                <w:szCs w:val="24"/>
                <w:lang w:val="en-US" w:eastAsia="fr-FR"/>
              </w:rPr>
            </m:ctrlPr>
          </m:fPr>
          <m:num>
            <m:sSup>
              <m:sSupPr>
                <m:ctrlPr>
                  <w:rPr>
                    <w:rFonts w:ascii="Cambria Math" w:eastAsia="Calibri" w:hAnsi="Cambria Math" w:cs="Times New Roman"/>
                    <w:i/>
                    <w:color w:val="000000" w:themeColor="text1"/>
                    <w:sz w:val="24"/>
                    <w:szCs w:val="24"/>
                    <w:lang w:val="en-US" w:eastAsia="fr-FR"/>
                  </w:rPr>
                </m:ctrlPr>
              </m:sSupPr>
              <m:e>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e>
              <m:sup>
                <m:r>
                  <w:rPr>
                    <w:rFonts w:ascii="Cambria Math" w:eastAsia="Calibri" w:hAnsi="Cambria Math" w:cs="Times New Roman"/>
                    <w:color w:val="000000" w:themeColor="text1"/>
                    <w:sz w:val="24"/>
                    <w:szCs w:val="24"/>
                    <w:lang w:val="en-US" w:eastAsia="fr-FR"/>
                  </w:rPr>
                  <m:t>2</m:t>
                </m:r>
              </m:sup>
            </m:sSup>
          </m:num>
          <m:den>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2</m:t>
                </m:r>
              </m:sub>
            </m:sSub>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3</m:t>
                </m:r>
              </m:sub>
            </m:sSub>
          </m:den>
        </m:f>
        <m:r>
          <w:rPr>
            <w:rFonts w:ascii="Cambria Math" w:eastAsia="Calibri" w:hAnsi="Cambria Math" w:cs="Times New Roman"/>
            <w:color w:val="000000" w:themeColor="text1"/>
            <w:sz w:val="24"/>
            <w:szCs w:val="24"/>
            <w:lang w:val="en-US" w:eastAsia="fr-FR"/>
          </w:rPr>
          <m:t>=</m:t>
        </m:r>
        <m:f>
          <m:fPr>
            <m:ctrlPr>
              <w:rPr>
                <w:rFonts w:ascii="Cambria Math" w:eastAsia="Calibri" w:hAnsi="Cambria Math" w:cs="Times New Roman"/>
                <w:i/>
                <w:color w:val="000000" w:themeColor="text1"/>
                <w:sz w:val="24"/>
                <w:szCs w:val="24"/>
                <w:lang w:val="en-US" w:eastAsia="fr-FR"/>
              </w:rPr>
            </m:ctrlPr>
          </m:fPr>
          <m:num>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num>
          <m:den>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2</m:t>
                </m:r>
              </m:sub>
            </m:sSub>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3</m:t>
                </m:r>
              </m:sub>
            </m:sSub>
          </m:den>
        </m:f>
        <m:r>
          <w:rPr>
            <w:rFonts w:ascii="Cambria Math" w:eastAsia="Calibri" w:hAnsi="Cambria Math" w:cs="Times New Roman"/>
            <w:color w:val="000000" w:themeColor="text1"/>
            <w:sz w:val="24"/>
            <w:szCs w:val="24"/>
            <w:lang w:val="en-US" w:eastAsia="fr-FR"/>
          </w:rPr>
          <m:t xml:space="preserve">     </m:t>
        </m:r>
      </m:oMath>
      <w:r w:rsidR="00487D59" w:rsidRPr="00487D59">
        <w:rPr>
          <w:rFonts w:asciiTheme="majorHAnsi" w:eastAsia="Calibri" w:hAnsiTheme="majorHAnsi" w:cs="Times New Roman"/>
          <w:color w:val="000000" w:themeColor="text1"/>
          <w:sz w:val="24"/>
          <w:szCs w:val="24"/>
          <w:lang w:val="en-US" w:eastAsia="fr-FR"/>
        </w:rPr>
        <w:t xml:space="preserve">                                              (2.25)</w:t>
      </w:r>
    </w:p>
    <w:p w:rsidR="00487D59" w:rsidRPr="00487D59" w:rsidRDefault="00904B1F" w:rsidP="005D3D97">
      <w:pPr>
        <w:spacing w:line="360" w:lineRule="auto"/>
        <w:jc w:val="both"/>
        <w:rPr>
          <w:rFonts w:asciiTheme="majorHAnsi" w:eastAsia="Calibri" w:hAnsiTheme="majorHAnsi" w:cs="Times New Roman"/>
          <w:color w:val="000000" w:themeColor="text1"/>
          <w:sz w:val="24"/>
          <w:szCs w:val="24"/>
          <w:lang w:val="en-US" w:eastAsia="fr-FR"/>
        </w:rPr>
      </w:pP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2</m:t>
            </m:r>
          </m:sub>
        </m:sSub>
      </m:oMath>
      <w:r w:rsidR="00487D59" w:rsidRPr="00487D59">
        <w:rPr>
          <w:rFonts w:asciiTheme="majorHAnsi" w:eastAsia="Calibri" w:hAnsiTheme="majorHAnsi" w:cs="Times New Roman"/>
          <w:color w:val="000000" w:themeColor="text1"/>
          <w:sz w:val="24"/>
          <w:szCs w:val="24"/>
          <w:lang w:val="en-US" w:eastAsia="fr-FR"/>
        </w:rPr>
        <w:t xml:space="preserve"> </w:t>
      </w:r>
      <w:proofErr w:type="gramStart"/>
      <w:r w:rsidR="00487D59" w:rsidRPr="00487D59">
        <w:rPr>
          <w:rFonts w:asciiTheme="majorHAnsi" w:eastAsia="Calibri" w:hAnsiTheme="majorHAnsi" w:cs="Times New Roman"/>
          <w:color w:val="000000" w:themeColor="text1"/>
          <w:sz w:val="24"/>
          <w:szCs w:val="24"/>
          <w:lang w:val="en-US" w:eastAsia="fr-FR"/>
        </w:rPr>
        <w:t>and</w:t>
      </w:r>
      <w:proofErr w:type="gramEnd"/>
      <w:r w:rsidR="00487D59" w:rsidRPr="00487D59">
        <w:rPr>
          <w:rFonts w:asciiTheme="majorHAnsi" w:eastAsia="Calibri" w:hAnsiTheme="majorHAnsi" w:cs="Times New Roman"/>
          <w:color w:val="000000" w:themeColor="text1"/>
          <w:sz w:val="24"/>
          <w:szCs w:val="24"/>
          <w:lang w:val="en-US" w:eastAsia="fr-FR"/>
        </w:rPr>
        <w:t xml:space="preserve"> </w:t>
      </w: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3</m:t>
            </m:r>
          </m:sub>
        </m:sSub>
      </m:oMath>
      <w:r w:rsidR="00487D59" w:rsidRPr="00487D59">
        <w:rPr>
          <w:rFonts w:asciiTheme="majorHAnsi" w:eastAsia="Calibri" w:hAnsiTheme="majorHAnsi" w:cs="Times New Roman"/>
          <w:color w:val="000000" w:themeColor="text1"/>
          <w:sz w:val="24"/>
          <w:szCs w:val="24"/>
          <w:lang w:val="en-US" w:eastAsia="fr-FR"/>
        </w:rPr>
        <w:t xml:space="preserve"> are due to the film but as we cannot measure or separate the contribution of </w:t>
      </w: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2</m:t>
            </m:r>
          </m:sub>
        </m:sSub>
      </m:oMath>
      <w:r w:rsidR="00487D59" w:rsidRPr="00487D59">
        <w:rPr>
          <w:rFonts w:asciiTheme="majorHAnsi" w:eastAsia="Calibri" w:hAnsiTheme="majorHAnsi" w:cs="Times New Roman"/>
          <w:color w:val="000000" w:themeColor="text1"/>
          <w:sz w:val="24"/>
          <w:szCs w:val="24"/>
          <w:lang w:val="en-US" w:eastAsia="fr-FR"/>
        </w:rPr>
        <w:t xml:space="preserve">, we consider that it has a negligable influence in the total transmittance. With the approximation that </w:t>
      </w: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2</m:t>
            </m:r>
          </m:sub>
        </m:sSub>
      </m:oMath>
      <w:r w:rsidR="00487D59" w:rsidRPr="00487D59">
        <w:rPr>
          <w:rFonts w:asciiTheme="majorHAnsi" w:eastAsia="Calibri" w:hAnsiTheme="majorHAnsi" w:cs="Times New Roman"/>
          <w:color w:val="000000" w:themeColor="text1"/>
          <w:sz w:val="24"/>
          <w:szCs w:val="24"/>
          <w:lang w:val="en-US" w:eastAsia="fr-FR"/>
        </w:rPr>
        <w:t>=1, quation 2.25 becomes:</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eastAsia="fr-FR"/>
        </w:rPr>
      </w:pPr>
      <m:oMath>
        <m:f>
          <m:fPr>
            <m:ctrlPr>
              <w:rPr>
                <w:rFonts w:ascii="Cambria Math" w:eastAsia="Calibri" w:hAnsi="Cambria Math" w:cs="Times New Roman"/>
                <w:i/>
                <w:color w:val="000000" w:themeColor="text1"/>
                <w:sz w:val="24"/>
                <w:szCs w:val="24"/>
                <w:lang w:val="en-US" w:eastAsia="fr-FR"/>
              </w:rPr>
            </m:ctrlPr>
          </m:fPr>
          <m:num>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substrate</m:t>
                </m:r>
              </m:sub>
            </m:sSub>
          </m:num>
          <m:den>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total</m:t>
                </m:r>
              </m:sub>
            </m:sSub>
          </m:den>
        </m:f>
        <m:r>
          <w:rPr>
            <w:rFonts w:ascii="Cambria Math" w:eastAsia="Calibri" w:hAnsi="Cambria Math" w:cs="Times New Roman"/>
            <w:color w:val="000000" w:themeColor="text1"/>
            <w:sz w:val="24"/>
            <w:szCs w:val="24"/>
            <w:lang w:val="en-US" w:eastAsia="fr-FR"/>
          </w:rPr>
          <m:t>=</m:t>
        </m:r>
        <m:f>
          <m:fPr>
            <m:ctrlPr>
              <w:rPr>
                <w:rFonts w:ascii="Cambria Math" w:eastAsia="Calibri" w:hAnsi="Cambria Math" w:cs="Times New Roman"/>
                <w:i/>
                <w:color w:val="000000" w:themeColor="text1"/>
                <w:sz w:val="24"/>
                <w:szCs w:val="24"/>
                <w:lang w:val="en-US" w:eastAsia="fr-FR"/>
              </w:rPr>
            </m:ctrlPr>
          </m:fPr>
          <m:num>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num>
          <m:den>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3</m:t>
                </m:r>
              </m:sub>
            </m:sSub>
          </m:den>
        </m:f>
        <m:r>
          <w:rPr>
            <w:rFonts w:ascii="Cambria Math" w:eastAsia="Calibri" w:hAnsi="Cambria Math" w:cs="Times New Roman"/>
            <w:color w:val="000000" w:themeColor="text1"/>
            <w:sz w:val="24"/>
            <w:szCs w:val="24"/>
            <w:lang w:val="en-US" w:eastAsia="fr-FR"/>
          </w:rPr>
          <m:t xml:space="preserve">= </m:t>
        </m:r>
        <m:f>
          <m:fPr>
            <m:ctrlPr>
              <w:rPr>
                <w:rFonts w:ascii="Cambria Math" w:eastAsia="Calibri" w:hAnsi="Cambria Math" w:cs="Times New Roman"/>
                <w:i/>
                <w:color w:val="000000" w:themeColor="text1"/>
                <w:sz w:val="24"/>
                <w:szCs w:val="24"/>
                <w:lang w:val="en-US" w:eastAsia="fr-FR"/>
              </w:rPr>
            </m:ctrlPr>
          </m:fPr>
          <m:num>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1</m:t>
                </m:r>
              </m:sub>
            </m:sSub>
          </m:num>
          <m:den>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film</m:t>
                </m:r>
              </m:sub>
            </m:sSub>
          </m:den>
        </m:f>
        <m:r>
          <w:rPr>
            <w:rFonts w:ascii="Cambria Math" w:eastAsia="Calibri" w:hAnsi="Cambria Math" w:cs="Times New Roman"/>
            <w:color w:val="000000" w:themeColor="text1"/>
            <w:sz w:val="24"/>
            <w:szCs w:val="24"/>
            <w:lang w:val="en-US" w:eastAsia="fr-FR"/>
          </w:rPr>
          <m:t xml:space="preserve">   </m:t>
        </m:r>
      </m:oMath>
      <w:r w:rsidR="00487D59" w:rsidRPr="00487D59">
        <w:rPr>
          <w:rFonts w:asciiTheme="majorHAnsi" w:eastAsia="Calibri" w:hAnsiTheme="majorHAnsi" w:cs="Times New Roman"/>
          <w:color w:val="000000" w:themeColor="text1"/>
          <w:sz w:val="24"/>
          <w:szCs w:val="24"/>
          <w:lang w:val="en-US" w:eastAsia="fr-FR"/>
        </w:rPr>
        <w:t xml:space="preserve">                                                     (2.26)</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eastAsia="fr-FR"/>
        </w:rPr>
      </w:pPr>
      <m:oMath>
        <m:f>
          <m:fPr>
            <m:ctrlPr>
              <w:rPr>
                <w:rFonts w:ascii="Cambria Math" w:eastAsia="Calibri" w:hAnsi="Cambria Math" w:cs="Times New Roman"/>
                <w:i/>
                <w:color w:val="000000" w:themeColor="text1"/>
                <w:sz w:val="24"/>
                <w:szCs w:val="24"/>
                <w:lang w:val="en-US" w:eastAsia="fr-FR"/>
              </w:rPr>
            </m:ctrlPr>
          </m:fPr>
          <m:num>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substrate</m:t>
                </m:r>
              </m:sub>
            </m:sSub>
          </m:num>
          <m:den>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total</m:t>
                </m:r>
              </m:sub>
            </m:sSub>
          </m:den>
        </m:f>
        <m:r>
          <w:rPr>
            <w:rFonts w:ascii="Cambria Math" w:eastAsia="Calibri" w:hAnsi="Cambria Math" w:cs="Times New Roman"/>
            <w:color w:val="000000" w:themeColor="text1"/>
            <w:sz w:val="24"/>
            <w:szCs w:val="24"/>
            <w:lang w:val="en-US" w:eastAsia="fr-FR"/>
          </w:rPr>
          <m:t xml:space="preserve">= </m:t>
        </m:r>
        <m:f>
          <m:fPr>
            <m:ctrlPr>
              <w:rPr>
                <w:rFonts w:ascii="Cambria Math" w:eastAsia="Calibri" w:hAnsi="Cambria Math" w:cs="Times New Roman"/>
                <w:i/>
                <w:color w:val="000000" w:themeColor="text1"/>
                <w:sz w:val="24"/>
                <w:szCs w:val="24"/>
                <w:lang w:val="en-US" w:eastAsia="fr-FR"/>
              </w:rPr>
            </m:ctrlPr>
          </m:fPr>
          <m:num>
            <m:rad>
              <m:radPr>
                <m:degHide m:val="1"/>
                <m:ctrlPr>
                  <w:rPr>
                    <w:rFonts w:ascii="Cambria Math" w:eastAsia="Calibri" w:hAnsi="Cambria Math" w:cs="Times New Roman"/>
                    <w:i/>
                    <w:color w:val="000000" w:themeColor="text1"/>
                    <w:sz w:val="24"/>
                    <w:szCs w:val="24"/>
                    <w:lang w:val="en-US" w:eastAsia="fr-FR"/>
                  </w:rPr>
                </m:ctrlPr>
              </m:radPr>
              <m:deg/>
              <m:e>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substrate</m:t>
                    </m:r>
                  </m:sub>
                </m:sSub>
              </m:e>
            </m:rad>
          </m:num>
          <m:den>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film</m:t>
                </m:r>
              </m:sub>
            </m:sSub>
          </m:den>
        </m:f>
        <m:r>
          <w:rPr>
            <w:rFonts w:ascii="Cambria Math" w:eastAsia="Calibri" w:hAnsi="Cambria Math" w:cs="Times New Roman"/>
            <w:color w:val="000000" w:themeColor="text1"/>
            <w:sz w:val="24"/>
            <w:szCs w:val="24"/>
            <w:lang w:val="en-US" w:eastAsia="fr-FR"/>
          </w:rPr>
          <m:t xml:space="preserve">  </m:t>
        </m:r>
      </m:oMath>
      <w:r w:rsidR="00487D59" w:rsidRPr="00487D59">
        <w:rPr>
          <w:rFonts w:asciiTheme="majorHAnsi" w:eastAsia="Calibri" w:hAnsiTheme="majorHAnsi" w:cs="Times New Roman"/>
          <w:color w:val="000000" w:themeColor="text1"/>
          <w:sz w:val="24"/>
          <w:szCs w:val="24"/>
          <w:lang w:val="en-US" w:eastAsia="fr-FR"/>
        </w:rPr>
        <w:t xml:space="preserve">                                                     (2.27)</w:t>
      </w:r>
    </w:p>
    <w:p w:rsidR="00487D59" w:rsidRPr="00487D59" w:rsidRDefault="00904B1F" w:rsidP="005D3D97">
      <w:pPr>
        <w:spacing w:line="360" w:lineRule="auto"/>
        <w:jc w:val="right"/>
        <w:rPr>
          <w:rFonts w:asciiTheme="majorHAnsi" w:eastAsia="Calibri" w:hAnsiTheme="majorHAnsi" w:cs="Times New Roman"/>
          <w:color w:val="000000" w:themeColor="text1"/>
          <w:sz w:val="24"/>
          <w:szCs w:val="24"/>
          <w:lang w:val="en-US" w:eastAsia="fr-FR"/>
        </w:rPr>
      </w:pPr>
      <m:oMath>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film</m:t>
            </m:r>
          </m:sub>
        </m:sSub>
        <m:r>
          <w:rPr>
            <w:rFonts w:ascii="Cambria Math" w:eastAsia="Calibri" w:hAnsi="Cambria Math" w:cs="Times New Roman"/>
            <w:color w:val="000000" w:themeColor="text1"/>
            <w:sz w:val="24"/>
            <w:szCs w:val="24"/>
            <w:lang w:val="en-US" w:eastAsia="fr-FR"/>
          </w:rPr>
          <m:t>=</m:t>
        </m:r>
        <m:f>
          <m:fPr>
            <m:ctrlPr>
              <w:rPr>
                <w:rFonts w:ascii="Cambria Math" w:eastAsia="Calibri" w:hAnsi="Cambria Math" w:cs="Times New Roman"/>
                <w:i/>
                <w:color w:val="000000" w:themeColor="text1"/>
                <w:sz w:val="24"/>
                <w:szCs w:val="24"/>
                <w:lang w:val="en-US" w:eastAsia="fr-FR"/>
              </w:rPr>
            </m:ctrlPr>
          </m:fPr>
          <m:num>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total</m:t>
                </m:r>
              </m:sub>
            </m:sSub>
          </m:num>
          <m:den>
            <m:rad>
              <m:radPr>
                <m:degHide m:val="1"/>
                <m:ctrlPr>
                  <w:rPr>
                    <w:rFonts w:ascii="Cambria Math" w:eastAsia="Calibri" w:hAnsi="Cambria Math" w:cs="Times New Roman"/>
                    <w:i/>
                    <w:color w:val="000000" w:themeColor="text1"/>
                    <w:sz w:val="24"/>
                    <w:szCs w:val="24"/>
                    <w:lang w:val="en-US" w:eastAsia="fr-FR"/>
                  </w:rPr>
                </m:ctrlPr>
              </m:radPr>
              <m:deg/>
              <m:e>
                <m:sSub>
                  <m:sSubPr>
                    <m:ctrlPr>
                      <w:rPr>
                        <w:rFonts w:ascii="Cambria Math" w:eastAsia="Calibri" w:hAnsi="Cambria Math" w:cs="Times New Roman"/>
                        <w:i/>
                        <w:color w:val="000000" w:themeColor="text1"/>
                        <w:sz w:val="24"/>
                        <w:szCs w:val="24"/>
                        <w:lang w:val="en-US" w:eastAsia="fr-FR"/>
                      </w:rPr>
                    </m:ctrlPr>
                  </m:sSubPr>
                  <m:e>
                    <m:r>
                      <w:rPr>
                        <w:rFonts w:ascii="Cambria Math" w:eastAsia="Calibri" w:hAnsi="Cambria Math" w:cs="Times New Roman"/>
                        <w:color w:val="000000" w:themeColor="text1"/>
                        <w:sz w:val="24"/>
                        <w:szCs w:val="24"/>
                        <w:lang w:val="en-US" w:eastAsia="fr-FR"/>
                      </w:rPr>
                      <m:t>T</m:t>
                    </m:r>
                  </m:e>
                  <m:sub>
                    <m:r>
                      <w:rPr>
                        <w:rFonts w:ascii="Cambria Math" w:eastAsia="Calibri" w:hAnsi="Cambria Math" w:cs="Times New Roman"/>
                        <w:color w:val="000000" w:themeColor="text1"/>
                        <w:sz w:val="24"/>
                        <w:szCs w:val="24"/>
                        <w:lang w:val="en-US" w:eastAsia="fr-FR"/>
                      </w:rPr>
                      <m:t>substrate</m:t>
                    </m:r>
                  </m:sub>
                </m:sSub>
              </m:e>
            </m:rad>
          </m:den>
        </m:f>
        <m:r>
          <w:rPr>
            <w:rFonts w:ascii="Cambria Math" w:eastAsia="Calibri" w:hAnsi="Cambria Math" w:cs="Times New Roman"/>
            <w:color w:val="000000" w:themeColor="text1"/>
            <w:sz w:val="24"/>
            <w:szCs w:val="24"/>
            <w:lang w:val="en-US" w:eastAsia="fr-FR"/>
          </w:rPr>
          <m:t xml:space="preserve">                                                               </m:t>
        </m:r>
      </m:oMath>
      <w:r w:rsidR="00487D59" w:rsidRPr="00487D59">
        <w:rPr>
          <w:rFonts w:asciiTheme="majorHAnsi" w:eastAsia="Calibri" w:hAnsiTheme="majorHAnsi" w:cs="Times New Roman"/>
          <w:color w:val="000000" w:themeColor="text1"/>
          <w:sz w:val="24"/>
          <w:szCs w:val="24"/>
          <w:lang w:val="en-US" w:eastAsia="fr-FR"/>
        </w:rPr>
        <w:t>(2.28)</w:t>
      </w:r>
    </w:p>
    <w:p w:rsidR="00487D59" w:rsidRDefault="00487D59" w:rsidP="005D3D97">
      <w:pPr>
        <w:spacing w:line="360" w:lineRule="auto"/>
        <w:jc w:val="both"/>
        <w:rPr>
          <w:rFonts w:asciiTheme="majorHAnsi" w:eastAsia="Calibri" w:hAnsiTheme="majorHAnsi" w:cs="Times New Roman"/>
          <w:color w:val="000000" w:themeColor="text1"/>
          <w:sz w:val="24"/>
          <w:szCs w:val="24"/>
          <w:lang w:val="en-US" w:eastAsia="fr-FR"/>
        </w:rPr>
      </w:pPr>
    </w:p>
    <w:p w:rsidR="00B3441B" w:rsidRPr="00487D59" w:rsidRDefault="00B3441B" w:rsidP="005D3D97">
      <w:pPr>
        <w:spacing w:line="360" w:lineRule="auto"/>
        <w:jc w:val="both"/>
        <w:rPr>
          <w:rFonts w:asciiTheme="majorHAnsi" w:eastAsia="Calibri" w:hAnsiTheme="majorHAnsi" w:cs="Times New Roman"/>
          <w:color w:val="000000" w:themeColor="text1"/>
          <w:sz w:val="24"/>
          <w:szCs w:val="24"/>
          <w:lang w:val="en-US" w:eastAsia="fr-FR"/>
        </w:rPr>
      </w:pPr>
    </w:p>
    <w:p w:rsidR="00487D59" w:rsidRPr="00B3441B" w:rsidRDefault="00B3441B" w:rsidP="00B3441B">
      <w:pPr>
        <w:pStyle w:val="subt"/>
        <w:rPr>
          <w:rFonts w:eastAsia="Times New Roman"/>
          <w:caps/>
          <w:sz w:val="24"/>
        </w:rPr>
      </w:pPr>
      <w:bookmarkStart w:id="237" w:name="_Toc409791171"/>
      <w:r>
        <w:rPr>
          <w:rFonts w:eastAsia="Times New Roman"/>
          <w:sz w:val="24"/>
        </w:rPr>
        <w:lastRenderedPageBreak/>
        <w:t xml:space="preserve">2.4.5.1. </w:t>
      </w:r>
      <w:r w:rsidR="00487D59" w:rsidRPr="00B3441B">
        <w:rPr>
          <w:rFonts w:eastAsia="Times New Roman"/>
          <w:sz w:val="24"/>
        </w:rPr>
        <w:t>Absorption coefficient</w:t>
      </w:r>
      <w:bookmarkEnd w:id="237"/>
    </w:p>
    <w:p w:rsidR="00487D59" w:rsidRPr="00487D59" w:rsidRDefault="00487D59" w:rsidP="005D3D97">
      <w:pPr>
        <w:spacing w:line="360" w:lineRule="auto"/>
        <w:ind w:left="1728"/>
        <w:contextualSpacing/>
        <w:jc w:val="both"/>
        <w:rPr>
          <w:rFonts w:asciiTheme="majorHAnsi" w:eastAsia="Calibri" w:hAnsiTheme="majorHAnsi" w:cs="Times New Roman"/>
          <w:b/>
          <w:color w:val="000000" w:themeColor="text1"/>
          <w:sz w:val="24"/>
          <w:szCs w:val="24"/>
          <w:lang w:val="en-US" w:eastAsia="fr-FR"/>
        </w:rPr>
      </w:pPr>
    </w:p>
    <w:p w:rsidR="00487D59" w:rsidRDefault="00487D59" w:rsidP="005D3D97">
      <w:pPr>
        <w:spacing w:line="360" w:lineRule="auto"/>
        <w:jc w:val="both"/>
        <w:rPr>
          <w:rFonts w:asciiTheme="majorHAnsi" w:eastAsia="SimSun" w:hAnsiTheme="majorHAnsi" w:cs="Times New Roman"/>
          <w:color w:val="000000" w:themeColor="text1"/>
          <w:sz w:val="24"/>
          <w:szCs w:val="24"/>
          <w:lang w:val="en-US"/>
        </w:rPr>
      </w:pPr>
      <w:r w:rsidRPr="00487D59">
        <w:rPr>
          <w:rFonts w:asciiTheme="majorHAnsi" w:eastAsia="SimSun" w:hAnsiTheme="majorHAnsi" w:cs="Times New Roman"/>
          <w:color w:val="000000" w:themeColor="text1"/>
          <w:sz w:val="24"/>
          <w:szCs w:val="24"/>
          <w:lang w:val="en-US"/>
        </w:rPr>
        <w:t xml:space="preserve">The absorption coefficient </w:t>
      </w:r>
      <w:r w:rsidRPr="00487D59">
        <w:rPr>
          <w:rFonts w:asciiTheme="majorHAnsi" w:eastAsia="SimSun" w:hAnsiTheme="majorHAnsi" w:cs="Times New Roman"/>
          <w:i/>
          <w:color w:val="000000" w:themeColor="text1"/>
          <w:sz w:val="24"/>
          <w:szCs w:val="24"/>
          <w:lang w:val="en-US"/>
        </w:rPr>
        <w:sym w:font="Symbol" w:char="F061"/>
      </w:r>
      <w:r w:rsidRPr="00487D59">
        <w:rPr>
          <w:rFonts w:asciiTheme="majorHAnsi" w:eastAsia="SimSun" w:hAnsiTheme="majorHAnsi" w:cs="Times New Roman"/>
          <w:color w:val="000000" w:themeColor="text1"/>
          <w:sz w:val="24"/>
          <w:szCs w:val="24"/>
          <w:lang w:val="en-US"/>
        </w:rPr>
        <w:t xml:space="preserve"> describes the amount of radiation absorbed by a material at a specific wavelength. When a radiation beam with intensity </w:t>
      </w:r>
      <w:r w:rsidRPr="00487D59">
        <w:rPr>
          <w:rFonts w:asciiTheme="majorHAnsi" w:eastAsia="SimSun" w:hAnsiTheme="majorHAnsi" w:cs="Times New Roman"/>
          <w:i/>
          <w:color w:val="000000" w:themeColor="text1"/>
          <w:sz w:val="24"/>
          <w:szCs w:val="24"/>
          <w:lang w:val="en-US"/>
        </w:rPr>
        <w:t>I</w:t>
      </w:r>
      <w:r w:rsidRPr="00487D59">
        <w:rPr>
          <w:rFonts w:asciiTheme="majorHAnsi" w:eastAsia="SimSun" w:hAnsiTheme="majorHAnsi" w:cs="Times New Roman"/>
          <w:i/>
          <w:color w:val="000000" w:themeColor="text1"/>
          <w:sz w:val="24"/>
          <w:szCs w:val="24"/>
          <w:vertAlign w:val="subscript"/>
          <w:lang w:val="en-US"/>
        </w:rPr>
        <w:t>0</w:t>
      </w:r>
      <w:r w:rsidRPr="00487D59">
        <w:rPr>
          <w:rFonts w:asciiTheme="majorHAnsi" w:eastAsia="SimSun" w:hAnsiTheme="majorHAnsi" w:cs="Times New Roman"/>
          <w:color w:val="000000" w:themeColor="text1"/>
          <w:sz w:val="24"/>
          <w:szCs w:val="24"/>
          <w:lang w:val="en-US"/>
        </w:rPr>
        <w:t xml:space="preserve"> passes </w:t>
      </w:r>
      <w:r w:rsidR="00527F08" w:rsidRPr="00487D59">
        <w:rPr>
          <w:rFonts w:asciiTheme="majorHAnsi" w:eastAsia="SimSun" w:hAnsiTheme="majorHAnsi" w:cs="Times New Roman"/>
          <w:color w:val="000000" w:themeColor="text1"/>
          <w:sz w:val="24"/>
          <w:szCs w:val="24"/>
          <w:lang w:val="en-US"/>
        </w:rPr>
        <w:t>through</w:t>
      </w:r>
      <w:r w:rsidRPr="00487D59">
        <w:rPr>
          <w:rFonts w:asciiTheme="majorHAnsi" w:eastAsia="SimSun" w:hAnsiTheme="majorHAnsi" w:cs="Times New Roman"/>
          <w:color w:val="000000" w:themeColor="text1"/>
          <w:sz w:val="24"/>
          <w:szCs w:val="24"/>
          <w:lang w:val="en-US"/>
        </w:rPr>
        <w:t xml:space="preserve"> a layer with thickness </w:t>
      </w:r>
      <w:r w:rsidRPr="00487D59">
        <w:rPr>
          <w:rFonts w:asciiTheme="majorHAnsi" w:eastAsia="SimSun" w:hAnsiTheme="majorHAnsi" w:cs="Times New Roman"/>
          <w:i/>
          <w:color w:val="000000" w:themeColor="text1"/>
          <w:sz w:val="24"/>
          <w:szCs w:val="24"/>
          <w:lang w:val="en-US"/>
        </w:rPr>
        <w:t xml:space="preserve">l, </w:t>
      </w:r>
      <w:r w:rsidRPr="00487D59">
        <w:rPr>
          <w:rFonts w:asciiTheme="majorHAnsi" w:eastAsia="SimSun" w:hAnsiTheme="majorHAnsi" w:cs="Times New Roman"/>
          <w:color w:val="000000" w:themeColor="text1"/>
          <w:sz w:val="24"/>
          <w:szCs w:val="24"/>
          <w:lang w:val="en-US"/>
        </w:rPr>
        <w:t xml:space="preserve">it exits with an attenuated intensity </w:t>
      </w:r>
      <w:r w:rsidRPr="00487D59">
        <w:rPr>
          <w:rFonts w:asciiTheme="majorHAnsi" w:eastAsia="SimSun" w:hAnsiTheme="majorHAnsi" w:cs="Times New Roman"/>
          <w:i/>
          <w:color w:val="000000" w:themeColor="text1"/>
          <w:sz w:val="24"/>
          <w:szCs w:val="24"/>
          <w:lang w:val="en-US"/>
        </w:rPr>
        <w:t>I</w:t>
      </w:r>
      <w:r w:rsidRPr="00487D59">
        <w:rPr>
          <w:rFonts w:asciiTheme="majorHAnsi" w:eastAsia="SimSun" w:hAnsiTheme="majorHAnsi" w:cs="Times New Roman"/>
          <w:i/>
          <w:color w:val="000000" w:themeColor="text1"/>
          <w:sz w:val="24"/>
          <w:szCs w:val="24"/>
          <w:vertAlign w:val="subscript"/>
          <w:lang w:val="en-US"/>
        </w:rPr>
        <w:t>1</w:t>
      </w:r>
      <w:r w:rsidRPr="00487D59">
        <w:rPr>
          <w:rFonts w:asciiTheme="majorHAnsi" w:eastAsia="SimSun" w:hAnsiTheme="majorHAnsi" w:cs="Times New Roman"/>
          <w:color w:val="000000" w:themeColor="text1"/>
          <w:sz w:val="24"/>
          <w:szCs w:val="24"/>
          <w:lang w:val="en-US"/>
        </w:rPr>
        <w:t>. The attenuation can be due to absorption or scattering by the film. Due to the configuration of the spectrophotometer, it is not possible to evaluate at the same time both phenomena and the absorption coefficient measured can be slightly higher than the real value. However, using a complementary device</w:t>
      </w:r>
      <w:r w:rsidR="00B575A7">
        <w:rPr>
          <w:rFonts w:asciiTheme="majorHAnsi" w:eastAsia="SimSun" w:hAnsiTheme="majorHAnsi" w:cs="Times New Roman"/>
          <w:color w:val="000000" w:themeColor="text1"/>
          <w:sz w:val="24"/>
          <w:szCs w:val="24"/>
          <w:lang w:val="en-US"/>
        </w:rPr>
        <w:t>, it</w:t>
      </w:r>
      <w:r w:rsidRPr="00487D59">
        <w:rPr>
          <w:rFonts w:asciiTheme="majorHAnsi" w:eastAsia="SimSun" w:hAnsiTheme="majorHAnsi" w:cs="Times New Roman"/>
          <w:color w:val="000000" w:themeColor="text1"/>
          <w:sz w:val="24"/>
          <w:szCs w:val="24"/>
          <w:lang w:val="en-US"/>
        </w:rPr>
        <w:t xml:space="preserve"> is possible to measure the </w:t>
      </w:r>
      <w:r w:rsidR="00527F08" w:rsidRPr="00487D59">
        <w:rPr>
          <w:rFonts w:asciiTheme="majorHAnsi" w:eastAsia="SimSun" w:hAnsiTheme="majorHAnsi" w:cs="Times New Roman"/>
          <w:color w:val="000000" w:themeColor="text1"/>
          <w:sz w:val="24"/>
          <w:szCs w:val="24"/>
          <w:lang w:val="en-US"/>
        </w:rPr>
        <w:t xml:space="preserve">reflectance that </w:t>
      </w:r>
      <w:r w:rsidR="00B575A7">
        <w:rPr>
          <w:rFonts w:asciiTheme="majorHAnsi" w:eastAsia="SimSun" w:hAnsiTheme="majorHAnsi" w:cs="Times New Roman"/>
          <w:color w:val="000000" w:themeColor="text1"/>
          <w:sz w:val="24"/>
          <w:szCs w:val="24"/>
          <w:lang w:val="en-US"/>
        </w:rPr>
        <w:t>corresponds to</w:t>
      </w:r>
      <w:r w:rsidRPr="00487D59">
        <w:rPr>
          <w:rFonts w:asciiTheme="majorHAnsi" w:eastAsia="SimSun" w:hAnsiTheme="majorHAnsi" w:cs="Times New Roman"/>
          <w:color w:val="000000" w:themeColor="text1"/>
          <w:sz w:val="24"/>
          <w:szCs w:val="24"/>
          <w:lang w:val="en-US"/>
        </w:rPr>
        <w:t xml:space="preserve"> the main part of the scattered radiation.</w:t>
      </w:r>
    </w:p>
    <w:p w:rsidR="00487D59" w:rsidRPr="00487D59" w:rsidRDefault="00487D59" w:rsidP="005D3D97">
      <w:pPr>
        <w:spacing w:line="360" w:lineRule="auto"/>
        <w:jc w:val="both"/>
        <w:rPr>
          <w:rFonts w:asciiTheme="majorHAnsi" w:eastAsia="SimSun" w:hAnsiTheme="majorHAnsi" w:cs="Times New Roman"/>
          <w:color w:val="000000" w:themeColor="text1"/>
          <w:sz w:val="24"/>
          <w:szCs w:val="24"/>
          <w:lang w:val="en-US"/>
        </w:rPr>
      </w:pPr>
      <w:r w:rsidRPr="00487D59">
        <w:rPr>
          <w:rFonts w:asciiTheme="majorHAnsi" w:eastAsia="SimSun" w:hAnsiTheme="majorHAnsi" w:cs="Times New Roman"/>
          <w:color w:val="000000" w:themeColor="text1"/>
          <w:sz w:val="24"/>
          <w:szCs w:val="24"/>
          <w:lang w:val="en-US"/>
        </w:rPr>
        <w:t xml:space="preserve">The absorption coefficient follows the Beer-lambert law, and it can be expressed as: </w:t>
      </w:r>
    </w:p>
    <w:p w:rsidR="00487D59" w:rsidRPr="00487D59" w:rsidRDefault="00487D59" w:rsidP="005D3D97">
      <w:pPr>
        <w:spacing w:line="360" w:lineRule="auto"/>
        <w:jc w:val="right"/>
        <w:rPr>
          <w:rFonts w:asciiTheme="majorHAnsi" w:eastAsia="SimSun" w:hAnsiTheme="majorHAnsi" w:cs="Times New Roman"/>
          <w:color w:val="000000" w:themeColor="text1"/>
          <w:sz w:val="24"/>
          <w:szCs w:val="24"/>
          <w:lang w:val="en-US"/>
        </w:rPr>
      </w:pPr>
      <m:oMath>
        <m:r>
          <w:rPr>
            <w:rFonts w:ascii="Cambria Math" w:eastAsia="SimSun" w:hAnsi="Cambria Math" w:cs="Times New Roman"/>
            <w:color w:val="000000" w:themeColor="text1"/>
            <w:sz w:val="24"/>
            <w:szCs w:val="24"/>
            <w:lang w:val="en-US"/>
          </w:rPr>
          <m:t>T=</m:t>
        </m:r>
        <m:f>
          <m:fPr>
            <m:ctrlPr>
              <w:rPr>
                <w:rFonts w:ascii="Cambria Math" w:eastAsia="SimSun" w:hAnsi="Cambria Math" w:cs="Times New Roman"/>
                <w:i/>
                <w:color w:val="000000" w:themeColor="text1"/>
                <w:sz w:val="24"/>
                <w:szCs w:val="24"/>
                <w:lang w:val="en-US"/>
              </w:rPr>
            </m:ctrlPr>
          </m:fPr>
          <m:num>
            <m:r>
              <w:rPr>
                <w:rFonts w:ascii="Cambria Math" w:eastAsia="SimSun" w:hAnsi="Cambria Math" w:cs="Times New Roman"/>
                <w:color w:val="000000" w:themeColor="text1"/>
                <w:sz w:val="24"/>
                <w:szCs w:val="24"/>
                <w:lang w:val="en-US"/>
              </w:rPr>
              <m:t>I</m:t>
            </m:r>
          </m:num>
          <m:den>
            <m:sSub>
              <m:sSubPr>
                <m:ctrlPr>
                  <w:rPr>
                    <w:rFonts w:ascii="Cambria Math" w:eastAsia="SimSun" w:hAnsi="Cambria Math" w:cs="Times New Roman"/>
                    <w:i/>
                    <w:color w:val="000000" w:themeColor="text1"/>
                    <w:sz w:val="24"/>
                    <w:szCs w:val="24"/>
                    <w:lang w:val="en-US"/>
                  </w:rPr>
                </m:ctrlPr>
              </m:sSubPr>
              <m:e>
                <m:r>
                  <w:rPr>
                    <w:rFonts w:ascii="Cambria Math" w:eastAsia="SimSun" w:hAnsi="Cambria Math" w:cs="Times New Roman"/>
                    <w:color w:val="000000" w:themeColor="text1"/>
                    <w:sz w:val="24"/>
                    <w:szCs w:val="24"/>
                    <w:lang w:val="en-US"/>
                  </w:rPr>
                  <m:t>I</m:t>
                </m:r>
              </m:e>
              <m:sub>
                <m:r>
                  <w:rPr>
                    <w:rFonts w:ascii="Cambria Math" w:eastAsia="SimSun" w:hAnsi="Cambria Math" w:cs="Times New Roman"/>
                    <w:color w:val="000000" w:themeColor="text1"/>
                    <w:sz w:val="24"/>
                    <w:szCs w:val="24"/>
                    <w:lang w:val="en-US"/>
                  </w:rPr>
                  <m:t>0</m:t>
                </m:r>
              </m:sub>
            </m:sSub>
          </m:den>
        </m:f>
        <m:r>
          <w:rPr>
            <w:rFonts w:ascii="Cambria Math" w:eastAsia="SimSun" w:hAnsi="Cambria Math" w:cs="Times New Roman"/>
            <w:color w:val="000000" w:themeColor="text1"/>
            <w:sz w:val="24"/>
            <w:szCs w:val="24"/>
            <w:lang w:val="en-US"/>
          </w:rPr>
          <m:t>=</m:t>
        </m:r>
        <m:sSup>
          <m:sSupPr>
            <m:ctrlPr>
              <w:rPr>
                <w:rFonts w:ascii="Cambria Math" w:eastAsia="SimSun" w:hAnsi="Cambria Math" w:cs="Times New Roman"/>
                <w:i/>
                <w:color w:val="000000" w:themeColor="text1"/>
                <w:sz w:val="24"/>
                <w:szCs w:val="24"/>
                <w:lang w:val="en-US"/>
              </w:rPr>
            </m:ctrlPr>
          </m:sSupPr>
          <m:e>
            <m:r>
              <w:rPr>
                <w:rFonts w:ascii="Cambria Math" w:eastAsia="SimSun" w:hAnsi="Cambria Math" w:cs="Times New Roman"/>
                <w:color w:val="000000" w:themeColor="text1"/>
                <w:sz w:val="24"/>
                <w:szCs w:val="24"/>
                <w:lang w:val="en-US"/>
              </w:rPr>
              <m:t>e</m:t>
            </m:r>
          </m:e>
          <m:sup>
            <m:r>
              <w:rPr>
                <w:rFonts w:ascii="Cambria Math" w:eastAsia="SimSun" w:hAnsi="Cambria Math" w:cs="Times New Roman"/>
                <w:color w:val="000000" w:themeColor="text1"/>
                <w:sz w:val="24"/>
                <w:szCs w:val="24"/>
                <w:lang w:val="en-US"/>
              </w:rPr>
              <m:t>-αl</m:t>
            </m:r>
          </m:sup>
        </m:sSup>
      </m:oMath>
      <w:r w:rsidRPr="00487D59">
        <w:rPr>
          <w:rFonts w:asciiTheme="majorHAnsi" w:eastAsia="SimSun" w:hAnsiTheme="majorHAnsi" w:cs="Times New Roman"/>
          <w:color w:val="000000" w:themeColor="text1"/>
          <w:sz w:val="24"/>
          <w:szCs w:val="24"/>
          <w:lang w:val="en-US"/>
        </w:rPr>
        <w:t xml:space="preserve">                                                                         (2.29)</w:t>
      </w:r>
    </w:p>
    <w:p w:rsidR="00487D59" w:rsidRPr="00487D59" w:rsidRDefault="00487D59" w:rsidP="005D3D97">
      <w:pPr>
        <w:spacing w:line="360" w:lineRule="auto"/>
        <w:jc w:val="both"/>
        <w:rPr>
          <w:rFonts w:asciiTheme="majorHAnsi" w:eastAsia="SimSun" w:hAnsiTheme="majorHAnsi" w:cs="Times New Roman"/>
          <w:color w:val="000000" w:themeColor="text1"/>
          <w:sz w:val="24"/>
          <w:szCs w:val="24"/>
          <w:lang w:val="en-US"/>
        </w:rPr>
      </w:pPr>
      <w:r w:rsidRPr="00487D59">
        <w:rPr>
          <w:rFonts w:asciiTheme="majorHAnsi" w:eastAsia="SimSun" w:hAnsiTheme="majorHAnsi" w:cs="Times New Roman"/>
          <w:color w:val="000000" w:themeColor="text1"/>
          <w:sz w:val="24"/>
          <w:szCs w:val="24"/>
          <w:lang w:val="en-US"/>
        </w:rPr>
        <w:t xml:space="preserve">With transmittance measurements, it is possible to </w:t>
      </w:r>
      <w:r w:rsidR="00527F08" w:rsidRPr="00487D59">
        <w:rPr>
          <w:rFonts w:asciiTheme="majorHAnsi" w:eastAsia="SimSun" w:hAnsiTheme="majorHAnsi" w:cs="Times New Roman"/>
          <w:color w:val="000000" w:themeColor="text1"/>
          <w:sz w:val="24"/>
          <w:szCs w:val="24"/>
          <w:lang w:val="en-US"/>
        </w:rPr>
        <w:t>estimate</w:t>
      </w:r>
      <m:oMath>
        <m:r>
          <w:rPr>
            <w:rFonts w:ascii="Cambria Math" w:eastAsia="SimSun" w:hAnsi="Cambria Math" w:cs="Times New Roman"/>
            <w:color w:val="000000" w:themeColor="text1"/>
            <w:sz w:val="24"/>
            <w:szCs w:val="24"/>
            <w:lang w:val="en-US"/>
          </w:rPr>
          <m:t>α</m:t>
        </m:r>
      </m:oMath>
      <w:r w:rsidRPr="00487D59">
        <w:rPr>
          <w:rFonts w:asciiTheme="majorHAnsi" w:eastAsia="SimSun" w:hAnsiTheme="majorHAnsi" w:cs="Times New Roman"/>
          <w:color w:val="000000" w:themeColor="text1"/>
          <w:sz w:val="24"/>
          <w:szCs w:val="24"/>
          <w:lang w:val="en-US"/>
        </w:rPr>
        <w:t xml:space="preserve">: </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m:oMath>
        <m:r>
          <w:rPr>
            <w:rFonts w:ascii="Cambria Math" w:eastAsia="SimSun" w:hAnsi="Cambria Math" w:cs="Times New Roman"/>
            <w:color w:val="000000" w:themeColor="text1"/>
            <w:sz w:val="24"/>
            <w:szCs w:val="24"/>
            <w:lang w:val="en-US"/>
          </w:rPr>
          <m:t>α</m:t>
        </m:r>
        <m:r>
          <m:rPr>
            <m:sty m:val="p"/>
          </m:rPr>
          <w:rPr>
            <w:rFonts w:ascii="Cambria Math" w:eastAsia="SimSun" w:hAnsi="Cambria Math" w:cs="Times New Roman"/>
            <w:color w:val="000000" w:themeColor="text1"/>
            <w:sz w:val="24"/>
            <w:szCs w:val="24"/>
            <w:lang w:val="en-US"/>
          </w:rPr>
          <m:t>=</m:t>
        </m:r>
        <m:f>
          <m:fPr>
            <m:ctrlPr>
              <w:rPr>
                <w:rFonts w:ascii="Cambria Math" w:eastAsia="SimSun" w:hAnsi="Cambria Math" w:cs="Times New Roman"/>
                <w:color w:val="000000" w:themeColor="text1"/>
                <w:sz w:val="24"/>
                <w:szCs w:val="24"/>
                <w:lang w:val="en-US"/>
              </w:rPr>
            </m:ctrlPr>
          </m:fPr>
          <m:num>
            <m:r>
              <m:rPr>
                <m:sty m:val="p"/>
              </m:rPr>
              <w:rPr>
                <w:rFonts w:ascii="Cambria Math" w:eastAsia="SimSun" w:hAnsi="Cambria Math" w:cs="Times New Roman"/>
                <w:color w:val="000000" w:themeColor="text1"/>
                <w:sz w:val="24"/>
                <w:szCs w:val="24"/>
                <w:lang w:val="en-US"/>
              </w:rPr>
              <m:t>1</m:t>
            </m:r>
          </m:num>
          <m:den>
            <m:r>
              <w:rPr>
                <w:rFonts w:ascii="Cambria Math" w:eastAsia="SimSun" w:hAnsi="Cambria Math" w:cs="Times New Roman"/>
                <w:color w:val="000000" w:themeColor="text1"/>
                <w:sz w:val="24"/>
                <w:szCs w:val="24"/>
                <w:lang w:val="en-US"/>
              </w:rPr>
              <m:t>l</m:t>
            </m:r>
          </m:den>
        </m:f>
        <m:r>
          <w:rPr>
            <w:rFonts w:ascii="Cambria Math" w:eastAsia="SimSun" w:hAnsi="Cambria Math" w:cs="Times New Roman"/>
            <w:color w:val="000000" w:themeColor="text1"/>
            <w:sz w:val="24"/>
            <w:szCs w:val="24"/>
            <w:lang w:val="en-US"/>
          </w:rPr>
          <m:t>ln</m:t>
        </m:r>
        <m:f>
          <m:fPr>
            <m:ctrlPr>
              <w:rPr>
                <w:rFonts w:ascii="Cambria Math" w:eastAsia="SimSun" w:hAnsi="Cambria Math" w:cs="Times New Roman"/>
                <w:color w:val="000000" w:themeColor="text1"/>
                <w:sz w:val="24"/>
                <w:szCs w:val="24"/>
                <w:lang w:val="en-US"/>
              </w:rPr>
            </m:ctrlPr>
          </m:fPr>
          <m:num>
            <m:r>
              <m:rPr>
                <m:sty m:val="p"/>
              </m:rPr>
              <w:rPr>
                <w:rFonts w:ascii="Cambria Math" w:eastAsia="SimSun" w:hAnsi="Cambria Math" w:cs="Times New Roman"/>
                <w:color w:val="000000" w:themeColor="text1"/>
                <w:sz w:val="24"/>
                <w:szCs w:val="24"/>
                <w:lang w:val="en-US"/>
              </w:rPr>
              <m:t>1</m:t>
            </m:r>
          </m:num>
          <m:den>
            <m:sSub>
              <m:sSubPr>
                <m:ctrlPr>
                  <w:rPr>
                    <w:rFonts w:ascii="Cambria Math" w:eastAsia="SimSun" w:hAnsi="Cambria Math" w:cs="Times New Roman"/>
                    <w:i/>
                    <w:color w:val="000000" w:themeColor="text1"/>
                    <w:sz w:val="24"/>
                    <w:szCs w:val="24"/>
                    <w:lang w:val="en-US"/>
                  </w:rPr>
                </m:ctrlPr>
              </m:sSubPr>
              <m:e>
                <m:r>
                  <w:rPr>
                    <w:rFonts w:ascii="Cambria Math" w:eastAsia="SimSun" w:hAnsi="Cambria Math" w:cs="Times New Roman"/>
                    <w:color w:val="000000" w:themeColor="text1"/>
                    <w:sz w:val="24"/>
                    <w:szCs w:val="24"/>
                    <w:lang w:val="en-US"/>
                  </w:rPr>
                  <m:t>T</m:t>
                </m:r>
              </m:e>
              <m:sub>
                <m:r>
                  <w:rPr>
                    <w:rFonts w:ascii="Cambria Math" w:eastAsia="SimSun" w:hAnsi="Cambria Math" w:cs="Times New Roman"/>
                    <w:color w:val="000000" w:themeColor="text1"/>
                    <w:sz w:val="24"/>
                    <w:szCs w:val="24"/>
                    <w:lang w:val="en-US"/>
                  </w:rPr>
                  <m:t>film.</m:t>
                </m:r>
              </m:sub>
            </m:sSub>
          </m:den>
        </m:f>
      </m:oMath>
      <w:r w:rsidRPr="00487D59">
        <w:rPr>
          <w:rFonts w:asciiTheme="majorHAnsi" w:eastAsia="Calibri" w:hAnsiTheme="majorHAnsi" w:cs="Times New Roman"/>
          <w:color w:val="000000" w:themeColor="text1"/>
          <w:sz w:val="24"/>
          <w:szCs w:val="24"/>
          <w:lang w:val="en-US"/>
        </w:rPr>
        <w:t xml:space="preserve">                                                                        (2.30)</w:t>
      </w:r>
    </w:p>
    <w:p w:rsidR="00527F08"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If we consider the reflected radiation, </w:t>
      </w:r>
      <w:r w:rsidRPr="00487D59">
        <w:rPr>
          <w:rFonts w:asciiTheme="majorHAnsi" w:eastAsia="Calibri" w:hAnsiTheme="majorHAnsi" w:cs="Times New Roman"/>
          <w:i/>
          <w:color w:val="000000" w:themeColor="text1"/>
          <w:sz w:val="24"/>
          <w:szCs w:val="24"/>
        </w:rPr>
        <w:t>α</w:t>
      </w:r>
      <w:r w:rsidRPr="00487D59">
        <w:rPr>
          <w:rFonts w:asciiTheme="majorHAnsi" w:eastAsia="Calibri" w:hAnsiTheme="majorHAnsi" w:cs="Times New Roman"/>
          <w:color w:val="000000" w:themeColor="text1"/>
          <w:sz w:val="24"/>
          <w:szCs w:val="24"/>
          <w:lang w:val="en-US"/>
        </w:rPr>
        <w:t xml:space="preserve"> can be expressed more accurately as follows:</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ab/>
      </w:r>
      <m:oMath>
        <m:r>
          <w:rPr>
            <w:rFonts w:ascii="Cambria Math" w:eastAsia="Calibri" w:hAnsi="Cambria Math" w:cs="Times New Roman"/>
            <w:color w:val="000000" w:themeColor="text1"/>
            <w:sz w:val="24"/>
            <w:szCs w:val="24"/>
          </w:rPr>
          <m:t>α</m:t>
        </m:r>
        <m:r>
          <w:rPr>
            <w:rFonts w:ascii="Cambria Math" w:eastAsia="Calibri" w:hAnsi="Cambria Math" w:cs="Times New Roman"/>
            <w:color w:val="000000" w:themeColor="text1"/>
            <w:sz w:val="24"/>
            <w:szCs w:val="24"/>
            <w:lang w:val="en-US"/>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lang w:val="en-US"/>
              </w:rPr>
              <m:t>1</m:t>
            </m:r>
          </m:num>
          <m:den>
            <m:r>
              <w:rPr>
                <w:rFonts w:ascii="Cambria Math" w:eastAsia="Calibri" w:hAnsi="Cambria Math" w:cs="Times New Roman"/>
                <w:color w:val="000000" w:themeColor="text1"/>
                <w:sz w:val="24"/>
                <w:szCs w:val="24"/>
              </w:rPr>
              <m:t>l</m:t>
            </m:r>
          </m:den>
        </m:f>
        <m:r>
          <w:rPr>
            <w:rFonts w:ascii="Cambria Math" w:eastAsia="Calibri" w:hAnsi="Cambria Math" w:cs="Times New Roman"/>
            <w:color w:val="000000" w:themeColor="text1"/>
            <w:sz w:val="24"/>
            <w:szCs w:val="24"/>
          </w:rPr>
          <m:t>ln</m:t>
        </m:r>
        <m:f>
          <m:fPr>
            <m:ctrlPr>
              <w:rPr>
                <w:rFonts w:ascii="Cambria Math" w:eastAsia="Calibri" w:hAnsi="Cambria Math" w:cs="Times New Roman"/>
                <w:i/>
                <w:color w:val="000000" w:themeColor="text1"/>
                <w:sz w:val="24"/>
                <w:szCs w:val="24"/>
              </w:rPr>
            </m:ctrlPr>
          </m:fPr>
          <m:num>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lang w:val="en-US"/>
                  </w:rPr>
                  <m:t>(1-</m:t>
                </m:r>
                <m:r>
                  <w:rPr>
                    <w:rFonts w:ascii="Cambria Math" w:eastAsia="Calibri" w:hAnsi="Cambria Math" w:cs="Times New Roman"/>
                    <w:color w:val="000000" w:themeColor="text1"/>
                    <w:sz w:val="24"/>
                    <w:szCs w:val="24"/>
                  </w:rPr>
                  <m:t>R</m:t>
                </m:r>
                <m:r>
                  <w:rPr>
                    <w:rFonts w:ascii="Cambria Math" w:eastAsia="Calibri" w:hAnsi="Cambria Math" w:cs="Times New Roman"/>
                    <w:color w:val="000000" w:themeColor="text1"/>
                    <w:sz w:val="24"/>
                    <w:szCs w:val="24"/>
                    <w:lang w:val="en-US"/>
                  </w:rPr>
                  <m:t>)</m:t>
                </m:r>
              </m:e>
              <m:sup>
                <m:r>
                  <w:rPr>
                    <w:rFonts w:ascii="Cambria Math" w:eastAsia="Calibri" w:hAnsi="Cambria Math" w:cs="Times New Roman"/>
                    <w:color w:val="000000" w:themeColor="text1"/>
                    <w:sz w:val="24"/>
                    <w:szCs w:val="24"/>
                    <w:lang w:val="en-US"/>
                  </w:rPr>
                  <m:t>2</m:t>
                </m:r>
              </m:sup>
            </m:sSup>
          </m:num>
          <m:den>
            <m:r>
              <w:rPr>
                <w:rFonts w:ascii="Cambria Math" w:eastAsia="Calibri" w:hAnsi="Cambria Math" w:cs="Times New Roman"/>
                <w:color w:val="000000" w:themeColor="text1"/>
                <w:sz w:val="24"/>
                <w:szCs w:val="24"/>
              </w:rPr>
              <m:t>Tfilm</m:t>
            </m:r>
          </m:den>
        </m:f>
      </m:oMath>
      <w:r w:rsidRPr="00487D59">
        <w:rPr>
          <w:rFonts w:asciiTheme="majorHAnsi" w:eastAsia="Calibri" w:hAnsiTheme="majorHAnsi" w:cs="Times New Roman"/>
          <w:color w:val="000000" w:themeColor="text1"/>
          <w:sz w:val="24"/>
          <w:szCs w:val="24"/>
          <w:lang w:val="en-US"/>
        </w:rPr>
        <w:t xml:space="preserve"> = </w:t>
      </w:r>
      <m:oMath>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lang w:val="en-US"/>
              </w:rPr>
              <m:t>1</m:t>
            </m:r>
          </m:num>
          <m:den>
            <m:r>
              <w:rPr>
                <w:rFonts w:ascii="Cambria Math" w:eastAsia="Calibri" w:hAnsi="Cambria Math" w:cs="Times New Roman"/>
                <w:color w:val="000000" w:themeColor="text1"/>
                <w:sz w:val="24"/>
                <w:szCs w:val="24"/>
              </w:rPr>
              <m:t>e</m:t>
            </m:r>
          </m:den>
        </m:f>
        <m:r>
          <w:rPr>
            <w:rFonts w:ascii="Cambria Math" w:eastAsia="Calibri" w:hAnsi="Cambria Math" w:cs="Times New Roman"/>
            <w:color w:val="000000" w:themeColor="text1"/>
            <w:sz w:val="24"/>
            <w:szCs w:val="24"/>
          </w:rPr>
          <m:t>ln</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lang w:val="en-US"/>
              </w:rPr>
              <m:t>1</m:t>
            </m:r>
          </m:num>
          <m:den>
            <m:r>
              <w:rPr>
                <w:rFonts w:ascii="Cambria Math" w:eastAsia="Calibri" w:hAnsi="Cambria Math" w:cs="Times New Roman"/>
                <w:color w:val="000000" w:themeColor="text1"/>
                <w:sz w:val="24"/>
                <w:szCs w:val="24"/>
              </w:rPr>
              <m:t>Tfilm</m:t>
            </m:r>
          </m:den>
        </m:f>
        <m:r>
          <w:rPr>
            <w:rFonts w:ascii="Cambria Math" w:eastAsia="Calibri" w:hAnsi="Cambria Math" w:cs="Times New Roman"/>
            <w:color w:val="000000" w:themeColor="text1"/>
            <w:sz w:val="24"/>
            <w:szCs w:val="24"/>
            <w:lang w:val="en-US"/>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lang w:val="en-US"/>
              </w:rPr>
              <m:t>2</m:t>
            </m:r>
          </m:num>
          <m:den>
            <m:r>
              <w:rPr>
                <w:rFonts w:ascii="Cambria Math" w:eastAsia="Calibri" w:hAnsi="Cambria Math" w:cs="Times New Roman"/>
                <w:color w:val="000000" w:themeColor="text1"/>
                <w:sz w:val="24"/>
                <w:szCs w:val="24"/>
              </w:rPr>
              <m:t>e</m:t>
            </m:r>
          </m:den>
        </m:f>
        <m:r>
          <m:rPr>
            <m:sty m:val="p"/>
          </m:rPr>
          <w:rPr>
            <w:rFonts w:ascii="Cambria Math" w:eastAsia="Calibri" w:hAnsi="Cambria Math" w:cs="Times New Roman"/>
            <w:color w:val="000000" w:themeColor="text1"/>
            <w:sz w:val="24"/>
            <w:szCs w:val="24"/>
            <w:lang w:val="en-US"/>
          </w:rPr>
          <m:t>ln⁡</m:t>
        </m:r>
        <m:r>
          <w:rPr>
            <w:rFonts w:ascii="Cambria Math" w:eastAsia="Calibri" w:hAnsi="Cambria Math" w:cs="Times New Roman"/>
            <w:color w:val="000000" w:themeColor="text1"/>
            <w:sz w:val="24"/>
            <w:szCs w:val="24"/>
            <w:lang w:val="en-US"/>
          </w:rPr>
          <m:t>(1-</m:t>
        </m:r>
        <m:r>
          <w:rPr>
            <w:rFonts w:ascii="Cambria Math" w:eastAsia="Calibri" w:hAnsi="Cambria Math" w:cs="Times New Roman"/>
            <w:color w:val="000000" w:themeColor="text1"/>
            <w:sz w:val="24"/>
            <w:szCs w:val="24"/>
          </w:rPr>
          <m:t>R</m:t>
        </m:r>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 xml:space="preserve">                                                (2.31)</w:t>
      </w:r>
    </w:p>
    <w:p w:rsidR="00487D59" w:rsidRPr="00B3441B" w:rsidRDefault="00B3441B" w:rsidP="00B3441B">
      <w:pPr>
        <w:pStyle w:val="subt"/>
        <w:rPr>
          <w:rFonts w:eastAsia="Times New Roman"/>
          <w:caps/>
          <w:sz w:val="24"/>
          <w:shd w:val="clear" w:color="auto" w:fill="FFFFFF"/>
        </w:rPr>
      </w:pPr>
      <w:bookmarkStart w:id="238" w:name="_Toc409791172"/>
      <w:r>
        <w:rPr>
          <w:rFonts w:eastAsia="Times New Roman"/>
          <w:sz w:val="24"/>
          <w:shd w:val="clear" w:color="auto" w:fill="FFFFFF"/>
        </w:rPr>
        <w:t xml:space="preserve">2.4.5.2. </w:t>
      </w:r>
      <w:r w:rsidR="00487D59" w:rsidRPr="00B3441B">
        <w:rPr>
          <w:rFonts w:eastAsia="Times New Roman"/>
          <w:sz w:val="24"/>
          <w:shd w:val="clear" w:color="auto" w:fill="FFFFFF"/>
        </w:rPr>
        <w:t>Tauc plot</w:t>
      </w:r>
      <w:bookmarkEnd w:id="238"/>
    </w:p>
    <w:p w:rsidR="00487D59" w:rsidRPr="00487D59" w:rsidRDefault="00487D59" w:rsidP="005D3D97">
      <w:pPr>
        <w:spacing w:line="360" w:lineRule="auto"/>
        <w:ind w:left="1728"/>
        <w:contextualSpacing/>
        <w:jc w:val="both"/>
        <w:rPr>
          <w:rFonts w:asciiTheme="majorHAnsi" w:eastAsia="Calibri" w:hAnsiTheme="majorHAnsi" w:cs="Times New Roman"/>
          <w:b/>
          <w:color w:val="000000" w:themeColor="text1"/>
          <w:sz w:val="24"/>
          <w:szCs w:val="24"/>
          <w:shd w:val="clear" w:color="auto" w:fill="FFFFFF"/>
          <w:lang w:val="en-US"/>
        </w:rPr>
      </w:pPr>
    </w:p>
    <w:p w:rsidR="00487D59" w:rsidRPr="00487D59" w:rsidRDefault="00B575A7" w:rsidP="005D3D97">
      <w:pPr>
        <w:spacing w:line="360" w:lineRule="auto"/>
        <w:jc w:val="both"/>
        <w:rPr>
          <w:rFonts w:asciiTheme="majorHAnsi" w:eastAsia="Calibri" w:hAnsiTheme="majorHAnsi" w:cs="Times New Roman"/>
          <w:color w:val="000000" w:themeColor="text1"/>
          <w:sz w:val="24"/>
          <w:szCs w:val="24"/>
          <w:lang w:val="en-US"/>
        </w:rPr>
      </w:pPr>
      <w:r>
        <w:rPr>
          <w:rFonts w:asciiTheme="majorHAnsi" w:eastAsia="Calibri" w:hAnsiTheme="majorHAnsi" w:cs="Times New Roman"/>
          <w:color w:val="000000" w:themeColor="text1"/>
          <w:sz w:val="24"/>
          <w:szCs w:val="24"/>
          <w:lang w:val="en-US"/>
        </w:rPr>
        <w:t>The a</w:t>
      </w:r>
      <w:r w:rsidR="00487D59" w:rsidRPr="00487D59">
        <w:rPr>
          <w:rFonts w:asciiTheme="majorHAnsi" w:eastAsia="Calibri" w:hAnsiTheme="majorHAnsi" w:cs="Times New Roman"/>
          <w:color w:val="000000" w:themeColor="text1"/>
          <w:sz w:val="24"/>
          <w:szCs w:val="24"/>
          <w:lang w:val="en-US"/>
        </w:rPr>
        <w:t>bsorption coefficient and the absorption bandgap transition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g(abs)</m:t>
            </m:r>
          </m:sub>
        </m:sSub>
      </m:oMath>
      <w:r w:rsidR="00487D59" w:rsidRPr="00487D59">
        <w:rPr>
          <w:rFonts w:asciiTheme="majorHAnsi" w:eastAsia="Calibri" w:hAnsiTheme="majorHAnsi" w:cs="Times New Roman"/>
          <w:color w:val="000000" w:themeColor="text1"/>
          <w:sz w:val="24"/>
          <w:szCs w:val="24"/>
          <w:lang w:val="en-US"/>
        </w:rPr>
        <w:t>) in semiconductors can be related using the following relationship:</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m:oMath>
        <m:r>
          <w:rPr>
            <w:rFonts w:ascii="Cambria Math" w:eastAsia="Calibri" w:hAnsi="Cambria Math" w:cs="Times New Roman"/>
            <w:color w:val="000000" w:themeColor="text1"/>
            <w:sz w:val="24"/>
            <w:szCs w:val="24"/>
            <w:lang w:val="en-US"/>
          </w:rPr>
          <m:t xml:space="preserve"> </m:t>
        </m:r>
        <m:r>
          <w:rPr>
            <w:rFonts w:ascii="Cambria Math" w:eastAsia="Calibri" w:hAnsi="Cambria Math" w:cs="Times New Roman"/>
            <w:color w:val="000000" w:themeColor="text1"/>
            <w:sz w:val="24"/>
            <w:szCs w:val="24"/>
          </w:rPr>
          <m:t>α</m:t>
        </m:r>
        <m:r>
          <m:rPr>
            <m:sty m:val="p"/>
          </m:rPr>
          <w:rPr>
            <w:rFonts w:ascii="Cambria Math" w:eastAsia="Calibri" w:hAnsi="Cambria Math" w:cs="Times New Roman"/>
            <w:color w:val="000000" w:themeColor="text1"/>
            <w:sz w:val="24"/>
            <w:szCs w:val="24"/>
            <w:lang w:val="en-US"/>
          </w:rPr>
          <m:t>=</m:t>
        </m:r>
        <m:sSup>
          <m:sSupPr>
            <m:ctrlPr>
              <w:rPr>
                <w:rFonts w:ascii="Cambria Math" w:eastAsia="Calibri" w:hAnsi="Cambria Math" w:cs="Times New Roman"/>
                <w:color w:val="000000" w:themeColor="text1"/>
                <w:sz w:val="24"/>
                <w:szCs w:val="24"/>
              </w:rPr>
            </m:ctrlPr>
          </m:sSupPr>
          <m:e>
            <m:r>
              <w:rPr>
                <w:rFonts w:ascii="Cambria Math" w:eastAsia="Calibri" w:hAnsi="Cambria Math" w:cs="Times New Roman"/>
                <w:color w:val="000000" w:themeColor="text1"/>
                <w:sz w:val="24"/>
                <w:szCs w:val="24"/>
              </w:rPr>
              <m:t>A</m:t>
            </m:r>
            <m:r>
              <m:rPr>
                <m:sty m:val="p"/>
              </m:rPr>
              <w:rPr>
                <w:rFonts w:ascii="Cambria Math" w:eastAsia="Calibri" w:hAnsi="Cambria Math" w:cs="Times New Roman"/>
                <w:color w:val="000000" w:themeColor="text1"/>
                <w:sz w:val="24"/>
                <w:szCs w:val="24"/>
                <w:lang w:val="en-US"/>
              </w:rPr>
              <m:t>(</m:t>
            </m:r>
            <m:r>
              <w:rPr>
                <w:rFonts w:ascii="Cambria Math" w:eastAsia="Calibri" w:hAnsi="Cambria Math" w:cs="Times New Roman"/>
                <w:color w:val="000000" w:themeColor="text1"/>
                <w:sz w:val="24"/>
                <w:szCs w:val="24"/>
                <w:lang w:val="en-US"/>
              </w:rPr>
              <m:t>h</m:t>
            </m:r>
            <m:r>
              <w:rPr>
                <w:rFonts w:ascii="Cambria Math" w:eastAsia="Calibri" w:hAnsi="Cambria Math" w:cs="Times New Roman"/>
                <w:color w:val="000000" w:themeColor="text1"/>
                <w:sz w:val="24"/>
                <w:szCs w:val="24"/>
              </w:rPr>
              <m:t>ν</m:t>
            </m:r>
            <m:r>
              <m:rPr>
                <m:sty m:val="p"/>
              </m:rP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color w:val="000000" w:themeColor="text1"/>
                    <w:sz w:val="24"/>
                    <w:szCs w:val="24"/>
                  </w:rPr>
                </m:ctrlPr>
              </m:sSubPr>
              <m:e>
                <m:r>
                  <w:rPr>
                    <w:rFonts w:ascii="Cambria Math" w:eastAsia="Calibri" w:hAnsi="Cambria Math" w:cs="Times New Roman"/>
                    <w:color w:val="000000" w:themeColor="text1"/>
                    <w:sz w:val="24"/>
                    <w:szCs w:val="24"/>
                  </w:rPr>
                  <m:t>E</m:t>
                </m:r>
              </m:e>
              <m:sub>
                <m:r>
                  <w:rPr>
                    <w:rFonts w:ascii="Cambria Math" w:eastAsia="Calibri" w:hAnsi="Cambria Math" w:cs="Times New Roman"/>
                    <w:color w:val="000000" w:themeColor="text1"/>
                    <w:sz w:val="24"/>
                    <w:szCs w:val="24"/>
                  </w:rPr>
                  <m:t>g</m:t>
                </m:r>
              </m:sub>
            </m:sSub>
            <m:r>
              <m:rPr>
                <m:sty m:val="p"/>
              </m:rPr>
              <w:rPr>
                <w:rFonts w:ascii="Cambria Math" w:eastAsia="Calibri" w:hAnsi="Cambria Math" w:cs="Times New Roman"/>
                <w:color w:val="000000" w:themeColor="text1"/>
                <w:sz w:val="24"/>
                <w:szCs w:val="24"/>
                <w:lang w:val="en-US"/>
              </w:rPr>
              <m:t>)</m:t>
            </m:r>
          </m:e>
          <m:sup>
            <m:r>
              <w:rPr>
                <w:rFonts w:ascii="Cambria Math" w:eastAsia="Calibri" w:hAnsi="Cambria Math" w:cs="Times New Roman"/>
                <w:color w:val="000000" w:themeColor="text1"/>
                <w:sz w:val="24"/>
                <w:szCs w:val="24"/>
              </w:rPr>
              <m:t>m</m:t>
            </m:r>
          </m:sup>
        </m:sSup>
      </m:oMath>
      <w:r w:rsidRPr="00487D59">
        <w:rPr>
          <w:rFonts w:asciiTheme="majorHAnsi" w:eastAsia="Calibri" w:hAnsiTheme="majorHAnsi" w:cs="Times New Roman"/>
          <w:color w:val="000000" w:themeColor="text1"/>
          <w:sz w:val="24"/>
          <w:szCs w:val="24"/>
          <w:lang w:val="en-US"/>
        </w:rPr>
        <w:t xml:space="preserve">                                                        (2.32)</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Where </w:t>
      </w:r>
      <w:r w:rsidRPr="00487D59">
        <w:rPr>
          <w:rFonts w:asciiTheme="majorHAnsi" w:eastAsia="Calibri" w:hAnsiTheme="majorHAnsi" w:cs="Times New Roman"/>
          <w:i/>
          <w:color w:val="000000" w:themeColor="text1"/>
          <w:sz w:val="24"/>
          <w:szCs w:val="24"/>
          <w:lang w:val="en-US"/>
        </w:rPr>
        <w:t>A</w:t>
      </w:r>
      <w:r w:rsidRPr="00487D59">
        <w:rPr>
          <w:rFonts w:asciiTheme="majorHAnsi" w:eastAsia="Calibri" w:hAnsiTheme="majorHAnsi" w:cs="Times New Roman"/>
          <w:color w:val="000000" w:themeColor="text1"/>
          <w:sz w:val="24"/>
          <w:szCs w:val="24"/>
          <w:lang w:val="en-US"/>
        </w:rPr>
        <w:t xml:space="preserve"> is a constant that includes the electron effective mass, </w:t>
      </w:r>
      <m:oMath>
        <m:r>
          <w:rPr>
            <w:rFonts w:ascii="Cambria Math" w:eastAsia="Calibri" w:hAnsi="Cambria Math" w:cs="Times New Roman"/>
            <w:color w:val="000000" w:themeColor="text1"/>
            <w:sz w:val="24"/>
            <w:szCs w:val="24"/>
            <w:lang w:val="en-US"/>
          </w:rPr>
          <m:t>h</m:t>
        </m:r>
        <m:r>
          <w:rPr>
            <w:rFonts w:ascii="Cambria Math" w:eastAsia="Calibri" w:hAnsi="Cambria Math" w:cs="Times New Roman"/>
            <w:color w:val="000000" w:themeColor="text1"/>
            <w:sz w:val="24"/>
            <w:szCs w:val="24"/>
          </w:rPr>
          <m:t>υ</m:t>
        </m:r>
      </m:oMath>
      <w:r w:rsidRPr="00487D59">
        <w:rPr>
          <w:rFonts w:asciiTheme="majorHAnsi" w:eastAsia="Calibri" w:hAnsiTheme="majorHAnsi" w:cs="Times New Roman"/>
          <w:color w:val="000000" w:themeColor="text1"/>
          <w:sz w:val="24"/>
          <w:szCs w:val="24"/>
          <w:lang w:val="en-US"/>
        </w:rPr>
        <w:t xml:space="preserve"> and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g(abs)</m:t>
            </m:r>
          </m:sub>
        </m:sSub>
      </m:oMath>
      <w:r w:rsidRPr="00487D59">
        <w:rPr>
          <w:rFonts w:asciiTheme="majorHAnsi" w:eastAsia="Calibri" w:hAnsiTheme="majorHAnsi" w:cs="Times New Roman"/>
          <w:color w:val="000000" w:themeColor="text1"/>
          <w:sz w:val="24"/>
          <w:szCs w:val="24"/>
          <w:lang w:val="en-US"/>
        </w:rPr>
        <w:t xml:space="preserve"> are incident photon and absorption bandgap energy, respectively, both in eV. </w:t>
      </w:r>
      <m:oMath>
        <m:r>
          <w:rPr>
            <w:rFonts w:ascii="Cambria Math" w:eastAsia="Calibri" w:hAnsi="Cambria Math" w:cs="Times New Roman"/>
            <w:color w:val="000000" w:themeColor="text1"/>
            <w:sz w:val="24"/>
            <w:szCs w:val="24"/>
          </w:rPr>
          <m:t>m</m:t>
        </m:r>
        <m:r>
          <w:rPr>
            <w:rFonts w:ascii="Cambria Math" w:eastAsia="Calibri" w:hAnsi="Cambria Math" w:cs="Times New Roman"/>
            <w:color w:val="000000" w:themeColor="text1"/>
            <w:sz w:val="24"/>
            <w:szCs w:val="24"/>
            <w:lang w:val="en-US"/>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lang w:val="en-US"/>
              </w:rPr>
              <m:t>1</m:t>
            </m:r>
          </m:num>
          <m:den>
            <m:r>
              <w:rPr>
                <w:rFonts w:ascii="Cambria Math" w:eastAsia="Calibri" w:hAnsi="Cambria Math" w:cs="Times New Roman"/>
                <w:color w:val="000000" w:themeColor="text1"/>
                <w:sz w:val="24"/>
                <w:szCs w:val="24"/>
                <w:lang w:val="en-US"/>
              </w:rPr>
              <m:t>2</m:t>
            </m:r>
          </m:den>
        </m:f>
      </m:oMath>
      <w:r w:rsidRPr="00487D59">
        <w:rPr>
          <w:rFonts w:asciiTheme="majorHAnsi" w:eastAsia="Calibri" w:hAnsiTheme="majorHAnsi" w:cs="Times New Roman"/>
          <w:color w:val="000000" w:themeColor="text1"/>
          <w:sz w:val="24"/>
          <w:szCs w:val="24"/>
          <w:lang w:val="en-US"/>
        </w:rPr>
        <w:t xml:space="preserve"> </w:t>
      </w:r>
      <w:proofErr w:type="gramStart"/>
      <w:r w:rsidRPr="00487D59">
        <w:rPr>
          <w:rFonts w:asciiTheme="majorHAnsi" w:eastAsia="Calibri" w:hAnsiTheme="majorHAnsi" w:cs="Times New Roman"/>
          <w:color w:val="000000" w:themeColor="text1"/>
          <w:sz w:val="24"/>
          <w:szCs w:val="24"/>
          <w:lang w:val="en-US"/>
        </w:rPr>
        <w:t>is</w:t>
      </w:r>
      <w:proofErr w:type="gramEnd"/>
      <w:r w:rsidRPr="00487D59">
        <w:rPr>
          <w:rFonts w:asciiTheme="majorHAnsi" w:eastAsia="Calibri" w:hAnsiTheme="majorHAnsi" w:cs="Times New Roman"/>
          <w:color w:val="000000" w:themeColor="text1"/>
          <w:sz w:val="24"/>
          <w:szCs w:val="24"/>
          <w:lang w:val="en-US"/>
        </w:rPr>
        <w:t xml:space="preserve"> the coefficient for semiconductors with direct allowed transition, such as ZnO.</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With the absorption coefficient (</w:t>
      </w:r>
      <m:oMath>
        <m:r>
          <w:rPr>
            <w:rFonts w:ascii="Cambria Math" w:eastAsia="Calibri" w:hAnsi="Cambria Math" w:cs="Times New Roman"/>
            <w:color w:val="000000" w:themeColor="text1"/>
            <w:sz w:val="24"/>
            <w:szCs w:val="24"/>
          </w:rPr>
          <m:t>α</m:t>
        </m:r>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 xml:space="preserve"> it is possible to extract </w:t>
      </w:r>
      <w:proofErr w:type="gramStart"/>
      <w:r w:rsidRPr="00487D59">
        <w:rPr>
          <w:rFonts w:asciiTheme="majorHAnsi" w:eastAsia="Calibri" w:hAnsiTheme="majorHAnsi" w:cs="Times New Roman"/>
          <w:color w:val="000000" w:themeColor="text1"/>
          <w:sz w:val="24"/>
          <w:szCs w:val="24"/>
          <w:lang w:val="en-US"/>
        </w:rPr>
        <w:t xml:space="preserve">the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g(abs)</m:t>
            </m:r>
          </m:sub>
        </m:sSub>
      </m:oMath>
      <w:r w:rsidRPr="00487D59">
        <w:rPr>
          <w:rFonts w:asciiTheme="majorHAnsi" w:eastAsia="Calibri" w:hAnsiTheme="majorHAnsi" w:cs="Times New Roman"/>
          <w:color w:val="000000" w:themeColor="text1"/>
          <w:sz w:val="24"/>
          <w:szCs w:val="24"/>
          <w:lang w:val="en-US"/>
        </w:rPr>
        <w:t>for</w:t>
      </w:r>
      <w:proofErr w:type="gramEnd"/>
      <w:r w:rsidRPr="00487D59">
        <w:rPr>
          <w:rFonts w:asciiTheme="majorHAnsi" w:eastAsia="Calibri" w:hAnsiTheme="majorHAnsi" w:cs="Times New Roman"/>
          <w:color w:val="000000" w:themeColor="text1"/>
          <w:sz w:val="24"/>
          <w:szCs w:val="24"/>
          <w:lang w:val="en-US"/>
        </w:rPr>
        <w:t xml:space="preserve"> each film using the Tauc plot method. Multiplying the eq</w:t>
      </w:r>
      <w:r w:rsidR="00B575A7">
        <w:rPr>
          <w:rFonts w:asciiTheme="majorHAnsi" w:eastAsia="Calibri" w:hAnsiTheme="majorHAnsi" w:cs="Times New Roman"/>
          <w:color w:val="000000" w:themeColor="text1"/>
          <w:sz w:val="24"/>
          <w:szCs w:val="24"/>
          <w:lang w:val="en-US"/>
        </w:rPr>
        <w:t xml:space="preserve">uation </w:t>
      </w:r>
      <w:r w:rsidRPr="00487D59">
        <w:rPr>
          <w:rFonts w:asciiTheme="majorHAnsi" w:eastAsia="Calibri" w:hAnsiTheme="majorHAnsi" w:cs="Times New Roman"/>
          <w:color w:val="000000" w:themeColor="text1"/>
          <w:sz w:val="24"/>
          <w:szCs w:val="24"/>
          <w:lang w:val="en-US"/>
        </w:rPr>
        <w:t xml:space="preserve">2.32 by </w:t>
      </w:r>
      <w:r w:rsidRPr="00487D59">
        <w:rPr>
          <w:rFonts w:asciiTheme="majorHAnsi" w:eastAsia="Calibri" w:hAnsiTheme="majorHAnsi" w:cs="Times New Roman"/>
          <w:i/>
          <w:color w:val="000000" w:themeColor="text1"/>
          <w:sz w:val="24"/>
          <w:szCs w:val="24"/>
          <w:lang w:val="en-US"/>
        </w:rPr>
        <w:t xml:space="preserve">hv </w:t>
      </w:r>
      <w:r w:rsidRPr="00487D59">
        <w:rPr>
          <w:rFonts w:asciiTheme="majorHAnsi" w:eastAsia="Calibri" w:hAnsiTheme="majorHAnsi" w:cs="Times New Roman"/>
          <w:color w:val="000000" w:themeColor="text1"/>
          <w:sz w:val="24"/>
          <w:szCs w:val="24"/>
          <w:lang w:val="en-US"/>
        </w:rPr>
        <w:t xml:space="preserve">and taking into account the value of </w:t>
      </w:r>
      <w:r w:rsidRPr="00487D59">
        <w:rPr>
          <w:rFonts w:asciiTheme="majorHAnsi" w:eastAsia="Calibri" w:hAnsiTheme="majorHAnsi" w:cs="Times New Roman"/>
          <w:i/>
          <w:color w:val="000000" w:themeColor="text1"/>
          <w:sz w:val="24"/>
          <w:szCs w:val="24"/>
          <w:lang w:val="en-US"/>
        </w:rPr>
        <w:t xml:space="preserve">m </w:t>
      </w:r>
      <w:r w:rsidRPr="00487D59">
        <w:rPr>
          <w:rFonts w:asciiTheme="majorHAnsi" w:eastAsia="Calibri" w:hAnsiTheme="majorHAnsi" w:cs="Times New Roman"/>
          <w:color w:val="000000" w:themeColor="text1"/>
          <w:sz w:val="24"/>
          <w:szCs w:val="24"/>
          <w:lang w:val="en-US"/>
        </w:rPr>
        <w:t>for direct bandgap semiconductors,</w:t>
      </w:r>
      <w:r w:rsidRPr="00487D59">
        <w:rPr>
          <w:rFonts w:asciiTheme="majorHAnsi" w:eastAsia="Calibri" w:hAnsiTheme="majorHAnsi" w:cs="Times New Roman"/>
          <w:i/>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we obtain the following expression:</w:t>
      </w:r>
    </w:p>
    <w:p w:rsidR="00487D59" w:rsidRPr="00487D59" w:rsidRDefault="00487D59" w:rsidP="005D3D97">
      <w:pPr>
        <w:spacing w:line="360" w:lineRule="auto"/>
        <w:ind w:left="2832" w:firstLine="708"/>
        <w:jc w:val="right"/>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 </w:t>
      </w:r>
      <m:oMath>
        <m:r>
          <w:rPr>
            <w:rFonts w:ascii="Cambria Math" w:eastAsia="Calibri" w:hAnsi="Cambria Math" w:cs="Times New Roman"/>
            <w:color w:val="000000" w:themeColor="text1"/>
            <w:sz w:val="24"/>
            <w:szCs w:val="24"/>
            <w:lang w:val="en-US"/>
          </w:rPr>
          <m:t>h</m:t>
        </m:r>
        <m:r>
          <w:rPr>
            <w:rFonts w:ascii="Cambria Math" w:eastAsia="Calibri" w:hAnsi="Cambria Math" w:cs="Times New Roman"/>
            <w:color w:val="000000" w:themeColor="text1"/>
            <w:sz w:val="24"/>
            <w:szCs w:val="24"/>
          </w:rPr>
          <m:t>υα</m:t>
        </m:r>
        <m:r>
          <m:rPr>
            <m:sty m:val="p"/>
          </m:rPr>
          <w:rPr>
            <w:rFonts w:ascii="Cambria Math" w:eastAsia="Calibri" w:hAnsi="Cambria Math" w:cs="Times New Roman"/>
            <w:color w:val="000000" w:themeColor="text1"/>
            <w:sz w:val="24"/>
            <w:szCs w:val="24"/>
            <w:lang w:val="en-US"/>
          </w:rPr>
          <m:t>=</m:t>
        </m:r>
        <m:sSup>
          <m:sSupPr>
            <m:ctrlPr>
              <w:rPr>
                <w:rFonts w:ascii="Cambria Math" w:eastAsia="Calibri" w:hAnsi="Cambria Math" w:cs="Times New Roman"/>
                <w:color w:val="000000" w:themeColor="text1"/>
                <w:sz w:val="24"/>
                <w:szCs w:val="24"/>
              </w:rPr>
            </m:ctrlPr>
          </m:sSupPr>
          <m:e>
            <m:r>
              <w:rPr>
                <w:rFonts w:ascii="Cambria Math" w:eastAsia="Calibri" w:hAnsi="Cambria Math" w:cs="Times New Roman"/>
                <w:color w:val="000000" w:themeColor="text1"/>
                <w:sz w:val="24"/>
                <w:szCs w:val="24"/>
              </w:rPr>
              <m:t>B</m:t>
            </m:r>
            <m:r>
              <m:rPr>
                <m:sty m:val="p"/>
              </m:rPr>
              <w:rPr>
                <w:rFonts w:ascii="Cambria Math" w:eastAsia="Calibri" w:hAnsi="Cambria Math" w:cs="Times New Roman"/>
                <w:color w:val="000000" w:themeColor="text1"/>
                <w:sz w:val="24"/>
                <w:szCs w:val="24"/>
                <w:lang w:val="en-US"/>
              </w:rPr>
              <m:t>(</m:t>
            </m:r>
            <m:r>
              <w:rPr>
                <w:rFonts w:ascii="Cambria Math" w:eastAsia="Calibri" w:hAnsi="Cambria Math" w:cs="Times New Roman"/>
                <w:color w:val="000000" w:themeColor="text1"/>
                <w:sz w:val="24"/>
                <w:szCs w:val="24"/>
                <w:lang w:val="en-US"/>
              </w:rPr>
              <m:t>h</m:t>
            </m:r>
            <m:r>
              <w:rPr>
                <w:rFonts w:ascii="Cambria Math" w:eastAsia="Calibri" w:hAnsi="Cambria Math" w:cs="Times New Roman"/>
                <w:color w:val="000000" w:themeColor="text1"/>
                <w:sz w:val="24"/>
                <w:szCs w:val="24"/>
              </w:rPr>
              <m:t>ν</m:t>
            </m:r>
            <m:r>
              <m:rPr>
                <m:sty m:val="p"/>
              </m:rP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color w:val="000000" w:themeColor="text1"/>
                    <w:sz w:val="24"/>
                    <w:szCs w:val="24"/>
                  </w:rPr>
                </m:ctrlPr>
              </m:sSubPr>
              <m:e>
                <m:r>
                  <w:rPr>
                    <w:rFonts w:ascii="Cambria Math" w:eastAsia="Calibri" w:hAnsi="Cambria Math" w:cs="Times New Roman"/>
                    <w:color w:val="000000" w:themeColor="text1"/>
                    <w:sz w:val="24"/>
                    <w:szCs w:val="24"/>
                  </w:rPr>
                  <m:t>E</m:t>
                </m:r>
              </m:e>
              <m:sub>
                <m:r>
                  <w:rPr>
                    <w:rFonts w:ascii="Cambria Math" w:eastAsia="Calibri" w:hAnsi="Cambria Math" w:cs="Times New Roman"/>
                    <w:color w:val="000000" w:themeColor="text1"/>
                    <w:sz w:val="24"/>
                    <w:szCs w:val="24"/>
                  </w:rPr>
                  <m:t>g</m:t>
                </m:r>
              </m:sub>
            </m:sSub>
            <m:r>
              <m:rPr>
                <m:sty m:val="p"/>
              </m:rPr>
              <w:rPr>
                <w:rFonts w:ascii="Cambria Math" w:eastAsia="Calibri" w:hAnsi="Cambria Math" w:cs="Times New Roman"/>
                <w:color w:val="000000" w:themeColor="text1"/>
                <w:sz w:val="24"/>
                <w:szCs w:val="24"/>
                <w:lang w:val="en-US"/>
              </w:rPr>
              <m:t>)</m:t>
            </m:r>
          </m:e>
          <m:sup>
            <m:f>
              <m:fPr>
                <m:type m:val="skw"/>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lang w:val="en-US"/>
                  </w:rPr>
                  <m:t>1</m:t>
                </m:r>
              </m:num>
              <m:den>
                <m:r>
                  <w:rPr>
                    <w:rFonts w:ascii="Cambria Math" w:eastAsia="Calibri" w:hAnsi="Cambria Math" w:cs="Times New Roman"/>
                    <w:color w:val="000000" w:themeColor="text1"/>
                    <w:sz w:val="24"/>
                    <w:szCs w:val="24"/>
                    <w:lang w:val="en-US"/>
                  </w:rPr>
                  <m:t>2</m:t>
                </m:r>
              </m:den>
            </m:f>
          </m:sup>
        </m:sSup>
      </m:oMath>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ab/>
        <w:t xml:space="preserve">  </w:t>
      </w:r>
      <w:r w:rsidRPr="00487D59">
        <w:rPr>
          <w:rFonts w:asciiTheme="majorHAnsi" w:eastAsia="Calibri" w:hAnsiTheme="majorHAnsi" w:cs="Times New Roman"/>
          <w:color w:val="000000" w:themeColor="text1"/>
          <w:sz w:val="24"/>
          <w:szCs w:val="24"/>
          <w:lang w:val="en-US"/>
        </w:rPr>
        <w:tab/>
      </w:r>
      <w:r w:rsidRPr="00487D59">
        <w:rPr>
          <w:rFonts w:asciiTheme="majorHAnsi" w:eastAsia="Calibri" w:hAnsiTheme="majorHAnsi" w:cs="Times New Roman"/>
          <w:color w:val="000000" w:themeColor="text1"/>
          <w:sz w:val="24"/>
          <w:szCs w:val="24"/>
          <w:lang w:val="en-US"/>
        </w:rPr>
        <w:tab/>
        <w:t>(2.33)</w:t>
      </w:r>
    </w:p>
    <w:p w:rsidR="00487D59" w:rsidRDefault="00487D59" w:rsidP="005D3D97">
      <w:pPr>
        <w:spacing w:line="360" w:lineRule="auto"/>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When plotting</w:t>
      </w:r>
      <m:oMath>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lang w:val="en-US"/>
              </w:rPr>
              <m:t xml:space="preserve"> </m:t>
            </m:r>
            <m:d>
              <m:dPr>
                <m:ctrlPr>
                  <w:rPr>
                    <w:rFonts w:ascii="Cambria Math" w:eastAsia="Calibri" w:hAnsi="Cambria Math" w:cs="Times New Roman"/>
                    <w:i/>
                    <w:color w:val="000000" w:themeColor="text1"/>
                    <w:sz w:val="24"/>
                    <w:szCs w:val="24"/>
                  </w:rPr>
                </m:ctrlPr>
              </m:dPr>
              <m:e>
                <m:r>
                  <w:rPr>
                    <w:rFonts w:ascii="Cambria Math" w:eastAsia="Calibri" w:hAnsi="Cambria Math" w:cs="Times New Roman"/>
                    <w:color w:val="000000" w:themeColor="text1"/>
                    <w:sz w:val="24"/>
                    <w:szCs w:val="24"/>
                    <w:lang w:val="en-US"/>
                  </w:rPr>
                  <m:t>h</m:t>
                </m:r>
                <m:r>
                  <w:rPr>
                    <w:rFonts w:ascii="Cambria Math" w:eastAsia="Calibri" w:hAnsi="Cambria Math" w:cs="Times New Roman"/>
                    <w:color w:val="000000" w:themeColor="text1"/>
                    <w:sz w:val="24"/>
                    <w:szCs w:val="24"/>
                  </w:rPr>
                  <m:t>υα</m:t>
                </m:r>
              </m:e>
            </m:d>
          </m:e>
          <m:sup>
            <m:r>
              <w:rPr>
                <w:rFonts w:ascii="Cambria Math" w:eastAsia="Calibri" w:hAnsi="Cambria Math" w:cs="Times New Roman"/>
                <w:color w:val="000000" w:themeColor="text1"/>
                <w:sz w:val="24"/>
                <w:szCs w:val="24"/>
                <w:lang w:val="en-US"/>
              </w:rPr>
              <m:t>2</m:t>
            </m:r>
          </m:sup>
        </m:sSup>
        <m:r>
          <w:rPr>
            <w:rFonts w:ascii="Cambria Math" w:eastAsia="Calibri" w:hAnsi="Cambria Math" w:cs="Times New Roman"/>
            <w:color w:val="000000" w:themeColor="text1"/>
            <w:sz w:val="24"/>
            <w:szCs w:val="24"/>
            <w:lang w:val="en-US"/>
          </w:rPr>
          <m:t xml:space="preserve"> </m:t>
        </m:r>
        <m:r>
          <w:rPr>
            <w:rFonts w:ascii="Cambria Math" w:eastAsia="Calibri" w:hAnsi="Cambria Math" w:cs="Times New Roman"/>
            <w:color w:val="000000" w:themeColor="text1"/>
            <w:sz w:val="24"/>
            <w:szCs w:val="24"/>
          </w:rPr>
          <m:t>vs</m:t>
        </m:r>
        <m:r>
          <w:rPr>
            <w:rFonts w:ascii="Cambria Math" w:eastAsia="Calibri" w:hAnsi="Cambria Math" w:cs="Times New Roman"/>
            <w:color w:val="000000" w:themeColor="text1"/>
            <w:sz w:val="24"/>
            <w:szCs w:val="24"/>
            <w:lang w:val="en-US"/>
          </w:rPr>
          <m:t xml:space="preserve"> h</m:t>
        </m:r>
        <m:r>
          <w:rPr>
            <w:rFonts w:ascii="Cambria Math" w:eastAsia="Calibri" w:hAnsi="Cambria Math" w:cs="Times New Roman"/>
            <w:color w:val="000000" w:themeColor="text1"/>
            <w:sz w:val="24"/>
            <w:szCs w:val="24"/>
          </w:rPr>
          <m:t>υ</m:t>
        </m:r>
      </m:oMath>
      <w:r w:rsidRPr="00487D59">
        <w:rPr>
          <w:rFonts w:asciiTheme="majorHAnsi" w:eastAsia="Calibri" w:hAnsiTheme="majorHAnsi" w:cs="Times New Roman"/>
          <w:color w:val="000000" w:themeColor="text1"/>
          <w:sz w:val="24"/>
          <w:szCs w:val="24"/>
          <w:lang w:val="en-US"/>
        </w:rPr>
        <w:t xml:space="preserve">, the intercept </w:t>
      </w:r>
      <w:r w:rsidR="00B575A7">
        <w:rPr>
          <w:rFonts w:asciiTheme="majorHAnsi" w:eastAsia="Calibri" w:hAnsiTheme="majorHAnsi" w:cs="Times New Roman"/>
          <w:color w:val="000000" w:themeColor="text1"/>
          <w:sz w:val="24"/>
          <w:szCs w:val="24"/>
          <w:lang w:val="en-US"/>
        </w:rPr>
        <w:t>with the x-axis gives</w:t>
      </w:r>
      <w:r w:rsidRPr="00487D59">
        <w:rPr>
          <w:rFonts w:asciiTheme="majorHAnsi" w:eastAsia="Calibri" w:hAnsiTheme="majorHAnsi" w:cs="Times New Roman"/>
          <w:color w:val="000000" w:themeColor="text1"/>
          <w:sz w:val="24"/>
          <w:szCs w:val="24"/>
          <w:lang w:val="en-US"/>
        </w:rPr>
        <w:t xml:space="preserve">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g(abs)</m:t>
            </m:r>
          </m:sub>
        </m:sSub>
        <m:r>
          <m:rPr>
            <m:sty m:val="p"/>
          </m:rPr>
          <w:rPr>
            <w:rFonts w:ascii="Cambria Math" w:eastAsia="Calibri" w:hAnsi="Cambria Math" w:cs="Times New Roman"/>
            <w:color w:val="000000" w:themeColor="text1"/>
            <w:sz w:val="24"/>
            <w:szCs w:val="24"/>
            <w:lang w:val="en-US"/>
          </w:rPr>
          <m:t>.</m:t>
        </m:r>
      </m:oMath>
    </w:p>
    <w:p w:rsidR="00B3441B" w:rsidRPr="00487D59" w:rsidRDefault="00B3441B" w:rsidP="005D3D97">
      <w:pPr>
        <w:spacing w:line="360" w:lineRule="auto"/>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239" w:name="_Toc409791173"/>
      <w:r>
        <w:rPr>
          <w:rFonts w:eastAsia="Times New Roman"/>
          <w:caps/>
          <w:sz w:val="24"/>
        </w:rPr>
        <w:t xml:space="preserve">2.4.5.3. </w:t>
      </w:r>
      <w:r w:rsidR="00487D59" w:rsidRPr="00B3441B">
        <w:rPr>
          <w:rFonts w:eastAsia="Times New Roman"/>
          <w:caps/>
          <w:sz w:val="24"/>
        </w:rPr>
        <w:t>U</w:t>
      </w:r>
      <w:r w:rsidR="00487D59" w:rsidRPr="00B3441B">
        <w:rPr>
          <w:rFonts w:eastAsia="Times New Roman"/>
          <w:sz w:val="24"/>
        </w:rPr>
        <w:t>rbach energy</w:t>
      </w:r>
      <w:bookmarkEnd w:id="239"/>
    </w:p>
    <w:p w:rsidR="00487D59" w:rsidRPr="00487D59" w:rsidRDefault="00487D59" w:rsidP="005D3D97">
      <w:pPr>
        <w:spacing w:line="360" w:lineRule="auto"/>
        <w:ind w:left="1728"/>
        <w:contextualSpacing/>
        <w:jc w:val="both"/>
        <w:rPr>
          <w:rFonts w:asciiTheme="majorHAnsi" w:eastAsia="Calibri" w:hAnsiTheme="majorHAnsi" w:cs="Times New Roman"/>
          <w:b/>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In the near edge the light absorption spectrum of a semiconductor can be described as the sum of different independent contributions and it could be divided in</w:t>
      </w:r>
      <w:r w:rsidR="00B575A7">
        <w:rPr>
          <w:rFonts w:asciiTheme="majorHAnsi" w:eastAsia="Calibri" w:hAnsiTheme="majorHAnsi" w:cs="Times New Roman"/>
          <w:color w:val="000000" w:themeColor="text1"/>
          <w:sz w:val="24"/>
          <w:szCs w:val="24"/>
          <w:lang w:val="en-US"/>
        </w:rPr>
        <w:t>to</w:t>
      </w:r>
      <w:r w:rsidRPr="00487D59">
        <w:rPr>
          <w:rFonts w:asciiTheme="majorHAnsi" w:eastAsia="Calibri" w:hAnsiTheme="majorHAnsi" w:cs="Times New Roman"/>
          <w:color w:val="000000" w:themeColor="text1"/>
          <w:sz w:val="24"/>
          <w:szCs w:val="24"/>
          <w:lang w:val="en-US"/>
        </w:rPr>
        <w:t xml:space="preserve"> two or three main regions</w:t>
      </w:r>
      <w:r w:rsidRPr="00487D59">
        <w:rPr>
          <w:rFonts w:asciiTheme="majorHAnsi" w:eastAsia="Calibri" w:hAnsiTheme="majorHAnsi" w:cs="Times New Roman"/>
          <w:color w:val="000000" w:themeColor="text1"/>
          <w:sz w:val="24"/>
          <w:szCs w:val="24"/>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{"citationID":"UziC8dUY","properties":{"formattedCitation":"{\\rtf \\super 30\\uc0\\u8211{}35\\nosupersub{}}","plainCitation":"30–35"},"citationItems":[{"id":151,"uris":["http://zotero.org/users/local/LAa3lhGI/items/JPJZ72AM"],"uri":["http://zotero.org/users/local/LAa3lhGI/items/JPJZ72AM"],"itemData":{"id":151,"type":"article-journal","title":"Urbach rule in mixed single crystals of ZnxCd1-xSe","container-title":"Physical Review B","page":"1168","volume":"36","issue":"2","source":"Google Scholar","author":[{"family":"Samuel","given":"L."},{"family":"Brada","given":"Y."},{"family":"Burger","given":"A."},{"family":"Roth","given":"M."}],"issued":{"date-parts":[["1987"]]},"accessed":{"date-parts":[["2013",11,25]]}}},{"id":305,"uris":["http://zotero.org/users/1586596/items/6CUUFBCW"],"uri":["http://zotero.org/users/1586596/items/6CUUFBCW"],"itemData":{"id":305,"type":"article-journal","title":"Investigation of optical and structural properties of CdS thin films","container-title":"Chinese Journal of Physics","volume":"45","issue":"2-I","source":"Google Scholar","URL":"http://www.psroc.phys.ntu.edu.tw/cjp/download.php?type=full&amp;vol=45&amp;num=2-I&amp;page=135","author":[{"family":"Ates","given":"A."},{"family":"Yildirim","given":"M. A."},{"family":"Kundakci","given":"M."},{"family":"Yildirim","given":"M."}],"issued":{"date-parts":[["2007"]]},"accessed":{"date-parts":[["2013",11,25]]}}},{"id":159,"uris":["http://zotero.org/users/1586596/items/FIWZDS4A"],"uri":["http://zotero.org/users/1586596/items/FIWZDS4A"],"itemData":{"id":159,"type":"article-journal","title":"Preparation and characterization of ZnO thin films deposited by sol-gel spin coating method","container-title":"J. Optoelectron Adv. Mater","page":"2578–2583","volume":"10","source":"Google Scholar","author":[{"family":"Ilican","given":"S."},{"family":"Caglar","given":"Y."},{"family":"Caglar","given":"M."}],"issued":{"date-parts":[["2008"]]},"accessed":{"date-parts":[["2013",10,18]]}}},{"id":245,"uris":["http://zotero.org/users/1586596/items/H4SEN6VU"],"uri":["http://zotero.org/users/1586596/items/H4SEN6VU"],"itemData":{"id":245,"type":"article-journal","title":"Electrical and optical properties of zinc oxide layers grown by the low-temperature atomic layer deposition technique","container-title":"physica status solidi (b)","page":"1653–1657","volume":"247","issue":"7","source":"Wiley Online Library","abstract":"This paper reports on the electrical and optical properties of zinc oxide thin films grown at the temperature range between 160 and 240 °C by the atomic layer deposition method using diethylzinc (Zn(C2H5)2, DEZn) and deionized water precursors. Silicon and glass were used as substrates for the ZnO growth. These films were characterized by atomic force microscopy (AFM), scanning electron microscopy (SEM), low temperature photoluminescence (LT PL) and low temperature Hall effect measurements. This analysis revealed that all the obtained as-grown ZnO layers are fairly smooth (with a roughness RMS parameter less than 4 nm), show a metallic-like conductivity, exhibited a carriers' concentration (n) of 1019–1020 cm−3 which was found to be practically independent of temperature between 7 and 300 K. From the LT PL spectra, it was established that the carriers' concentration is nearly inversely proportional to the intensity of the LT PL edge emission peak. These observations, together with the fact that the Hall mobility slightly increases at higher temperatures, indicate the existence of a competitive scattering mechanism (on grain boundaries as well as on ionized impurities). However, ionized impurity scattering seems to be the dominant factor limiting the carrier mobility in the discussed case. Moreover, the results suggest that efficient non-radiative Auger processes are responsible for the observed photoluminescence (PL) quenching in the samples with higher electron concentration.","DOI":"10.1002/pssb.200983678","ISSN":"1521-3951","language":"en","author":[{"family":"Krajewski","given":"Tomasz A."},{"family":"Dybko","given":"Krzysztof"},{"family":"Luka","given":"Grzegorz"},{"family":"Wachnicki","given":"Lukasz"},{"family":"Witkowski","given":"Bartlomiej S."},{"family":"Duzynska","given":"Anna"},{"family":"Kopalko","given":"Krzysztof"},{"family":"Lusakowska","given":"Elzbieta"},{"family":"Kowalski","given":"Bogdan J."},{"family":"Godlewski","given":"Marek"},{"family":"Guziewicz","given":"Elzbieta"}],"issued":{"date-parts":[["2010"]]},"accessed":{"date-parts":[["2013",11,23]]}}},{"id":183,"uris":["http://zotero.org/users/1586596/items/TMDGVD9A"],"uri":["http://zotero.org/users/1586596/items/TMDGVD9A"],"itemData":{"id":183,"type":"article-journal","title":"Elevated temperature dependence of energy band gap of ZnO thin films grown by e-beam deposition","container-title":"Journal of Applied Physics","page":"073511","volume":"111","issue":"7","source":"CrossRef","DOI":"10.1063/1.3699365","ISSN":"00218979","author":[{"family":"Rai","given":"R. C."},{"family":"Guminiak","given":"M."},{"family":"Wilser","given":"S."},{"family":"Cai","given":"B."},{"family":"Nakarmi","given":"M. L."}],"issued":{"date-parts":[["2012"]]},"accessed":{"date-parts":[["2013",11,23]]}}},{"id":378,"uris":["http://zotero.org/users/1586596/items/CXHXD7SC"],"uri":["http://zotero.org/users/1586596/items/CXHXD7SC"],"itemData":{"id":378,"type":"book","title":"Springer Handbook of Electronic and Photonic Materials","publisher":"Springer","number-of-pages":"1409","source":"Google Books","abstract":"The Springer Handbook of Electronic and Photonic Materials has been prepared to give a broad coverage of a wide range of electronic and photonic materials, starting from fundamentals and building up to advanced topics and applications. Its wide coverage with clear illustrations and applications, its chapter sequencing and logical flow, make it very different than other electronic materials handbooks. Each chapter has been prepared either by experts in the field or instructors who have been teaching the subject at a university or in corporate laboratories. The handbook provides an accessible treatment of the material by developing the subject matter in easy steps and in a logical flow. Wherever possible, the sections have been logically sequenced to allow a partial coverage at the beginning of the chapter for those who only need a quick overview of the subject. Additional valuable features include the practical applications used as examples, details on experimental techniques, useful tables that summarize equations, and, most importantly, properties of various materials. The handbook also has an extensive glossary at the end being helpful to those readers whose background may not be directly in the field. Key Topics Fundamental Electronic, Optical and Magnetic Properties Materials Growth and Characterization Materials for Electronics Materials for Optoelectronics and Photonics Novel Materials Selected Applications Features Contains over 600 two-color illustrations Includes over 100 comprehensive tables summarizing equations, experimental techniques and properties of various materials Emphasizes physical concepts over extensive mathematical derivations Parts and chapters with summaries, detailed index and fully searchable CD-ROM guarantee quick access to data and links to other sources Delivers a wealth of up-to-date references Incorporates a detailed Glossary of Terms","ISBN":"9780387291857","language":"en","author":[{"family":"Kasap","given":"Safa"},{"family":"Capper","given":"Peter"}],"issued":{"date-parts":[["2006",1,1]]}}}],"schema":"https://github.com/citation-style-language/schema/raw/master/csl-citation.json"} </w:instrText>
      </w:r>
      <w:r w:rsidRPr="00487D59">
        <w:rPr>
          <w:rFonts w:asciiTheme="majorHAnsi" w:eastAsia="Calibri" w:hAnsiTheme="majorHAnsi" w:cs="Times New Roman"/>
          <w:color w:val="000000" w:themeColor="text1"/>
          <w:sz w:val="24"/>
          <w:szCs w:val="24"/>
        </w:rPr>
        <w:fldChar w:fldCharType="separate"/>
      </w:r>
      <w:r w:rsidR="00B324B3" w:rsidRPr="00AE3436">
        <w:rPr>
          <w:rFonts w:ascii="Cambria" w:hAnsi="Cambria" w:cs="Times New Roman"/>
          <w:sz w:val="24"/>
          <w:szCs w:val="24"/>
          <w:vertAlign w:val="superscript"/>
          <w:lang w:val="en-US"/>
        </w:rPr>
        <w:t>30–35</w:t>
      </w:r>
      <w:r w:rsidRPr="00487D59">
        <w:rPr>
          <w:rFonts w:asciiTheme="majorHAnsi" w:eastAsia="Calibri" w:hAnsiTheme="majorHAnsi" w:cs="Times New Roman"/>
          <w:color w:val="000000" w:themeColor="text1"/>
          <w:sz w:val="24"/>
          <w:szCs w:val="24"/>
        </w:rPr>
        <w:fldChar w:fldCharType="end"/>
      </w:r>
      <w:r w:rsidRPr="00487D59">
        <w:rPr>
          <w:rFonts w:asciiTheme="majorHAnsi" w:eastAsia="Calibri" w:hAnsiTheme="majorHAnsi" w:cs="Times New Roman"/>
          <w:color w:val="000000" w:themeColor="text1"/>
          <w:sz w:val="24"/>
          <w:szCs w:val="24"/>
          <w:lang w:val="en-US"/>
        </w:rPr>
        <w:t xml:space="preserve">. (i) At energies higher than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g(abs)</m:t>
            </m:r>
          </m:sub>
        </m:sSub>
      </m:oMath>
      <w:r w:rsidRPr="00487D59">
        <w:rPr>
          <w:rFonts w:asciiTheme="majorHAnsi" w:eastAsia="Calibri" w:hAnsiTheme="majorHAnsi" w:cs="Times New Roman"/>
          <w:color w:val="000000" w:themeColor="text1"/>
          <w:sz w:val="24"/>
          <w:szCs w:val="24"/>
          <w:lang w:val="en-US"/>
        </w:rPr>
        <w:t xml:space="preserve"> the material can be described by the tauc plot relationship where it is possible to obtain directly the bandgap of the films. (ii) At energies </w:t>
      </w:r>
      <w:proofErr w:type="gramStart"/>
      <w:r w:rsidRPr="00487D59">
        <w:rPr>
          <w:rFonts w:asciiTheme="majorHAnsi" w:eastAsia="Calibri" w:hAnsiTheme="majorHAnsi" w:cs="Times New Roman"/>
          <w:color w:val="000000" w:themeColor="text1"/>
          <w:sz w:val="24"/>
          <w:szCs w:val="24"/>
          <w:lang w:val="en-US"/>
        </w:rPr>
        <w:t xml:space="preserve">below </w:t>
      </w:r>
      <w:proofErr w:type="gramEnd"/>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g(abs)</m:t>
            </m:r>
          </m:sub>
        </m:sSub>
      </m:oMath>
      <w:r w:rsidRPr="00487D59">
        <w:rPr>
          <w:rFonts w:asciiTheme="majorHAnsi" w:eastAsia="Calibri" w:hAnsiTheme="majorHAnsi" w:cs="Times New Roman"/>
          <w:color w:val="000000" w:themeColor="text1"/>
          <w:sz w:val="24"/>
          <w:szCs w:val="24"/>
          <w:lang w:val="en-US"/>
        </w:rPr>
        <w:t>, the absorption should be equal to zero but it is possible to detect an absorption tail that follows an exponential behavior. It can be described by the Urbach rule, an empirical relationship:</w:t>
      </w:r>
    </w:p>
    <w:p w:rsidR="00487D59" w:rsidRPr="00487D59" w:rsidRDefault="00487D59" w:rsidP="005D3D97">
      <w:pPr>
        <w:spacing w:line="360" w:lineRule="auto"/>
        <w:ind w:left="2832" w:firstLine="708"/>
        <w:jc w:val="right"/>
        <w:rPr>
          <w:rFonts w:asciiTheme="majorHAnsi" w:eastAsia="Calibri" w:hAnsiTheme="majorHAnsi" w:cs="Times New Roman"/>
          <w:color w:val="000000" w:themeColor="text1"/>
          <w:sz w:val="24"/>
          <w:szCs w:val="24"/>
          <w:lang w:val="en-US"/>
        </w:rPr>
      </w:pPr>
      <m:oMath>
        <m:r>
          <w:rPr>
            <w:rFonts w:ascii="Cambria Math" w:eastAsia="Calibri" w:hAnsi="Cambria Math" w:cs="Times New Roman"/>
            <w:color w:val="000000" w:themeColor="text1"/>
            <w:sz w:val="24"/>
            <w:szCs w:val="24"/>
          </w:rPr>
          <m:t>α</m:t>
        </m:r>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α</m:t>
            </m:r>
          </m:e>
          <m:sub>
            <m:r>
              <w:rPr>
                <w:rFonts w:ascii="Cambria Math" w:eastAsia="Calibri" w:hAnsi="Cambria Math" w:cs="Times New Roman"/>
                <w:color w:val="000000" w:themeColor="text1"/>
                <w:sz w:val="24"/>
                <w:szCs w:val="24"/>
                <w:lang w:val="en-US"/>
              </w:rPr>
              <m:t>0</m:t>
            </m:r>
          </m:sub>
        </m:sSub>
        <m:r>
          <m:rPr>
            <m:sty m:val="p"/>
          </m:rPr>
          <w:rPr>
            <w:rFonts w:ascii="Cambria Math" w:eastAsia="Calibri" w:hAnsi="Cambria Math" w:cs="Times New Roman"/>
            <w:color w:val="000000" w:themeColor="text1"/>
            <w:sz w:val="24"/>
            <w:szCs w:val="24"/>
            <w:lang w:val="en-US"/>
          </w:rPr>
          <m:t>exp⁡(</m:t>
        </m:r>
        <m:r>
          <w:rPr>
            <w:rFonts w:ascii="Cambria Math" w:eastAsia="Calibri" w:hAnsi="Cambria Math" w:cs="Times New Roman"/>
            <w:color w:val="000000" w:themeColor="text1"/>
            <w:sz w:val="24"/>
            <w:szCs w:val="24"/>
          </w:rPr>
          <m:t>σ</m:t>
        </m:r>
        <m:d>
          <m:dPr>
            <m:ctrlPr>
              <w:rPr>
                <w:rFonts w:ascii="Cambria Math" w:eastAsia="Calibri" w:hAnsi="Cambria Math" w:cs="Times New Roman"/>
                <w:i/>
                <w:color w:val="000000" w:themeColor="text1"/>
                <w:sz w:val="24"/>
                <w:szCs w:val="24"/>
              </w:rPr>
            </m:ctrlPr>
          </m:dPr>
          <m:e>
            <m:r>
              <w:rPr>
                <w:rFonts w:ascii="Cambria Math" w:eastAsia="Calibri" w:hAnsi="Cambria Math" w:cs="Times New Roman"/>
                <w:color w:val="000000" w:themeColor="text1"/>
                <w:sz w:val="24"/>
                <w:szCs w:val="24"/>
              </w:rPr>
              <m:t>E</m:t>
            </m:r>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E</m:t>
                </m:r>
              </m:e>
              <m:sub>
                <m:r>
                  <w:rPr>
                    <w:rFonts w:ascii="Cambria Math" w:eastAsia="Calibri" w:hAnsi="Cambria Math" w:cs="Times New Roman"/>
                    <w:color w:val="000000" w:themeColor="text1"/>
                    <w:sz w:val="24"/>
                    <w:szCs w:val="24"/>
                    <w:lang w:val="en-US"/>
                  </w:rPr>
                  <m:t>0</m:t>
                </m:r>
              </m:sub>
            </m:sSub>
          </m:e>
        </m:d>
        <m:r>
          <w:rPr>
            <w:rFonts w:ascii="Cambria Math" w:eastAsia="Calibri" w:hAnsi="Cambria Math" w:cs="Times New Roman"/>
            <w:color w:val="000000" w:themeColor="text1"/>
            <w:sz w:val="24"/>
            <w:szCs w:val="24"/>
            <w:lang w:val="en-US"/>
          </w:rPr>
          <m:t>/</m:t>
        </m:r>
        <m:r>
          <w:rPr>
            <w:rFonts w:ascii="Cambria Math" w:eastAsia="Calibri" w:hAnsi="Cambria Math" w:cs="Times New Roman"/>
            <w:color w:val="000000" w:themeColor="text1"/>
            <w:sz w:val="24"/>
            <w:szCs w:val="24"/>
          </w:rPr>
          <m:t>kT</m:t>
        </m:r>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ab/>
      </w:r>
      <w:r w:rsidRPr="00487D59">
        <w:rPr>
          <w:rFonts w:asciiTheme="majorHAnsi" w:eastAsia="Calibri" w:hAnsiTheme="majorHAnsi" w:cs="Times New Roman"/>
          <w:color w:val="000000" w:themeColor="text1"/>
          <w:sz w:val="24"/>
          <w:szCs w:val="24"/>
          <w:lang w:val="en-US"/>
        </w:rPr>
        <w:tab/>
      </w:r>
      <w:r w:rsidRPr="00487D59">
        <w:rPr>
          <w:rFonts w:asciiTheme="majorHAnsi" w:eastAsia="Calibri" w:hAnsiTheme="majorHAnsi" w:cs="Times New Roman"/>
          <w:color w:val="000000" w:themeColor="text1"/>
          <w:sz w:val="24"/>
          <w:szCs w:val="24"/>
          <w:lang w:val="en-US"/>
        </w:rPr>
        <w:tab/>
        <w:t xml:space="preserve">            (2.34)</w:t>
      </w:r>
    </w:p>
    <w:p w:rsidR="00487D59" w:rsidRPr="00487D59" w:rsidRDefault="00904B1F" w:rsidP="005D3D97">
      <w:pPr>
        <w:spacing w:line="360" w:lineRule="auto"/>
        <w:jc w:val="both"/>
        <w:rPr>
          <w:rFonts w:asciiTheme="majorHAnsi" w:eastAsia="Calibri" w:hAnsiTheme="majorHAnsi" w:cs="Times New Roman"/>
          <w:color w:val="000000" w:themeColor="text1"/>
          <w:sz w:val="24"/>
          <w:szCs w:val="24"/>
          <w:lang w:val="en-US"/>
        </w:rPr>
      </w:pPr>
      <m:oMath>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α</m:t>
            </m:r>
          </m:e>
          <m:sub>
            <m:r>
              <w:rPr>
                <w:rFonts w:ascii="Cambria Math" w:eastAsia="Calibri" w:hAnsi="Cambria Math" w:cs="Times New Roman"/>
                <w:color w:val="000000" w:themeColor="text1"/>
                <w:sz w:val="24"/>
                <w:szCs w:val="24"/>
                <w:lang w:val="en-US"/>
              </w:rPr>
              <m:t>0</m:t>
            </m:r>
          </m:sub>
        </m:sSub>
      </m:oMath>
      <w:r w:rsidR="00487D59" w:rsidRPr="00487D59">
        <w:rPr>
          <w:rFonts w:asciiTheme="majorHAnsi" w:eastAsia="Calibri" w:hAnsiTheme="majorHAnsi" w:cs="Times New Roman"/>
          <w:color w:val="000000" w:themeColor="text1"/>
          <w:sz w:val="24"/>
          <w:szCs w:val="24"/>
          <w:lang w:val="en-US"/>
        </w:rPr>
        <w:t xml:space="preserve"> and </w:t>
      </w:r>
      <m:oMath>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E</m:t>
            </m:r>
          </m:e>
          <m:sub>
            <m:r>
              <w:rPr>
                <w:rFonts w:ascii="Cambria Math" w:eastAsia="Calibri" w:hAnsi="Cambria Math" w:cs="Times New Roman"/>
                <w:color w:val="000000" w:themeColor="text1"/>
                <w:sz w:val="24"/>
                <w:szCs w:val="24"/>
                <w:lang w:val="en-US"/>
              </w:rPr>
              <m:t>0</m:t>
            </m:r>
          </m:sub>
        </m:sSub>
        <m:r>
          <w:rPr>
            <w:rFonts w:ascii="Cambria Math" w:eastAsia="Calibri" w:hAnsi="Cambria Math" w:cs="Times New Roman"/>
            <w:color w:val="000000" w:themeColor="text1"/>
            <w:sz w:val="24"/>
            <w:szCs w:val="24"/>
            <w:lang w:val="en-US"/>
          </w:rPr>
          <m:t xml:space="preserve"> </m:t>
        </m:r>
      </m:oMath>
      <w:r w:rsidR="00487D59" w:rsidRPr="00487D59">
        <w:rPr>
          <w:rFonts w:asciiTheme="majorHAnsi" w:eastAsia="Calibri" w:hAnsiTheme="majorHAnsi" w:cs="Times New Roman"/>
          <w:color w:val="000000" w:themeColor="text1"/>
          <w:sz w:val="24"/>
          <w:szCs w:val="24"/>
          <w:lang w:val="en-US"/>
        </w:rPr>
        <w:t xml:space="preserve">are constants that depends of each material, </w:t>
      </w:r>
      <m:oMath>
        <m:r>
          <w:rPr>
            <w:rFonts w:ascii="Cambria Math" w:eastAsia="Calibri" w:hAnsi="Cambria Math" w:cs="Times New Roman"/>
            <w:color w:val="000000" w:themeColor="text1"/>
            <w:sz w:val="24"/>
            <w:szCs w:val="24"/>
          </w:rPr>
          <m:t>σ</m:t>
        </m:r>
      </m:oMath>
      <w:r w:rsidR="00487D59" w:rsidRPr="00487D59">
        <w:rPr>
          <w:rFonts w:asciiTheme="majorHAnsi" w:eastAsia="Calibri" w:hAnsiTheme="majorHAnsi" w:cs="Times New Roman"/>
          <w:color w:val="000000" w:themeColor="text1"/>
          <w:sz w:val="24"/>
          <w:szCs w:val="24"/>
          <w:lang w:val="en-US"/>
        </w:rPr>
        <w:t xml:space="preserve"> is the steepness parameter that depends on the temperature and of each material</w:t>
      </w:r>
      <w:r w:rsidR="00487D59" w:rsidRPr="00487D59">
        <w:rPr>
          <w:rFonts w:asciiTheme="majorHAnsi" w:eastAsia="Calibri" w:hAnsiTheme="majorHAnsi" w:cs="Times New Roman"/>
          <w:color w:val="000000" w:themeColor="text1"/>
          <w:sz w:val="24"/>
          <w:szCs w:val="24"/>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{"citationID":"uFVF2PoO","properties":{"formattedCitation":"{\\rtf \\super 31,126\\uc0\\u8211{}129\\nosupersub{}}","plainCitation":"31,126–129"},"citationItems":[{"id":523,"uris":["http://zotero.org/users/local/LAa3lhGI/items/J422F552"],"uri":["http://zotero.org/users/local/LAa3lhGI/items/J422F552"],"itemData":{"id":523,"type":"article-journal","title":"Urbach-Martienssen’s tail in layered ternary semiconductor T l GaS 2","container-title":"Turk. J. Phys","page":"543–549","volume":"25","issue":"6","source":"Google Scholar","author":[{"family":"Abay","given":"Bahattin"},{"family":"Güder","given":"Hüsnü Salỳh"},{"family":"Efeuglu","given":"H."},{"family":"Yogurtçu","given":"Y. Kemal"}],"issued":{"date-parts":[["2001"]]},"accessed":{"date-parts":[["2013",11,25]]}}},{"id":156,"uris":["http://zotero.org/users/1586596/items/HHZKM8MW"],"uri":["http://zotero.org/users/1586596/items/HHZKM8MW"],"itemData":{"id":156,"type":"article-journal","title":"Urbach–Martienssen tails in a wurtzite GaN epilayer","container-title":"Applied Physics Letters","page":"3440","volume":"70","issue":"25","source":"CrossRef","DOI":"10.1063/1.119196","ISSN":"00036951","author":[{"family":"Chichibu","given":"S."},{"family":"Mizutani","given":"T."},{"family":"Shioda","given":"T."},{"family":"Nakanishi","given":"H."},{"family":"Deguchi","given":"T."},{"family":"Azuhata","given":"T."},{"family":"Sota","given":"T."},{"family":"Nakamura","given":"S."}],"issued":{"date-parts":[["1997"]]},"accessed":{"date-parts":[["2013",10,8]]}}},{"id":189,"uris":["http://zotero.org/users/1586596/items/6IEBQIW6"],"uri":["http://zotero.org/users/1586596/items/6IEBQIW6"],"itemData":{"id":189,"type":"article-journal","title":"Analysis of the Urbach tails in absorption spectra of undoped ZnO thin films","container-title":"Journal of Applied Physics","page":"153508","volume":"113","issue":"15","source":"CrossRef","DOI":"10.1063/1.4801900","ISSN":"00218979","author":[{"family":"Rai","given":"R. C."}],"issued":{"date-parts":[["2013"]]},"accessed":{"date-parts":[["2013",11,23]]}}},{"id":305,"uris":["http://zotero.org/users/1586596/items/6CUUFBCW"],"uri":["http://zotero.org/users/1586596/items/6CUUFBCW"],"itemData":{"id":305,"type":"article-journal","title":"Investigation of optical and structural properties of CdS thin films","container-title":"Chinese Journal of Physics","volume":"45","issue":"2-I","source":"Google Scholar","URL":"http://www.psroc.phys.ntu.edu.tw/cjp/download.php?type=full&amp;vol=45&amp;num=2-I&amp;page=135","author":[{"family":"Ates","given":"A."},{"family":"Yildirim","given":"M. A."},{"family":"Kundakci","given":"M."},{"family":"Yildirim","given":"M."}],"issued":{"date-parts":[["2007"]]},"accessed":{"date-parts":[["2013",11,25]]}}},{"id":161,"uris":["http://zotero.org/users/1586596/items/88MPPHNG"],"uri":["http://zotero.org/users/1586596/items/88MPPHNG"],"itemData":{"id":161,"type":"article-journal","title":"Study of Urbach tail, bandgap energy and grain-boundary characteristics in CdS by modulated photocurrent spectroscopy","container-title":"Journal of Physics: Condensed Matter","page":"4391","volume":"12","issue":"19","source":"Google Scholar","author":[{"family":"Rakhshani","given":"A. E."}],"issued":{"date-parts":[["2000"]]},"accessed":{"date-parts":[["2013",10,18]]}}}],"schema":"https://github.com/citation-style-language/schema/raw/master/csl-citation.json"} </w:instrText>
      </w:r>
      <w:r w:rsidR="00487D59" w:rsidRPr="00487D59">
        <w:rPr>
          <w:rFonts w:asciiTheme="majorHAnsi" w:eastAsia="Calibri" w:hAnsiTheme="majorHAnsi" w:cs="Times New Roman"/>
          <w:color w:val="000000" w:themeColor="text1"/>
          <w:sz w:val="24"/>
          <w:szCs w:val="24"/>
        </w:rPr>
        <w:fldChar w:fldCharType="separate"/>
      </w:r>
      <w:r w:rsidR="00B324B3" w:rsidRPr="00AE3436">
        <w:rPr>
          <w:rFonts w:ascii="Cambria" w:hAnsi="Cambria" w:cs="Times New Roman"/>
          <w:sz w:val="24"/>
          <w:szCs w:val="24"/>
          <w:vertAlign w:val="superscript"/>
          <w:lang w:val="en-US"/>
        </w:rPr>
        <w:t>31,126–129</w:t>
      </w:r>
      <w:r w:rsidR="00487D59" w:rsidRPr="00487D59">
        <w:rPr>
          <w:rFonts w:asciiTheme="majorHAnsi" w:eastAsia="Calibri" w:hAnsiTheme="majorHAnsi" w:cs="Times New Roman"/>
          <w:color w:val="000000" w:themeColor="text1"/>
          <w:sz w:val="24"/>
          <w:szCs w:val="24"/>
        </w:rPr>
        <w:fldChar w:fldCharType="end"/>
      </w:r>
      <w:r w:rsidR="00487D59" w:rsidRPr="00487D59">
        <w:rPr>
          <w:rFonts w:asciiTheme="majorHAnsi" w:eastAsia="Calibri" w:hAnsiTheme="majorHAnsi" w:cs="Times New Roman"/>
          <w:color w:val="000000" w:themeColor="text1"/>
          <w:sz w:val="24"/>
          <w:szCs w:val="24"/>
          <w:lang w:val="en-US"/>
        </w:rPr>
        <w:t xml:space="preserve">. This expression is valid for ionic crystals as for covalent compounds.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Equation 2.34 can be </w:t>
      </w:r>
      <w:r w:rsidR="00230BC9" w:rsidRPr="00487D59">
        <w:rPr>
          <w:rFonts w:asciiTheme="majorHAnsi" w:eastAsia="Calibri" w:hAnsiTheme="majorHAnsi" w:cs="Times New Roman"/>
          <w:color w:val="000000" w:themeColor="text1"/>
          <w:sz w:val="24"/>
          <w:szCs w:val="24"/>
          <w:lang w:val="en-US"/>
        </w:rPr>
        <w:t>rewritten</w:t>
      </w:r>
      <w:r w:rsidRPr="00487D59">
        <w:rPr>
          <w:rFonts w:asciiTheme="majorHAnsi" w:eastAsia="Calibri" w:hAnsiTheme="majorHAnsi" w:cs="Times New Roman"/>
          <w:color w:val="000000" w:themeColor="text1"/>
          <w:sz w:val="24"/>
          <w:szCs w:val="24"/>
          <w:lang w:val="en-US"/>
        </w:rPr>
        <w:t xml:space="preserve"> as:</w:t>
      </w:r>
    </w:p>
    <w:p w:rsidR="00487D59" w:rsidRPr="00487D59" w:rsidRDefault="00487D59" w:rsidP="005D3D97">
      <w:pPr>
        <w:spacing w:line="360" w:lineRule="auto"/>
        <w:ind w:left="2832"/>
        <w:jc w:val="right"/>
        <w:rPr>
          <w:rFonts w:asciiTheme="majorHAnsi" w:eastAsia="Calibri" w:hAnsiTheme="majorHAnsi" w:cs="Times New Roman"/>
          <w:color w:val="000000" w:themeColor="text1"/>
          <w:sz w:val="24"/>
          <w:szCs w:val="24"/>
          <w:lang w:val="en-US"/>
        </w:rPr>
      </w:pPr>
      <m:oMath>
        <m:r>
          <w:rPr>
            <w:rFonts w:ascii="Cambria Math" w:eastAsia="Calibri" w:hAnsi="Cambria Math" w:cs="Times New Roman"/>
            <w:color w:val="000000" w:themeColor="text1"/>
            <w:sz w:val="24"/>
            <w:szCs w:val="24"/>
          </w:rPr>
          <m:t>α</m:t>
        </m:r>
        <m:r>
          <w:rPr>
            <w:rFonts w:ascii="Cambria Math" w:eastAsia="Calibri" w:hAnsi="Cambria Math" w:cs="Times New Roman"/>
            <w:color w:val="000000" w:themeColor="text1"/>
            <w:sz w:val="24"/>
            <w:szCs w:val="24"/>
            <w:lang w:val="en-US"/>
          </w:rPr>
          <m:t>=</m:t>
        </m:r>
        <m:r>
          <w:rPr>
            <w:rFonts w:ascii="Cambria Math" w:eastAsia="Calibri" w:hAnsi="Cambria Math" w:cs="Times New Roman"/>
            <w:color w:val="000000" w:themeColor="text1"/>
            <w:sz w:val="24"/>
            <w:szCs w:val="24"/>
          </w:rPr>
          <m:t>A</m:t>
        </m:r>
        <m:r>
          <m:rPr>
            <m:sty m:val="p"/>
          </m:rPr>
          <w:rPr>
            <w:rFonts w:ascii="Cambria Math" w:eastAsia="Calibri" w:hAnsi="Cambria Math" w:cs="Times New Roman"/>
            <w:color w:val="000000" w:themeColor="text1"/>
            <w:sz w:val="24"/>
            <w:szCs w:val="24"/>
            <w:lang w:val="en-US"/>
          </w:rPr>
          <m:t>exp⁡(</m:t>
        </m:r>
        <m:r>
          <w:rPr>
            <w:rFonts w:ascii="Cambria Math" w:eastAsia="Calibri" w:hAnsi="Cambria Math" w:cs="Times New Roman"/>
            <w:color w:val="000000" w:themeColor="text1"/>
            <w:sz w:val="24"/>
            <w:szCs w:val="24"/>
            <w:lang w:val="en-US"/>
          </w:rPr>
          <m:t>h</m:t>
        </m:r>
        <m:r>
          <w:rPr>
            <w:rFonts w:ascii="Cambria Math" w:eastAsia="Calibri" w:hAnsi="Cambria Math" w:cs="Times New Roman"/>
            <w:color w:val="000000" w:themeColor="text1"/>
            <w:sz w:val="24"/>
            <w:szCs w:val="24"/>
          </w:rPr>
          <m:t>v</m:t>
        </m:r>
        <m:r>
          <w:rPr>
            <w:rFonts w:ascii="Cambria Math" w:eastAsia="Calibri" w:hAnsi="Cambria Math" w:cs="Times New Roman"/>
            <w:color w:val="000000" w:themeColor="text1"/>
            <w:sz w:val="24"/>
            <w:szCs w:val="24"/>
            <w:lang w:val="en-US"/>
          </w:rPr>
          <m:t>/</m:t>
        </m:r>
        <m:r>
          <w:rPr>
            <w:rFonts w:ascii="Cambria Math" w:eastAsia="Calibri" w:hAnsi="Cambria Math" w:cs="Times New Roman"/>
            <w:color w:val="000000" w:themeColor="text1"/>
            <w:sz w:val="24"/>
            <w:szCs w:val="24"/>
          </w:rPr>
          <m:t>Eu</m:t>
        </m:r>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ab/>
        <w:t xml:space="preserve">with </w:t>
      </w:r>
      <m:oMath>
        <m:r>
          <w:rPr>
            <w:rFonts w:ascii="Cambria Math" w:eastAsia="Calibri" w:hAnsi="Cambria Math" w:cs="Times New Roman"/>
            <w:color w:val="000000" w:themeColor="text1"/>
            <w:sz w:val="24"/>
            <w:szCs w:val="24"/>
          </w:rPr>
          <m:t>Eu</m:t>
        </m:r>
        <m:r>
          <w:rPr>
            <w:rFonts w:ascii="Cambria Math" w:eastAsia="Calibri" w:hAnsi="Cambria Math" w:cs="Times New Roman"/>
            <w:color w:val="000000" w:themeColor="text1"/>
            <w:sz w:val="24"/>
            <w:szCs w:val="24"/>
            <w:lang w:val="en-US"/>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kT</m:t>
            </m:r>
          </m:num>
          <m:den>
            <m:r>
              <w:rPr>
                <w:rFonts w:ascii="Cambria Math" w:eastAsia="Calibri" w:hAnsi="Cambria Math" w:cs="Times New Roman"/>
                <w:color w:val="000000" w:themeColor="text1"/>
                <w:sz w:val="24"/>
                <w:szCs w:val="24"/>
              </w:rPr>
              <m:t>σ</m:t>
            </m:r>
          </m:den>
        </m:f>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 xml:space="preserve">                                   (2.35)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a logarithmic plot of </w:t>
      </w:r>
      <w:r w:rsidRPr="00487D59">
        <w:rPr>
          <w:rFonts w:asciiTheme="majorHAnsi" w:eastAsia="Calibri" w:hAnsiTheme="majorHAnsi" w:cs="Times New Roman"/>
          <w:i/>
          <w:color w:val="000000" w:themeColor="text1"/>
          <w:sz w:val="24"/>
          <w:szCs w:val="24"/>
          <w:lang w:val="en-US"/>
        </w:rPr>
        <w:sym w:font="Symbol" w:char="F061"/>
      </w:r>
      <w:r w:rsidRPr="00487D59">
        <w:rPr>
          <w:rFonts w:asciiTheme="majorHAnsi" w:eastAsia="Calibri" w:hAnsiTheme="majorHAnsi" w:cs="Times New Roman"/>
          <w:color w:val="000000" w:themeColor="text1"/>
          <w:sz w:val="24"/>
          <w:szCs w:val="24"/>
          <w:lang w:val="en-US"/>
        </w:rPr>
        <w:t xml:space="preserve"> versus photon energy (</w:t>
      </w:r>
      <m:oMath>
        <m:r>
          <w:rPr>
            <w:rFonts w:ascii="Cambria Math" w:eastAsia="Calibri" w:hAnsi="Cambria Math" w:cs="Times New Roman"/>
            <w:color w:val="000000" w:themeColor="text1"/>
            <w:sz w:val="24"/>
            <w:szCs w:val="24"/>
            <w:lang w:val="en-US"/>
          </w:rPr>
          <m:t>h</m:t>
        </m:r>
        <m:r>
          <w:rPr>
            <w:rFonts w:ascii="Cambria Math" w:eastAsia="Calibri" w:hAnsi="Cambria Math" w:cs="Times New Roman"/>
            <w:color w:val="000000" w:themeColor="text1"/>
            <w:sz w:val="24"/>
            <w:szCs w:val="24"/>
          </w:rPr>
          <m:t>v</m:t>
        </m:r>
      </m:oMath>
      <w:r w:rsidRPr="00487D59">
        <w:rPr>
          <w:rFonts w:asciiTheme="majorHAnsi" w:eastAsia="Calibri" w:hAnsiTheme="majorHAnsi" w:cs="Times New Roman"/>
          <w:color w:val="000000" w:themeColor="text1"/>
          <w:sz w:val="24"/>
          <w:szCs w:val="24"/>
          <w:lang w:val="en-US"/>
        </w:rPr>
        <w:t>), the slope corresponds to the Urbach energy, as is shown in equation 2.35.</w:t>
      </w:r>
    </w:p>
    <w:p w:rsidR="00487D59" w:rsidRPr="00487D59" w:rsidRDefault="00487D59" w:rsidP="005D3D97">
      <w:pPr>
        <w:spacing w:before="100" w:beforeAutospacing="1"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width of the Urbach tail can be due to thermal fluctuations and structural disorders that lead to intraband transitions. The steepness </w:t>
      </w:r>
      <w:r w:rsidRPr="00487D59">
        <w:rPr>
          <w:rFonts w:asciiTheme="majorHAnsi" w:eastAsia="Calibri" w:hAnsiTheme="majorHAnsi" w:cs="Times New Roman"/>
          <w:i/>
          <w:color w:val="000000" w:themeColor="text1"/>
          <w:sz w:val="24"/>
          <w:szCs w:val="24"/>
          <w:lang w:val="en-US"/>
        </w:rPr>
        <w:sym w:font="Symbol" w:char="F073"/>
      </w:r>
      <w:r w:rsidRPr="00487D59">
        <w:rPr>
          <w:rFonts w:asciiTheme="majorHAnsi" w:eastAsia="Calibri" w:hAnsiTheme="majorHAnsi" w:cs="Times New Roman"/>
          <w:color w:val="000000" w:themeColor="text1"/>
          <w:sz w:val="24"/>
          <w:szCs w:val="24"/>
          <w:lang w:val="en-US"/>
        </w:rPr>
        <w:t xml:space="preserve"> parameter can be expressed as in equation 2.36. </w:t>
      </w:r>
    </w:p>
    <w:p w:rsidR="00487D59" w:rsidRPr="00487D59" w:rsidRDefault="00487D59" w:rsidP="005D3D97">
      <w:pPr>
        <w:spacing w:before="100" w:beforeAutospacing="1" w:line="360" w:lineRule="auto"/>
        <w:jc w:val="right"/>
        <w:rPr>
          <w:rFonts w:asciiTheme="majorHAnsi" w:eastAsia="Calibri" w:hAnsiTheme="majorHAnsi" w:cs="Times New Roman"/>
          <w:color w:val="000000" w:themeColor="text1"/>
          <w:sz w:val="24"/>
          <w:szCs w:val="24"/>
          <w:lang w:val="en-US" w:eastAsia="fr-FR"/>
        </w:rPr>
      </w:pPr>
      <m:oMath>
        <m:r>
          <w:rPr>
            <w:rFonts w:ascii="Cambria Math" w:eastAsia="Calibri" w:hAnsi="Cambria Math" w:cs="Times New Roman"/>
            <w:color w:val="000000" w:themeColor="text1"/>
            <w:sz w:val="24"/>
            <w:szCs w:val="24"/>
          </w:rPr>
          <w:lastRenderedPageBreak/>
          <m:t>σ</m:t>
        </m:r>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σ</m:t>
            </m:r>
          </m:e>
          <m:sub>
            <m:r>
              <w:rPr>
                <w:rFonts w:ascii="Cambria Math" w:eastAsia="Calibri" w:hAnsi="Cambria Math" w:cs="Times New Roman"/>
                <w:color w:val="000000" w:themeColor="text1"/>
                <w:sz w:val="24"/>
                <w:szCs w:val="24"/>
                <w:lang w:val="en-US"/>
              </w:rPr>
              <m:t>0</m:t>
            </m:r>
          </m:sub>
        </m:sSub>
        <m:d>
          <m:dPr>
            <m:ctrlPr>
              <w:rPr>
                <w:rFonts w:ascii="Cambria Math" w:eastAsia="Calibri" w:hAnsi="Cambria Math" w:cs="Times New Roman"/>
                <w:i/>
                <w:color w:val="000000" w:themeColor="text1"/>
                <w:sz w:val="24"/>
                <w:szCs w:val="24"/>
              </w:rPr>
            </m:ctrlPr>
          </m:dPr>
          <m:e>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lang w:val="en-US"/>
                  </w:rPr>
                  <m:t>2</m:t>
                </m:r>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k</m:t>
                    </m:r>
                  </m:e>
                  <m:sub>
                    <m:r>
                      <w:rPr>
                        <w:rFonts w:ascii="Cambria Math" w:eastAsia="Calibri" w:hAnsi="Cambria Math" w:cs="Times New Roman"/>
                        <w:color w:val="000000" w:themeColor="text1"/>
                        <w:sz w:val="24"/>
                        <w:szCs w:val="24"/>
                      </w:rPr>
                      <m:t>B</m:t>
                    </m:r>
                  </m:sub>
                </m:sSub>
                <m:r>
                  <w:rPr>
                    <w:rFonts w:ascii="Cambria Math" w:eastAsia="Calibri" w:hAnsi="Cambria Math" w:cs="Times New Roman"/>
                    <w:color w:val="000000" w:themeColor="text1"/>
                    <w:sz w:val="24"/>
                    <w:szCs w:val="24"/>
                  </w:rPr>
                  <m:t>T</m:t>
                </m:r>
              </m:num>
              <m:den>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E</m:t>
                    </m:r>
                  </m:e>
                  <m:sub>
                    <m:r>
                      <w:rPr>
                        <w:rFonts w:ascii="Cambria Math" w:eastAsia="Calibri" w:hAnsi="Cambria Math" w:cs="Times New Roman"/>
                        <w:color w:val="000000" w:themeColor="text1"/>
                        <w:sz w:val="24"/>
                        <w:szCs w:val="24"/>
                      </w:rPr>
                      <m:t>p</m:t>
                    </m:r>
                  </m:sub>
                </m:sSub>
              </m:den>
            </m:f>
          </m:e>
        </m:d>
        <m:r>
          <m:rPr>
            <m:sty m:val="p"/>
          </m:rPr>
          <w:rPr>
            <w:rFonts w:ascii="Cambria Math" w:eastAsia="Calibri" w:hAnsi="Cambria Math" w:cs="Times New Roman"/>
            <w:color w:val="000000" w:themeColor="text1"/>
            <w:sz w:val="24"/>
            <w:szCs w:val="24"/>
            <w:lang w:val="en-US"/>
          </w:rPr>
          <m:t>tanh</m:t>
        </m:r>
        <m:d>
          <m:dPr>
            <m:ctrlPr>
              <w:rPr>
                <w:rFonts w:ascii="Cambria Math" w:eastAsia="Calibri" w:hAnsi="Cambria Math" w:cs="Times New Roman"/>
                <w:i/>
                <w:color w:val="000000" w:themeColor="text1"/>
                <w:sz w:val="24"/>
                <w:szCs w:val="24"/>
              </w:rPr>
            </m:ctrlPr>
          </m:dPr>
          <m:e>
            <m:f>
              <m:fPr>
                <m:ctrlPr>
                  <w:rPr>
                    <w:rFonts w:ascii="Cambria Math" w:eastAsia="Calibri" w:hAnsi="Cambria Math" w:cs="Times New Roman"/>
                    <w:i/>
                    <w:color w:val="000000" w:themeColor="text1"/>
                    <w:sz w:val="24"/>
                    <w:szCs w:val="24"/>
                  </w:rPr>
                </m:ctrlPr>
              </m:fPr>
              <m:num>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E</m:t>
                    </m:r>
                  </m:e>
                  <m:sub>
                    <m:r>
                      <w:rPr>
                        <w:rFonts w:ascii="Cambria Math" w:eastAsia="Calibri" w:hAnsi="Cambria Math" w:cs="Times New Roman"/>
                        <w:color w:val="000000" w:themeColor="text1"/>
                        <w:sz w:val="24"/>
                        <w:szCs w:val="24"/>
                      </w:rPr>
                      <m:t>p</m:t>
                    </m:r>
                  </m:sub>
                </m:sSub>
              </m:num>
              <m:den>
                <m:r>
                  <w:rPr>
                    <w:rFonts w:ascii="Cambria Math" w:eastAsia="Calibri" w:hAnsi="Cambria Math" w:cs="Times New Roman"/>
                    <w:color w:val="000000" w:themeColor="text1"/>
                    <w:sz w:val="24"/>
                    <w:szCs w:val="24"/>
                    <w:lang w:val="en-US"/>
                  </w:rPr>
                  <m:t>2</m:t>
                </m:r>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k</m:t>
                    </m:r>
                  </m:e>
                  <m:sub>
                    <m:r>
                      <w:rPr>
                        <w:rFonts w:ascii="Cambria Math" w:eastAsia="Calibri" w:hAnsi="Cambria Math" w:cs="Times New Roman"/>
                        <w:color w:val="000000" w:themeColor="text1"/>
                        <w:sz w:val="24"/>
                        <w:szCs w:val="24"/>
                      </w:rPr>
                      <m:t>B</m:t>
                    </m:r>
                  </m:sub>
                </m:sSub>
                <m:r>
                  <w:rPr>
                    <w:rFonts w:ascii="Cambria Math" w:eastAsia="Calibri" w:hAnsi="Cambria Math" w:cs="Times New Roman"/>
                    <w:color w:val="000000" w:themeColor="text1"/>
                    <w:sz w:val="24"/>
                    <w:szCs w:val="24"/>
                  </w:rPr>
                  <m:t>T</m:t>
                </m:r>
              </m:den>
            </m:f>
          </m:e>
        </m:d>
      </m:oMath>
      <w:r w:rsidRPr="00487D59">
        <w:rPr>
          <w:rFonts w:asciiTheme="majorHAnsi" w:eastAsia="Calibri" w:hAnsiTheme="majorHAnsi" w:cs="Times New Roman"/>
          <w:color w:val="000000" w:themeColor="text1"/>
          <w:sz w:val="24"/>
          <w:szCs w:val="24"/>
          <w:lang w:val="en-US" w:eastAsia="fr-FR"/>
        </w:rPr>
        <w:t xml:space="preserve">            </w:t>
      </w:r>
      <w:r w:rsidRPr="00487D59">
        <w:rPr>
          <w:rFonts w:asciiTheme="majorHAnsi" w:eastAsia="Calibri" w:hAnsiTheme="majorHAnsi" w:cs="Times New Roman"/>
          <w:color w:val="000000" w:themeColor="text1"/>
          <w:sz w:val="24"/>
          <w:szCs w:val="24"/>
          <w:lang w:val="en-US" w:eastAsia="fr-FR"/>
        </w:rPr>
        <w:tab/>
      </w:r>
      <w:r w:rsidRPr="00487D59">
        <w:rPr>
          <w:rFonts w:asciiTheme="majorHAnsi" w:eastAsia="Calibri" w:hAnsiTheme="majorHAnsi" w:cs="Times New Roman"/>
          <w:color w:val="000000" w:themeColor="text1"/>
          <w:sz w:val="24"/>
          <w:szCs w:val="24"/>
          <w:lang w:val="en-US" w:eastAsia="fr-FR"/>
        </w:rPr>
        <w:tab/>
        <w:t xml:space="preserve"> </w:t>
      </w:r>
      <w:r w:rsidRPr="00487D59">
        <w:rPr>
          <w:rFonts w:asciiTheme="majorHAnsi" w:eastAsia="Calibri" w:hAnsiTheme="majorHAnsi" w:cs="Times New Roman"/>
          <w:color w:val="000000" w:themeColor="text1"/>
          <w:sz w:val="24"/>
          <w:szCs w:val="24"/>
          <w:lang w:val="en-US" w:eastAsia="fr-FR"/>
        </w:rPr>
        <w:tab/>
        <w:t>(2.36)</w:t>
      </w:r>
    </w:p>
    <w:p w:rsidR="00487D59" w:rsidRPr="00487D59" w:rsidRDefault="00904B1F" w:rsidP="005D3D97">
      <w:pPr>
        <w:spacing w:line="360" w:lineRule="auto"/>
        <w:jc w:val="both"/>
        <w:rPr>
          <w:rFonts w:asciiTheme="majorHAnsi" w:eastAsia="Calibri" w:hAnsiTheme="majorHAnsi" w:cs="Times New Roman"/>
          <w:color w:val="000000" w:themeColor="text1"/>
          <w:sz w:val="24"/>
          <w:szCs w:val="24"/>
          <w:lang w:val="en-US"/>
        </w:rPr>
      </w:pPr>
      <m:oMath>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σ</m:t>
            </m:r>
          </m:e>
          <m:sub>
            <m:r>
              <w:rPr>
                <w:rFonts w:ascii="Cambria Math" w:eastAsia="Calibri" w:hAnsi="Cambria Math" w:cs="Times New Roman"/>
                <w:color w:val="000000" w:themeColor="text1"/>
                <w:sz w:val="24"/>
                <w:szCs w:val="24"/>
                <w:lang w:val="en-US"/>
              </w:rPr>
              <m:t>0</m:t>
            </m:r>
          </m:sub>
        </m:sSub>
      </m:oMath>
      <w:r w:rsidR="00487D59" w:rsidRPr="00487D59">
        <w:rPr>
          <w:rFonts w:asciiTheme="majorHAnsi" w:eastAsia="Calibri" w:hAnsiTheme="majorHAnsi" w:cs="Times New Roman"/>
          <w:color w:val="000000" w:themeColor="text1"/>
          <w:sz w:val="24"/>
          <w:szCs w:val="24"/>
          <w:lang w:val="en-US"/>
        </w:rPr>
        <w:t xml:space="preserve"> </w:t>
      </w:r>
      <w:proofErr w:type="gramStart"/>
      <w:r w:rsidR="00487D59" w:rsidRPr="00487D59">
        <w:rPr>
          <w:rFonts w:asciiTheme="majorHAnsi" w:eastAsia="Calibri" w:hAnsiTheme="majorHAnsi" w:cs="Times New Roman"/>
          <w:color w:val="000000" w:themeColor="text1"/>
          <w:sz w:val="24"/>
          <w:szCs w:val="24"/>
          <w:lang w:val="en-US"/>
        </w:rPr>
        <w:t>is</w:t>
      </w:r>
      <w:proofErr w:type="gramEnd"/>
      <w:r w:rsidR="00487D59" w:rsidRPr="00487D59">
        <w:rPr>
          <w:rFonts w:asciiTheme="majorHAnsi" w:eastAsia="Calibri" w:hAnsiTheme="majorHAnsi" w:cs="Times New Roman"/>
          <w:color w:val="000000" w:themeColor="text1"/>
          <w:sz w:val="24"/>
          <w:szCs w:val="24"/>
          <w:lang w:val="en-US"/>
        </w:rPr>
        <w:t xml:space="preserve"> a factor that does not depend on temperature but on each material. It has been found that it is </w:t>
      </w:r>
      <w:r w:rsidR="00487D59" w:rsidRPr="00487D59">
        <w:rPr>
          <w:rFonts w:asciiTheme="majorHAnsi" w:eastAsia="Calibri" w:hAnsiTheme="majorHAnsi" w:cs="Times New Roman"/>
          <w:color w:val="000000" w:themeColor="text1"/>
          <w:sz w:val="24"/>
          <w:szCs w:val="24"/>
          <w:lang w:val="en-US" w:eastAsia="fr-FR"/>
        </w:rPr>
        <w:t>inversely proportional to the ionic character</w:t>
      </w:r>
      <w:r w:rsidR="00487D59" w:rsidRPr="00487D59">
        <w:rPr>
          <w:rFonts w:asciiTheme="majorHAnsi" w:eastAsia="Calibri" w:hAnsiTheme="majorHAnsi" w:cs="Times New Roman"/>
          <w:color w:val="000000" w:themeColor="text1"/>
          <w:sz w:val="24"/>
          <w:szCs w:val="24"/>
          <w:lang w:eastAsia="fr-FR"/>
        </w:rPr>
        <w:fldChar w:fldCharType="begin"/>
      </w:r>
      <w:r w:rsidR="00B324B3">
        <w:rPr>
          <w:rFonts w:asciiTheme="majorHAnsi" w:eastAsia="Calibri" w:hAnsiTheme="majorHAnsi" w:cs="Times New Roman"/>
          <w:color w:val="000000" w:themeColor="text1"/>
          <w:sz w:val="24"/>
          <w:szCs w:val="24"/>
          <w:lang w:val="en-US" w:eastAsia="fr-FR"/>
        </w:rPr>
        <w:instrText xml:space="preserve"> ADDIN ZOTERO_ITEM CSL_CITATION {"citationID":"i1ti58r9v","properties":{"formattedCitation":"{\\rtf \\super 127\\nosupersub{}}","plainCitation":"127"},"citationItems":[{"id":156,"uris":["http://zotero.org/users/1586596/items/HHZKM8MW"],"uri":["http://zotero.org/users/1586596/items/HHZKM8MW"],"itemData":{"id":156,"type":"article-journal","title":"Urbach–Martienssen tails in a wurtzite GaN epilayer","container-title":"Applied Physics Letters","page":"3440","volume":"70","issue":"25","source":"CrossRef","DOI":"10.1063/1.119196","ISSN":"00036951","author":[{"family":"Chichibu","given":"S."},{"family":"Mizutani","given":"T."},{"family":"Shioda","given":"T."},{"family":"Nakanishi","given":"H."},{"family":"Deguchi","given":"T."},{"family":"Azuhata","given":"T."},{"family":"Sota","given":"T."},{"family":"Nakamura","given":"S."}],"issued":{"date-parts":[["1997"]]},"accessed":{"date-parts":[["2013",10,8]]}}}],"schema":"https://github.com/citation-style-language/schema/raw/master/csl-citation.json"} </w:instrText>
      </w:r>
      <w:r w:rsidR="00487D59" w:rsidRPr="00487D59">
        <w:rPr>
          <w:rFonts w:asciiTheme="majorHAnsi" w:eastAsia="Calibri" w:hAnsiTheme="majorHAnsi" w:cs="Times New Roman"/>
          <w:color w:val="000000" w:themeColor="text1"/>
          <w:sz w:val="24"/>
          <w:szCs w:val="24"/>
          <w:lang w:eastAsia="fr-FR"/>
        </w:rPr>
        <w:fldChar w:fldCharType="separate"/>
      </w:r>
      <w:r w:rsidR="00B324B3" w:rsidRPr="00B324B3">
        <w:rPr>
          <w:rFonts w:ascii="Cambria" w:hAnsi="Cambria" w:cs="Times New Roman"/>
          <w:sz w:val="24"/>
          <w:szCs w:val="24"/>
          <w:vertAlign w:val="superscript"/>
          <w:lang w:val="en-US"/>
        </w:rPr>
        <w:t>127</w:t>
      </w:r>
      <w:r w:rsidR="00487D59" w:rsidRPr="00487D59">
        <w:rPr>
          <w:rFonts w:asciiTheme="majorHAnsi" w:eastAsia="Calibri" w:hAnsiTheme="majorHAnsi" w:cs="Times New Roman"/>
          <w:color w:val="000000" w:themeColor="text1"/>
          <w:sz w:val="24"/>
          <w:szCs w:val="24"/>
          <w:lang w:eastAsia="fr-FR"/>
        </w:rPr>
        <w:fldChar w:fldCharType="end"/>
      </w:r>
      <w:r w:rsidR="00487D59" w:rsidRPr="00487D59">
        <w:rPr>
          <w:rFonts w:asciiTheme="majorHAnsi" w:eastAsia="Calibri" w:hAnsiTheme="majorHAnsi" w:cs="Times New Roman"/>
          <w:color w:val="000000" w:themeColor="text1"/>
          <w:sz w:val="24"/>
          <w:szCs w:val="24"/>
          <w:lang w:val="en-US" w:eastAsia="fr-FR"/>
        </w:rPr>
        <w:t xml:space="preserve">. </w:t>
      </w:r>
      <m:oMath>
        <m:sSub>
          <m:sSubPr>
            <m:ctrlPr>
              <w:rPr>
                <w:rFonts w:ascii="Cambria Math" w:eastAsia="Calibri" w:hAnsi="Cambria Math" w:cs="Times New Roman"/>
                <w:i/>
                <w:color w:val="000000" w:themeColor="text1"/>
                <w:sz w:val="24"/>
                <w:szCs w:val="24"/>
              </w:rPr>
            </m:ctrlPr>
          </m:sSubPr>
          <m:e>
            <m:r>
              <w:rPr>
                <w:rFonts w:ascii="Cambria Math" w:eastAsia="Calibri" w:hAnsi="Cambria Math" w:cs="Times New Roman"/>
                <w:color w:val="000000" w:themeColor="text1"/>
                <w:sz w:val="24"/>
                <w:szCs w:val="24"/>
              </w:rPr>
              <m:t>E</m:t>
            </m:r>
          </m:e>
          <m:sub>
            <m:r>
              <w:rPr>
                <w:rFonts w:ascii="Cambria Math" w:eastAsia="Calibri" w:hAnsi="Cambria Math" w:cs="Times New Roman"/>
                <w:color w:val="000000" w:themeColor="text1"/>
                <w:sz w:val="24"/>
                <w:szCs w:val="24"/>
              </w:rPr>
              <m:t>p</m:t>
            </m:r>
          </m:sub>
        </m:sSub>
      </m:oMath>
      <w:r w:rsidR="00487D59" w:rsidRPr="00487D59">
        <w:rPr>
          <w:rFonts w:asciiTheme="majorHAnsi" w:eastAsia="Calibri" w:hAnsiTheme="majorHAnsi" w:cs="Times New Roman"/>
          <w:color w:val="000000" w:themeColor="text1"/>
          <w:sz w:val="24"/>
          <w:szCs w:val="24"/>
          <w:lang w:val="en-US"/>
        </w:rPr>
        <w:t xml:space="preserve"> </w:t>
      </w:r>
      <w:proofErr w:type="gramStart"/>
      <w:r w:rsidR="00487D59" w:rsidRPr="00487D59">
        <w:rPr>
          <w:rFonts w:asciiTheme="majorHAnsi" w:eastAsia="Calibri" w:hAnsiTheme="majorHAnsi" w:cs="Times New Roman"/>
          <w:color w:val="000000" w:themeColor="text1"/>
          <w:sz w:val="24"/>
          <w:szCs w:val="24"/>
          <w:lang w:val="en-US"/>
        </w:rPr>
        <w:t>is</w:t>
      </w:r>
      <w:proofErr w:type="gramEnd"/>
      <w:r w:rsidR="00487D59" w:rsidRPr="00487D59">
        <w:rPr>
          <w:rFonts w:asciiTheme="majorHAnsi" w:eastAsia="Calibri" w:hAnsiTheme="majorHAnsi" w:cs="Times New Roman"/>
          <w:color w:val="000000" w:themeColor="text1"/>
          <w:sz w:val="24"/>
          <w:szCs w:val="24"/>
          <w:lang w:val="en-US"/>
        </w:rPr>
        <w:t xml:space="preserve"> the phonon energy and for some II-VI semiconductors its value depends on the temperature range. For temperatures up to 80 K, </w:t>
      </w:r>
      <w:r w:rsidR="00487D59" w:rsidRPr="00487D59">
        <w:rPr>
          <w:rFonts w:asciiTheme="majorHAnsi" w:eastAsia="Calibri" w:hAnsiTheme="majorHAnsi" w:cs="Times New Roman"/>
          <w:i/>
          <w:color w:val="000000" w:themeColor="text1"/>
          <w:sz w:val="24"/>
          <w:szCs w:val="24"/>
          <w:lang w:val="en-US"/>
        </w:rPr>
        <w:t>Ep</w:t>
      </w:r>
      <w:r w:rsidR="00487D59" w:rsidRPr="00487D59">
        <w:rPr>
          <w:rFonts w:asciiTheme="majorHAnsi" w:eastAsia="Calibri" w:hAnsiTheme="majorHAnsi" w:cs="Times New Roman"/>
          <w:color w:val="000000" w:themeColor="text1"/>
          <w:sz w:val="24"/>
          <w:szCs w:val="24"/>
          <w:lang w:val="en-US"/>
        </w:rPr>
        <w:t xml:space="preserve"> fits the energy of the longitudinal acoustic (</w:t>
      </w:r>
      <w:r w:rsidR="00487D59" w:rsidRPr="00487D59">
        <w:rPr>
          <w:rFonts w:asciiTheme="majorHAnsi" w:eastAsia="Calibri" w:hAnsiTheme="majorHAnsi" w:cs="Times New Roman"/>
          <w:i/>
          <w:color w:val="000000" w:themeColor="text1"/>
          <w:sz w:val="24"/>
          <w:szCs w:val="24"/>
          <w:lang w:val="en-US"/>
        </w:rPr>
        <w:t>LA</w:t>
      </w:r>
      <w:r w:rsidR="00487D59" w:rsidRPr="00487D59">
        <w:rPr>
          <w:rFonts w:asciiTheme="majorHAnsi" w:eastAsia="Calibri" w:hAnsiTheme="majorHAnsi" w:cs="Times New Roman"/>
          <w:color w:val="000000" w:themeColor="text1"/>
          <w:sz w:val="24"/>
          <w:szCs w:val="24"/>
          <w:lang w:val="en-US"/>
        </w:rPr>
        <w:t>) phonon</w:t>
      </w:r>
      <w:r w:rsidR="00B575A7">
        <w:rPr>
          <w:rFonts w:asciiTheme="majorHAnsi" w:eastAsia="Calibri" w:hAnsiTheme="majorHAnsi" w:cs="Times New Roman"/>
          <w:color w:val="000000" w:themeColor="text1"/>
          <w:sz w:val="24"/>
          <w:szCs w:val="24"/>
          <w:lang w:val="en-US"/>
        </w:rPr>
        <w:t>s</w:t>
      </w:r>
      <w:r w:rsidR="00487D59" w:rsidRPr="00487D59">
        <w:rPr>
          <w:rFonts w:asciiTheme="majorHAnsi" w:eastAsia="Calibri" w:hAnsiTheme="majorHAnsi" w:cs="Times New Roman"/>
          <w:color w:val="000000" w:themeColor="text1"/>
          <w:sz w:val="24"/>
          <w:szCs w:val="24"/>
          <w:lang w:val="en-US"/>
        </w:rPr>
        <w:t>. From that temperature it fits the energy of the longitudinal optic (</w:t>
      </w:r>
      <w:r w:rsidR="00487D59" w:rsidRPr="00487D59">
        <w:rPr>
          <w:rFonts w:asciiTheme="majorHAnsi" w:eastAsia="Calibri" w:hAnsiTheme="majorHAnsi" w:cs="Times New Roman"/>
          <w:i/>
          <w:color w:val="000000" w:themeColor="text1"/>
          <w:sz w:val="24"/>
          <w:szCs w:val="24"/>
          <w:lang w:val="en-US"/>
        </w:rPr>
        <w:t>LO</w:t>
      </w:r>
      <w:r w:rsidR="00487D59" w:rsidRPr="00487D59">
        <w:rPr>
          <w:rFonts w:asciiTheme="majorHAnsi" w:eastAsia="Calibri" w:hAnsiTheme="majorHAnsi" w:cs="Times New Roman"/>
          <w:color w:val="000000" w:themeColor="text1"/>
          <w:sz w:val="24"/>
          <w:szCs w:val="24"/>
          <w:lang w:val="en-US"/>
        </w:rPr>
        <w:t>) phonon</w:t>
      </w:r>
      <w:r w:rsidR="00B575A7">
        <w:rPr>
          <w:rFonts w:asciiTheme="majorHAnsi" w:eastAsia="Calibri" w:hAnsiTheme="majorHAnsi" w:cs="Times New Roman"/>
          <w:color w:val="000000" w:themeColor="text1"/>
          <w:sz w:val="24"/>
          <w:szCs w:val="24"/>
          <w:lang w:val="en-US"/>
        </w:rPr>
        <w:t>s</w:t>
      </w:r>
      <w:r w:rsidR="00487D59" w:rsidRPr="00487D59">
        <w:rPr>
          <w:rFonts w:asciiTheme="majorHAnsi" w:eastAsia="Calibri" w:hAnsiTheme="majorHAnsi" w:cs="Times New Roman"/>
          <w:color w:val="000000" w:themeColor="text1"/>
          <w:sz w:val="24"/>
          <w:szCs w:val="24"/>
          <w:lang w:val="en-US"/>
        </w:rPr>
        <w:t>; examples of this behavior can be found in CdS, ZnS or ZnSe</w:t>
      </w:r>
      <w:r w:rsidR="00487D59" w:rsidRPr="00487D59">
        <w:rPr>
          <w:rFonts w:asciiTheme="majorHAnsi" w:eastAsia="Calibri" w:hAnsiTheme="majorHAnsi" w:cs="Times New Roman"/>
          <w:color w:val="000000" w:themeColor="text1"/>
          <w:sz w:val="24"/>
          <w:szCs w:val="24"/>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{"citationID":"yKlkeyDn","properties":{"formattedCitation":"{\\rtf \\super 30,130\\nosupersub{}}","plainCitation":"30,130"},"citationItems":[{"id":151,"uris":["http://zotero.org/users/local/LAa3lhGI/items/JPJZ72AM"],"uri":["http://zotero.org/users/local/LAa3lhGI/items/JPJZ72AM"],"itemData":{"id":151,"type":"article-journal","title":"Urbach rule in mixed single crystals of ZnxCd1-xSe","container-title":"Physical Review B","page":"1168","volume":"36","issue":"2","source":"Google Scholar","author":[{"family":"Samuel","given":"L."},{"family":"Brada","given":"Y."},{"family":"Burger","given":"A."},{"family":"Roth","given":"M."}],"issued":{"date-parts":[["1987"]]},"accessed":{"date-parts":[["2013",11,25]]}}},{"id":156,"uris":["http://zotero.org/users/local/LAa3lhGI/items/BSBFU4R2"],"uri":["http://zotero.org/users/local/LAa3lhGI/items/BSBFU4R2"],"itemData":{"id":156,"type":"article-magazine","title":"Optical Absorption Spectra in Zn0.93Mn0.07Se Epilayers","container-title":"Journal of the Korean Physical Society","page":"508-511","volume":"47","issue":"3","author":[{"family":"Eom","given":"S-H. Eom"},{"family":"Yu","given":"Y-M."},{"family":"Choi","given":"Y. D."}],"issued":{"date-parts":[["2005"]]}}}],"schema":"https://github.com/citation-style-language/schema/raw/master/csl-citation.json"} </w:instrText>
      </w:r>
      <w:r w:rsidR="00487D59" w:rsidRPr="00487D59">
        <w:rPr>
          <w:rFonts w:asciiTheme="majorHAnsi" w:eastAsia="Calibri" w:hAnsiTheme="majorHAnsi" w:cs="Times New Roman"/>
          <w:color w:val="000000" w:themeColor="text1"/>
          <w:sz w:val="24"/>
          <w:szCs w:val="24"/>
        </w:rPr>
        <w:fldChar w:fldCharType="separate"/>
      </w:r>
      <w:r w:rsidR="00B324B3" w:rsidRPr="00B324B3">
        <w:rPr>
          <w:rFonts w:ascii="Cambria" w:hAnsi="Cambria" w:cs="Times New Roman"/>
          <w:sz w:val="24"/>
          <w:szCs w:val="24"/>
          <w:vertAlign w:val="superscript"/>
          <w:lang w:val="en-US"/>
        </w:rPr>
        <w:t>30,130</w:t>
      </w:r>
      <w:r w:rsidR="00487D59" w:rsidRPr="00487D59">
        <w:rPr>
          <w:rFonts w:asciiTheme="majorHAnsi" w:eastAsia="Calibri" w:hAnsiTheme="majorHAnsi" w:cs="Times New Roman"/>
          <w:color w:val="000000" w:themeColor="text1"/>
          <w:sz w:val="24"/>
          <w:szCs w:val="24"/>
        </w:rPr>
        <w:fldChar w:fldCharType="end"/>
      </w:r>
      <w:r w:rsidR="00487D59" w:rsidRPr="00487D59">
        <w:rPr>
          <w:rFonts w:asciiTheme="majorHAnsi" w:eastAsia="Calibri" w:hAnsiTheme="majorHAnsi" w:cs="Times New Roman"/>
          <w:color w:val="000000" w:themeColor="text1"/>
          <w:sz w:val="24"/>
          <w:szCs w:val="24"/>
          <w:lang w:val="en-US"/>
        </w:rPr>
        <w:t>. In general, the steepness parameter can be understood as a function of electron and/or exciton interactions with phonons in materials.</w:t>
      </w:r>
    </w:p>
    <w:p w:rsidR="00487D59" w:rsidRPr="00487D59" w:rsidRDefault="00487D59" w:rsidP="005D3D97">
      <w:pPr>
        <w:spacing w:line="360" w:lineRule="auto"/>
        <w:rPr>
          <w:rFonts w:asciiTheme="majorHAnsi" w:eastAsia="Calibri" w:hAnsiTheme="majorHAnsi" w:cs="Times New Roman"/>
          <w:sz w:val="24"/>
          <w:szCs w:val="24"/>
          <w:lang w:val="en-US"/>
        </w:rPr>
      </w:pPr>
    </w:p>
    <w:p w:rsidR="00487D59" w:rsidRPr="00B3441B" w:rsidRDefault="00B3441B" w:rsidP="00B3441B">
      <w:pPr>
        <w:pStyle w:val="subt"/>
        <w:rPr>
          <w:rFonts w:eastAsia="Times New Roman"/>
          <w:caps/>
          <w:sz w:val="24"/>
        </w:rPr>
      </w:pPr>
      <w:bookmarkStart w:id="240" w:name="_Toc401716426"/>
      <w:bookmarkStart w:id="241" w:name="_Toc401716467"/>
      <w:bookmarkStart w:id="242" w:name="_Toc401716529"/>
      <w:bookmarkStart w:id="243" w:name="_Toc401716576"/>
      <w:bookmarkStart w:id="244" w:name="_Toc401716829"/>
      <w:bookmarkStart w:id="245" w:name="_Toc401716830"/>
      <w:bookmarkStart w:id="246" w:name="_Toc409791174"/>
      <w:bookmarkEnd w:id="240"/>
      <w:bookmarkEnd w:id="241"/>
      <w:bookmarkEnd w:id="242"/>
      <w:bookmarkEnd w:id="243"/>
      <w:bookmarkEnd w:id="244"/>
      <w:r>
        <w:rPr>
          <w:rFonts w:eastAsia="Times New Roman"/>
          <w:sz w:val="24"/>
        </w:rPr>
        <w:t xml:space="preserve">2.4.6. </w:t>
      </w:r>
      <w:r w:rsidR="00487D59" w:rsidRPr="00B3441B">
        <w:rPr>
          <w:rFonts w:eastAsia="Times New Roman"/>
          <w:sz w:val="24"/>
        </w:rPr>
        <w:t>Ellipsometry</w:t>
      </w:r>
      <w:bookmarkEnd w:id="245"/>
      <w:bookmarkEnd w:id="246"/>
    </w:p>
    <w:p w:rsidR="00487D59" w:rsidRPr="00AE3436" w:rsidRDefault="00487D59" w:rsidP="005D3D97">
      <w:pPr>
        <w:spacing w:line="360" w:lineRule="auto"/>
        <w:rPr>
          <w:rFonts w:asciiTheme="majorHAnsi" w:eastAsia="Calibri" w:hAnsiTheme="majorHAnsi" w:cs="Times New Roman"/>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With the use of ellipsometry spectroscopy it is possible to extract </w:t>
      </w:r>
      <w:r w:rsidR="00230BC9" w:rsidRPr="00487D59">
        <w:rPr>
          <w:rFonts w:asciiTheme="majorHAnsi" w:eastAsia="Calibri" w:hAnsiTheme="majorHAnsi" w:cs="Times New Roman"/>
          <w:color w:val="000000" w:themeColor="text1"/>
          <w:sz w:val="24"/>
          <w:szCs w:val="24"/>
          <w:lang w:val="en-US"/>
        </w:rPr>
        <w:t>information</w:t>
      </w:r>
      <w:r w:rsidRPr="00487D59">
        <w:rPr>
          <w:rFonts w:asciiTheme="majorHAnsi" w:eastAsia="Calibri" w:hAnsiTheme="majorHAnsi" w:cs="Times New Roman"/>
          <w:color w:val="000000" w:themeColor="text1"/>
          <w:sz w:val="24"/>
          <w:szCs w:val="24"/>
          <w:lang w:val="en-US"/>
        </w:rPr>
        <w:t xml:space="preserve"> about the optical properties of a given material. However, it is an indirect method that consists of the </w:t>
      </w:r>
      <w:r w:rsidR="00230BC9" w:rsidRPr="00487D59">
        <w:rPr>
          <w:rFonts w:asciiTheme="majorHAnsi" w:eastAsia="Calibri" w:hAnsiTheme="majorHAnsi" w:cs="Times New Roman"/>
          <w:color w:val="000000" w:themeColor="text1"/>
          <w:sz w:val="24"/>
          <w:szCs w:val="24"/>
          <w:lang w:val="en-US"/>
        </w:rPr>
        <w:t>acquisition</w:t>
      </w:r>
      <w:r w:rsidRPr="00487D59">
        <w:rPr>
          <w:rFonts w:asciiTheme="majorHAnsi" w:eastAsia="Calibri" w:hAnsiTheme="majorHAnsi" w:cs="Times New Roman"/>
          <w:color w:val="000000" w:themeColor="text1"/>
          <w:sz w:val="24"/>
          <w:szCs w:val="24"/>
          <w:lang w:val="en-US"/>
        </w:rPr>
        <w:t xml:space="preserve"> of raw data, the proposition of a model, the fitting of the data and finally the extraction of the optical parameters.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When a polarized beam is reflected on a sample, there is a change in the polarization that can be followed by the changes in the </w:t>
      </w:r>
      <w:r w:rsidR="00527F08" w:rsidRPr="00487D59">
        <w:rPr>
          <w:rFonts w:asciiTheme="majorHAnsi" w:eastAsia="Calibri" w:hAnsiTheme="majorHAnsi" w:cs="Times New Roman"/>
          <w:color w:val="000000" w:themeColor="text1"/>
          <w:sz w:val="24"/>
          <w:szCs w:val="24"/>
          <w:lang w:val="en-US"/>
        </w:rPr>
        <w:t>parallel</w:t>
      </w:r>
      <w:r w:rsidRPr="00487D59">
        <w:rPr>
          <w:rFonts w:asciiTheme="majorHAnsi" w:eastAsia="Calibri" w:hAnsiTheme="majorHAnsi" w:cs="Times New Roman"/>
          <w:color w:val="000000" w:themeColor="text1"/>
          <w:sz w:val="24"/>
          <w:szCs w:val="24"/>
          <w:lang w:val="en-US"/>
        </w:rPr>
        <w:t xml:space="preserve"> and perpendicular components of the electric field of the incident radiation after the interaction with the sample (fig. 2.18).</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The change in polarization is given by the following relationship:</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n-US"/>
        </w:rPr>
      </w:pPr>
      <m:oMath>
        <m:r>
          <w:rPr>
            <w:rFonts w:ascii="Cambria Math" w:eastAsia="Calibri" w:hAnsi="Cambria Math" w:cs="Times New Roman"/>
            <w:color w:val="000000" w:themeColor="text1"/>
            <w:sz w:val="24"/>
            <w:szCs w:val="24"/>
            <w:lang w:val="en-US"/>
          </w:rPr>
          <m:t>ρ=</m:t>
        </m:r>
        <m:r>
          <m:rPr>
            <m:sty m:val="p"/>
          </m:rPr>
          <w:rPr>
            <w:rFonts w:ascii="Cambria Math" w:eastAsia="Calibri" w:hAnsi="Cambria Math" w:cs="Times New Roman"/>
            <w:color w:val="000000" w:themeColor="text1"/>
            <w:sz w:val="24"/>
            <w:szCs w:val="24"/>
            <w:lang w:val="en-US"/>
          </w:rPr>
          <m:t>tan⁡</m:t>
        </m:r>
        <m:r>
          <w:rPr>
            <w:rFonts w:ascii="Cambria Math" w:eastAsia="Calibri" w:hAnsi="Cambria Math" w:cs="Times New Roman"/>
            <w:color w:val="000000" w:themeColor="text1"/>
            <w:sz w:val="24"/>
            <w:szCs w:val="24"/>
            <w:lang w:val="en-US"/>
          </w:rPr>
          <m:t>(</m:t>
        </m:r>
        <m:r>
          <m:rPr>
            <m:sty m:val="p"/>
          </m:rPr>
          <w:rPr>
            <w:rFonts w:ascii="Cambria Math" w:eastAsia="Calibri" w:hAnsi="Cambria Math" w:cs="Times New Roman"/>
            <w:color w:val="000000" w:themeColor="text1"/>
            <w:sz w:val="24"/>
            <w:szCs w:val="24"/>
            <w:lang w:val="en-US"/>
          </w:rPr>
          <m:t>Ψ</m:t>
        </m:r>
        <m:r>
          <w:rPr>
            <w:rFonts w:ascii="Cambria Math" w:eastAsia="Calibri" w:hAnsi="Cambria Math" w:cs="Times New Roman"/>
            <w:color w:val="000000" w:themeColor="text1"/>
            <w:sz w:val="24"/>
            <w:szCs w:val="24"/>
            <w:lang w:val="en-US"/>
          </w:rPr>
          <m:t>)</m:t>
        </m:r>
        <m:sSup>
          <m:sSupPr>
            <m:ctrlPr>
              <w:rPr>
                <w:rFonts w:ascii="Cambria Math" w:eastAsia="Calibri" w:hAnsi="Cambria Math" w:cs="Times New Roman"/>
                <w:i/>
                <w:color w:val="000000" w:themeColor="text1"/>
                <w:sz w:val="24"/>
                <w:szCs w:val="24"/>
                <w:lang w:val="en-US"/>
              </w:rPr>
            </m:ctrlPr>
          </m:sSupPr>
          <m:e>
            <m:r>
              <w:rPr>
                <w:rFonts w:ascii="Cambria Math" w:eastAsia="Calibri" w:hAnsi="Cambria Math" w:cs="Times New Roman"/>
                <w:color w:val="000000" w:themeColor="text1"/>
                <w:sz w:val="24"/>
                <w:szCs w:val="24"/>
                <w:lang w:val="en-US"/>
              </w:rPr>
              <m:t>e</m:t>
            </m:r>
          </m:e>
          <m:sup>
            <m:r>
              <w:rPr>
                <w:rFonts w:ascii="Cambria Math" w:eastAsia="Calibri" w:hAnsi="Cambria Math" w:cs="Times New Roman"/>
                <w:color w:val="000000" w:themeColor="text1"/>
                <w:sz w:val="24"/>
                <w:szCs w:val="24"/>
                <w:lang w:val="en-US"/>
              </w:rPr>
              <m:t>i</m:t>
            </m:r>
            <m:r>
              <m:rPr>
                <m:sty m:val="p"/>
              </m:rPr>
              <w:rPr>
                <w:rFonts w:ascii="Cambria Math" w:eastAsia="Calibri" w:hAnsi="Cambria Math" w:cs="Times New Roman"/>
                <w:color w:val="000000" w:themeColor="text1"/>
                <w:sz w:val="24"/>
                <w:szCs w:val="24"/>
                <w:lang w:val="en-US"/>
              </w:rPr>
              <m:t>Δ</m:t>
            </m:r>
          </m:sup>
        </m:sSup>
      </m:oMath>
      <w:r w:rsidRPr="00487D59">
        <w:rPr>
          <w:rFonts w:asciiTheme="majorHAnsi" w:eastAsia="Calibri" w:hAnsiTheme="majorHAnsi" w:cs="Times New Roman"/>
          <w:color w:val="000000" w:themeColor="text1"/>
          <w:sz w:val="24"/>
          <w:szCs w:val="24"/>
          <w:lang w:val="en-US"/>
        </w:rPr>
        <w:t xml:space="preserve">                                                               (2.37)</w:t>
      </w:r>
    </w:p>
    <w:p w:rsidR="00487D59" w:rsidRPr="00487D59" w:rsidRDefault="00487D59" w:rsidP="005D3D97">
      <w:pPr>
        <w:autoSpaceDE w:val="0"/>
        <w:autoSpaceDN w:val="0"/>
        <w:adjustRightInd w:val="0"/>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Roman"/>
          <w:color w:val="000000" w:themeColor="text1"/>
          <w:sz w:val="24"/>
          <w:szCs w:val="24"/>
          <w:lang w:val="en-US" w:eastAsia="fr-FR"/>
        </w:rPr>
        <w:t xml:space="preserve">It was used the UVISEL spectroscopic phase-modulated ellipsometer from HORIBA Scientific to </w:t>
      </w:r>
      <w:r w:rsidR="00527F08" w:rsidRPr="00487D59">
        <w:rPr>
          <w:rFonts w:asciiTheme="majorHAnsi" w:eastAsia="Calibri" w:hAnsiTheme="majorHAnsi" w:cs="Times-Roman"/>
          <w:color w:val="000000" w:themeColor="text1"/>
          <w:sz w:val="24"/>
          <w:szCs w:val="24"/>
          <w:lang w:val="en-US" w:eastAsia="fr-FR"/>
        </w:rPr>
        <w:t>analyze</w:t>
      </w:r>
      <w:r w:rsidRPr="00487D59">
        <w:rPr>
          <w:rFonts w:asciiTheme="majorHAnsi" w:eastAsia="Calibri" w:hAnsiTheme="majorHAnsi" w:cs="Times-Roman"/>
          <w:color w:val="000000" w:themeColor="text1"/>
          <w:sz w:val="24"/>
          <w:szCs w:val="24"/>
          <w:lang w:val="en-US" w:eastAsia="fr-FR"/>
        </w:rPr>
        <w:t xml:space="preserve"> the samples. Ellipsometry measures the parameters </w:t>
      </w:r>
      <w:r w:rsidRPr="00487D59">
        <w:rPr>
          <w:rFonts w:asciiTheme="majorHAnsi" w:eastAsia="Calibri" w:hAnsiTheme="majorHAnsi" w:cs="Times-Roman"/>
          <w:i/>
          <w:color w:val="000000" w:themeColor="text1"/>
          <w:sz w:val="24"/>
          <w:szCs w:val="24"/>
          <w:lang w:val="en-US" w:eastAsia="fr-FR"/>
        </w:rPr>
        <w:t>Is</w:t>
      </w:r>
      <w:r w:rsidRPr="00487D59">
        <w:rPr>
          <w:rFonts w:asciiTheme="majorHAnsi" w:eastAsia="Calibri" w:hAnsiTheme="majorHAnsi" w:cs="Times-Roman"/>
          <w:color w:val="000000" w:themeColor="text1"/>
          <w:sz w:val="24"/>
          <w:szCs w:val="24"/>
          <w:lang w:val="en-US" w:eastAsia="fr-FR"/>
        </w:rPr>
        <w:t xml:space="preserve"> and </w:t>
      </w:r>
      <w:proofErr w:type="gramStart"/>
      <w:r w:rsidRPr="00487D59">
        <w:rPr>
          <w:rFonts w:asciiTheme="majorHAnsi" w:eastAsia="Calibri" w:hAnsiTheme="majorHAnsi" w:cs="Times-Roman"/>
          <w:i/>
          <w:color w:val="000000" w:themeColor="text1"/>
          <w:sz w:val="24"/>
          <w:szCs w:val="24"/>
          <w:lang w:val="en-US" w:eastAsia="fr-FR"/>
        </w:rPr>
        <w:t>Ic</w:t>
      </w:r>
      <w:proofErr w:type="gramEnd"/>
      <w:r w:rsidRPr="00487D59">
        <w:rPr>
          <w:rFonts w:asciiTheme="majorHAnsi" w:eastAsia="Calibri" w:hAnsiTheme="majorHAnsi" w:cs="Times-Roman"/>
          <w:color w:val="000000" w:themeColor="text1"/>
          <w:sz w:val="24"/>
          <w:szCs w:val="24"/>
          <w:lang w:val="en-US" w:eastAsia="fr-FR"/>
        </w:rPr>
        <w:t xml:space="preserve"> that are related with luminosity flux intensi</w:t>
      </w:r>
      <w:r w:rsidR="00B575A7">
        <w:rPr>
          <w:rFonts w:asciiTheme="majorHAnsi" w:eastAsia="Calibri" w:hAnsiTheme="majorHAnsi" w:cs="Times-Roman"/>
          <w:color w:val="000000" w:themeColor="text1"/>
          <w:sz w:val="24"/>
          <w:szCs w:val="24"/>
          <w:lang w:val="en-US" w:eastAsia="fr-FR"/>
        </w:rPr>
        <w:t>t</w:t>
      </w:r>
      <w:r w:rsidRPr="00487D59">
        <w:rPr>
          <w:rFonts w:asciiTheme="majorHAnsi" w:eastAsia="Calibri" w:hAnsiTheme="majorHAnsi" w:cs="Times-Roman"/>
          <w:color w:val="000000" w:themeColor="text1"/>
          <w:sz w:val="24"/>
          <w:szCs w:val="24"/>
          <w:lang w:val="en-US" w:eastAsia="fr-FR"/>
        </w:rPr>
        <w:t xml:space="preserve">y and are linked to the ellipsometry angles </w:t>
      </w:r>
      <w:r w:rsidRPr="00487D59">
        <w:rPr>
          <w:rFonts w:asciiTheme="majorHAnsi" w:eastAsia="Calibri" w:hAnsiTheme="majorHAnsi" w:cs="Times-Roman"/>
          <w:i/>
          <w:color w:val="000000" w:themeColor="text1"/>
          <w:sz w:val="24"/>
          <w:szCs w:val="24"/>
          <w:lang w:val="en-US" w:eastAsia="fr-FR"/>
        </w:rPr>
        <w:t>Ψ</w:t>
      </w:r>
      <w:r w:rsidRPr="00487D59">
        <w:rPr>
          <w:rFonts w:asciiTheme="majorHAnsi" w:eastAsia="Calibri" w:hAnsiTheme="majorHAnsi" w:cs="Times-Roman"/>
          <w:color w:val="000000" w:themeColor="text1"/>
          <w:sz w:val="24"/>
          <w:szCs w:val="24"/>
          <w:lang w:val="en-US" w:eastAsia="fr-FR"/>
        </w:rPr>
        <w:t xml:space="preserve"> and </w:t>
      </w:r>
      <w:r w:rsidRPr="00487D59">
        <w:rPr>
          <w:rFonts w:asciiTheme="majorHAnsi" w:eastAsia="Calibri" w:hAnsiTheme="majorHAnsi" w:cs="Times New Roman"/>
          <w:i/>
          <w:color w:val="000000" w:themeColor="text1"/>
          <w:sz w:val="24"/>
          <w:szCs w:val="24"/>
          <w:lang w:val="en-US"/>
        </w:rPr>
        <w:t>Δ</w:t>
      </w:r>
      <w:r w:rsidRPr="00487D59">
        <w:rPr>
          <w:rFonts w:asciiTheme="majorHAnsi" w:eastAsia="Calibri" w:hAnsiTheme="majorHAnsi" w:cs="Times-Roman"/>
          <w:color w:val="000000" w:themeColor="text1"/>
          <w:sz w:val="24"/>
          <w:szCs w:val="24"/>
          <w:lang w:val="en-US" w:eastAsia="fr-FR"/>
        </w:rPr>
        <w:t xml:space="preserve">. </w:t>
      </w:r>
    </w:p>
    <w:p w:rsidR="00487D59" w:rsidRPr="00487D59" w:rsidRDefault="00487D59" w:rsidP="005D3D97">
      <w:pPr>
        <w:spacing w:line="360" w:lineRule="auto"/>
        <w:jc w:val="right"/>
        <w:rPr>
          <w:rFonts w:asciiTheme="majorHAnsi" w:eastAsia="Calibri" w:hAnsiTheme="majorHAnsi" w:cs="Times New Roman"/>
          <w:color w:val="000000" w:themeColor="text1"/>
          <w:sz w:val="24"/>
          <w:szCs w:val="24"/>
          <w:lang w:val="es-CO"/>
        </w:rPr>
      </w:pPr>
      <w:r w:rsidRPr="00487D59">
        <w:rPr>
          <w:rFonts w:asciiTheme="majorHAnsi" w:eastAsia="Calibri" w:hAnsiTheme="majorHAnsi" w:cs="Times New Roman"/>
          <w:color w:val="000000" w:themeColor="text1"/>
          <w:sz w:val="24"/>
          <w:szCs w:val="24"/>
          <w:lang w:val="es-CO"/>
        </w:rPr>
        <w:t xml:space="preserve">Is = </w:t>
      </w:r>
      <w:r w:rsidRPr="00487D59">
        <w:rPr>
          <w:rFonts w:asciiTheme="majorHAnsi" w:eastAsia="Calibri" w:hAnsiTheme="majorHAnsi" w:cs="Times New Roman"/>
          <w:color w:val="000000" w:themeColor="text1"/>
          <w:sz w:val="24"/>
          <w:szCs w:val="24"/>
          <w:lang w:val="en-US"/>
        </w:rPr>
        <w:t>Ψ</w:t>
      </w:r>
      <w:r w:rsidRPr="00487D59">
        <w:rPr>
          <w:rFonts w:asciiTheme="majorHAnsi" w:eastAsia="Calibri" w:hAnsiTheme="majorHAnsi" w:cs="Times New Roman"/>
          <w:color w:val="000000" w:themeColor="text1"/>
          <w:sz w:val="24"/>
          <w:szCs w:val="24"/>
          <w:lang w:val="es-CO"/>
        </w:rPr>
        <w:t xml:space="preserve">· sin 2 sin </w:t>
      </w:r>
      <w:r w:rsidRPr="00487D59">
        <w:rPr>
          <w:rFonts w:asciiTheme="majorHAnsi" w:eastAsia="Calibri" w:hAnsiTheme="majorHAnsi" w:cs="Times New Roman"/>
          <w:color w:val="000000" w:themeColor="text1"/>
          <w:sz w:val="24"/>
          <w:szCs w:val="24"/>
          <w:lang w:val="en-US"/>
        </w:rPr>
        <w:t>Δ</w:t>
      </w:r>
      <w:r w:rsidRPr="00487D59">
        <w:rPr>
          <w:rFonts w:asciiTheme="majorHAnsi" w:eastAsia="Calibri" w:hAnsiTheme="majorHAnsi" w:cs="Times New Roman"/>
          <w:color w:val="000000" w:themeColor="text1"/>
          <w:sz w:val="24"/>
          <w:szCs w:val="24"/>
          <w:lang w:val="es-CO"/>
        </w:rPr>
        <w:t xml:space="preserve">                                                          (2.38)</w:t>
      </w:r>
    </w:p>
    <w:p w:rsidR="00487D59" w:rsidRPr="00B57638" w:rsidRDefault="00487D59" w:rsidP="005D3D97">
      <w:pPr>
        <w:spacing w:line="360" w:lineRule="auto"/>
        <w:jc w:val="right"/>
        <w:rPr>
          <w:rFonts w:asciiTheme="majorHAnsi" w:eastAsia="Calibri" w:hAnsiTheme="majorHAnsi" w:cs="Times New Roman"/>
          <w:color w:val="000000" w:themeColor="text1"/>
          <w:sz w:val="24"/>
          <w:szCs w:val="24"/>
          <w:lang w:val="es-CO"/>
        </w:rPr>
      </w:pPr>
      <w:r w:rsidRPr="00B57638">
        <w:rPr>
          <w:rFonts w:asciiTheme="majorHAnsi" w:eastAsia="Calibri" w:hAnsiTheme="majorHAnsi" w:cs="Times New Roman"/>
          <w:color w:val="000000" w:themeColor="text1"/>
          <w:sz w:val="24"/>
          <w:szCs w:val="24"/>
          <w:lang w:val="es-CO"/>
        </w:rPr>
        <w:t xml:space="preserve">Ic = </w:t>
      </w:r>
      <w:r w:rsidRPr="00487D59">
        <w:rPr>
          <w:rFonts w:asciiTheme="majorHAnsi" w:eastAsia="Calibri" w:hAnsiTheme="majorHAnsi" w:cs="Times New Roman"/>
          <w:color w:val="000000" w:themeColor="text1"/>
          <w:sz w:val="24"/>
          <w:szCs w:val="24"/>
          <w:lang w:val="en-US"/>
        </w:rPr>
        <w:t>Ψ</w:t>
      </w:r>
      <w:r w:rsidRPr="00B57638">
        <w:rPr>
          <w:rFonts w:asciiTheme="majorHAnsi" w:eastAsia="Calibri" w:hAnsiTheme="majorHAnsi" w:cs="Times New Roman"/>
          <w:color w:val="000000" w:themeColor="text1"/>
          <w:sz w:val="24"/>
          <w:szCs w:val="24"/>
          <w:lang w:val="es-CO"/>
        </w:rPr>
        <w:t xml:space="preserve">· sin 2 cos </w:t>
      </w:r>
      <w:r w:rsidRPr="00487D59">
        <w:rPr>
          <w:rFonts w:asciiTheme="majorHAnsi" w:eastAsia="Calibri" w:hAnsiTheme="majorHAnsi" w:cs="Times New Roman"/>
          <w:color w:val="000000" w:themeColor="text1"/>
          <w:sz w:val="24"/>
          <w:szCs w:val="24"/>
          <w:lang w:val="en-US"/>
        </w:rPr>
        <w:t>Δ</w:t>
      </w:r>
      <w:r w:rsidRPr="00B57638">
        <w:rPr>
          <w:rFonts w:asciiTheme="majorHAnsi" w:eastAsia="Calibri" w:hAnsiTheme="majorHAnsi" w:cs="Times New Roman"/>
          <w:color w:val="000000" w:themeColor="text1"/>
          <w:sz w:val="24"/>
          <w:szCs w:val="24"/>
          <w:lang w:val="es-CO"/>
        </w:rPr>
        <w:t xml:space="preserve">                                                         (2.39)</w:t>
      </w:r>
    </w:p>
    <w:p w:rsidR="008B06E4" w:rsidRPr="00487D59" w:rsidRDefault="008B06E4" w:rsidP="008B06E4">
      <w:pPr>
        <w:keepNext/>
        <w:spacing w:line="360" w:lineRule="auto"/>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lastRenderedPageBreak/>
        <w:drawing>
          <wp:inline distT="0" distB="0" distL="0" distR="0" wp14:anchorId="222155AA" wp14:editId="73E00C5C">
            <wp:extent cx="5273040" cy="1757676"/>
            <wp:effectExtent l="0" t="0" r="0" b="0"/>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cstate="print">
                      <a:clrChange>
                        <a:clrFrom>
                          <a:srgbClr val="FFFFFF"/>
                        </a:clrFrom>
                        <a:clrTo>
                          <a:srgbClr val="FFFFFF">
                            <a:alpha val="0"/>
                          </a:srgbClr>
                        </a:clrTo>
                      </a:clrChange>
                      <a:lum bright="-20000" contrast="40000"/>
                      <a:extLst>
                        <a:ext uri="{28A0092B-C50C-407E-A947-70E740481C1C}">
                          <a14:useLocalDpi xmlns:a14="http://schemas.microsoft.com/office/drawing/2010/main" val="0"/>
                        </a:ext>
                      </a:extLst>
                    </a:blip>
                    <a:srcRect l="1313" t="2947" r="2625" b="7156"/>
                    <a:stretch/>
                  </pic:blipFill>
                  <pic:spPr bwMode="auto">
                    <a:xfrm>
                      <a:off x="0" y="0"/>
                      <a:ext cx="5340244" cy="1780077"/>
                    </a:xfrm>
                    <a:prstGeom prst="rect">
                      <a:avLst/>
                    </a:prstGeom>
                    <a:noFill/>
                    <a:ln>
                      <a:noFill/>
                    </a:ln>
                    <a:extLst>
                      <a:ext uri="{53640926-AAD7-44D8-BBD7-CCE9431645EC}">
                        <a14:shadowObscured xmlns:a14="http://schemas.microsoft.com/office/drawing/2010/main"/>
                      </a:ext>
                    </a:extLst>
                  </pic:spPr>
                </pic:pic>
              </a:graphicData>
            </a:graphic>
          </wp:inline>
        </w:drawing>
      </w:r>
    </w:p>
    <w:p w:rsidR="008B06E4" w:rsidRDefault="008B06E4" w:rsidP="008B06E4">
      <w:pPr>
        <w:spacing w:line="360" w:lineRule="auto"/>
        <w:jc w:val="center"/>
        <w:rPr>
          <w:rFonts w:asciiTheme="majorHAnsi" w:eastAsia="Calibri" w:hAnsiTheme="majorHAnsi" w:cs="Times New Roman"/>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18</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schematic of the experimental configuration used for ellipsometry measurements</w:t>
      </w:r>
      <w:r w:rsidRPr="00487D59">
        <w:rPr>
          <w:rFonts w:asciiTheme="majorHAnsi" w:eastAsia="Calibri" w:hAnsiTheme="majorHAnsi" w:cs="Times New Roman"/>
          <w:color w:val="000000" w:themeColor="text1"/>
          <w:spacing w:val="10"/>
          <w:sz w:val="24"/>
          <w:szCs w:val="24"/>
          <w:lang w:val="en-US"/>
        </w:rPr>
        <w:fldChar w:fldCharType="begin"/>
      </w:r>
      <w:r>
        <w:rPr>
          <w:rFonts w:asciiTheme="majorHAnsi" w:eastAsia="Calibri" w:hAnsiTheme="majorHAnsi" w:cs="Times New Roman"/>
          <w:color w:val="000000" w:themeColor="text1"/>
          <w:spacing w:val="10"/>
          <w:sz w:val="24"/>
          <w:szCs w:val="24"/>
          <w:lang w:val="en-US"/>
        </w:rPr>
        <w:instrText xml:space="preserve"> ADDIN ZOTERO_ITEM CSL_CITATION {"citationID":"1i0g2oncno","properties":{"formattedCitation":"{\\rtf \\super 131\\nosupersub{}}","plainCitation":"131"},"citationItems":[{"id":647,"uris":["http://zotero.org/users/local/LAa3lhGI/items/6XGVMKXS"],"uri":["http://zotero.org/users/local/LAa3lhGI/items/6XGVMKXS"],"itemData":{"id":647,"type":"chapter","title":"Principles of Spectroscopic Ellipsometry","container-title":"Spectroscopic Ellipsometry","publisher":"John Wiley &amp; Sons, Ltd","page":"81-146","source":"Wiley Online Library","abstract":"This chapter contains sections titled:\n\n* Principles of Ellipsometry Measurement\n* Ellipsometry Measurement\n* Instrumentation for Ellipsometry\n* Precision and Error of Measurement\n* References","ISBN":"9780470060193","language":"en","author":[{"family":"Fujiwara","given":"Hiroyuki"}],"issued":{"date-parts":[["2007"]]},"accessed":{"date-parts":[["2014",7,28]]}}}],"schema":"https://github.com/citation-style-language/schema/raw/master/csl-citation.json"} </w:instrText>
      </w:r>
      <w:r w:rsidRPr="00487D59">
        <w:rPr>
          <w:rFonts w:asciiTheme="majorHAnsi" w:eastAsia="Calibri" w:hAnsiTheme="majorHAnsi" w:cs="Times New Roman"/>
          <w:color w:val="000000" w:themeColor="text1"/>
          <w:spacing w:val="10"/>
          <w:sz w:val="24"/>
          <w:szCs w:val="24"/>
          <w:lang w:val="en-US"/>
        </w:rPr>
        <w:fldChar w:fldCharType="separate"/>
      </w:r>
      <w:r w:rsidRPr="00B324B3">
        <w:rPr>
          <w:rFonts w:ascii="Cambria" w:hAnsi="Cambria" w:cs="Times New Roman"/>
          <w:sz w:val="24"/>
          <w:szCs w:val="24"/>
          <w:vertAlign w:val="superscript"/>
          <w:lang w:val="en-US"/>
        </w:rPr>
        <w:t>131</w:t>
      </w:r>
      <w:r w:rsidRPr="00487D59">
        <w:rPr>
          <w:rFonts w:asciiTheme="majorHAnsi" w:eastAsia="Calibri" w:hAnsiTheme="majorHAnsi" w:cs="Times New Roman"/>
          <w:color w:val="000000" w:themeColor="text1"/>
          <w:spacing w:val="10"/>
          <w:sz w:val="24"/>
          <w:szCs w:val="24"/>
          <w:lang w:val="en-US"/>
        </w:rPr>
        <w:fldChar w:fldCharType="end"/>
      </w:r>
      <w:r w:rsidRPr="00487D59">
        <w:rPr>
          <w:rFonts w:asciiTheme="majorHAnsi" w:eastAsia="Calibri" w:hAnsiTheme="majorHAnsi" w:cs="Times New Roman"/>
          <w:color w:val="000000" w:themeColor="text1"/>
          <w:spacing w:val="10"/>
          <w:sz w:val="24"/>
          <w:szCs w:val="24"/>
          <w:lang w:val="en-US"/>
        </w:rPr>
        <w:t>.</w:t>
      </w:r>
    </w:p>
    <w:p w:rsidR="008B06E4" w:rsidRDefault="008B06E4" w:rsidP="005D3D97">
      <w:pPr>
        <w:spacing w:line="360" w:lineRule="auto"/>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It is necessary to consider the characteristics of each sample to propose a good model to fit the dispersion data. </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For </w:t>
      </w:r>
      <w:r w:rsidR="00527F08" w:rsidRPr="00487D59">
        <w:rPr>
          <w:rFonts w:asciiTheme="majorHAnsi" w:eastAsia="Calibri" w:hAnsiTheme="majorHAnsi" w:cs="Times New Roman"/>
          <w:color w:val="000000" w:themeColor="text1"/>
          <w:sz w:val="24"/>
          <w:szCs w:val="24"/>
          <w:lang w:val="en-US"/>
        </w:rPr>
        <w:t>homogen</w:t>
      </w:r>
      <w:r w:rsidR="00B575A7">
        <w:rPr>
          <w:rFonts w:asciiTheme="majorHAnsi" w:eastAsia="Calibri" w:hAnsiTheme="majorHAnsi" w:cs="Times New Roman"/>
          <w:color w:val="000000" w:themeColor="text1"/>
          <w:sz w:val="24"/>
          <w:szCs w:val="24"/>
          <w:lang w:val="en-US"/>
        </w:rPr>
        <w:t>e</w:t>
      </w:r>
      <w:r w:rsidR="00527F08" w:rsidRPr="00487D59">
        <w:rPr>
          <w:rFonts w:asciiTheme="majorHAnsi" w:eastAsia="Calibri" w:hAnsiTheme="majorHAnsi" w:cs="Times New Roman"/>
          <w:color w:val="000000" w:themeColor="text1"/>
          <w:sz w:val="24"/>
          <w:szCs w:val="24"/>
          <w:lang w:val="en-US"/>
        </w:rPr>
        <w:t>ous</w:t>
      </w:r>
      <w:r w:rsidRPr="00487D59">
        <w:rPr>
          <w:rFonts w:asciiTheme="majorHAnsi" w:eastAsia="Calibri" w:hAnsiTheme="majorHAnsi" w:cs="Times New Roman"/>
          <w:color w:val="000000" w:themeColor="text1"/>
          <w:sz w:val="24"/>
          <w:szCs w:val="24"/>
          <w:lang w:val="en-US"/>
        </w:rPr>
        <w:t xml:space="preserve"> semiconductor films there are several methods as the Lorentz, Tauc-Lorentz, the Forouhi-Bloomer or the Tanguy model used to extract optical parameters and each one has advantages and disadvanges.</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To fit the raw data of </w:t>
      </w:r>
      <w:r w:rsidR="00230BC9" w:rsidRPr="00487D59">
        <w:rPr>
          <w:rFonts w:asciiTheme="majorHAnsi" w:eastAsia="Calibri" w:hAnsiTheme="majorHAnsi" w:cs="Times New Roman"/>
          <w:color w:val="000000" w:themeColor="text1"/>
          <w:sz w:val="24"/>
          <w:szCs w:val="24"/>
          <w:lang w:val="en-US"/>
        </w:rPr>
        <w:t>homogenous</w:t>
      </w:r>
      <w:r w:rsidRPr="00487D59">
        <w:rPr>
          <w:rFonts w:asciiTheme="majorHAnsi" w:eastAsia="Calibri" w:hAnsiTheme="majorHAnsi" w:cs="Times New Roman"/>
          <w:color w:val="000000" w:themeColor="text1"/>
          <w:sz w:val="24"/>
          <w:szCs w:val="24"/>
          <w:lang w:val="en-US"/>
        </w:rPr>
        <w:t xml:space="preserve"> films, we used the Forouhi-Bloomer (</w:t>
      </w:r>
      <w:r w:rsidRPr="00487D59">
        <w:rPr>
          <w:rFonts w:asciiTheme="majorHAnsi" w:eastAsia="Calibri" w:hAnsiTheme="majorHAnsi" w:cs="Times New Roman"/>
          <w:i/>
          <w:color w:val="000000" w:themeColor="text1"/>
          <w:sz w:val="24"/>
          <w:szCs w:val="24"/>
          <w:lang w:val="en-US"/>
        </w:rPr>
        <w:t>FB</w:t>
      </w:r>
      <w:r w:rsidRPr="00487D59">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b/>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model</w:t>
      </w:r>
      <w:r w:rsidRPr="00487D59">
        <w:rPr>
          <w:rFonts w:asciiTheme="majorHAnsi" w:eastAsia="Calibri" w:hAnsiTheme="majorHAnsi" w:cs="Times New Roman"/>
          <w:color w:val="000000" w:themeColor="text1"/>
          <w:sz w:val="24"/>
          <w:szCs w:val="24"/>
          <w:lang w:val="en-US"/>
        </w:rPr>
        <w:fldChar w:fldCharType="begin"/>
      </w:r>
      <w:r w:rsidR="00B324B3">
        <w:rPr>
          <w:rFonts w:asciiTheme="majorHAnsi" w:eastAsia="Calibri" w:hAnsiTheme="majorHAnsi" w:cs="Times New Roman"/>
          <w:color w:val="000000" w:themeColor="text1"/>
          <w:sz w:val="24"/>
          <w:szCs w:val="24"/>
          <w:lang w:val="en-US"/>
        </w:rPr>
        <w:instrText xml:space="preserve"> ADDIN ZOTERO_ITEM CSL_CITATION {"citationID":"vq2u5udid","properties":{"formattedCitation":"{\\rtf \\super 132,133\\nosupersub{}}","plainCitation":"132,133"},"citationItems":[{"id":1182,"uris":["http://zotero.org/users/local/LAa3lhGI/items/STP6EKSK"],"uri":["http://zotero.org/users/local/LAa3lhGI/items/STP6EKSK"],"itemData":{"id":1182,"type":"article-journal","title":"Optical dispersion relations for amorphous semiconductors and amorphous dielectrics","container-title":"Physical Review B","page":"7018-7026","volume":"34","issue":"10","source":"APS","abstract":"An expression for the imaginary part, k, of the complex index of refraction, N=n-ik, for amorphous materials is derived as a function of photon energy E: k(E)=A(E-Eg)2/(E2-BE+C) where A, B, and C are positive nonzero constants characteristic of the medium such that 4C-B2&gt;0. Eg represents the optical energy band gap. The real part, n, of the complex index of refraction is then determined to be n(E)=n(∞)+(B0E+C0)/ (E2-BE+C) using Kramers-Kronig analysis, where B0 and C0 are constants that depend on A, B, C, and Eg, and n(∞) is a constant greater than unity. Excellent agreement was found between these formulas and experimentally measured and published values of n and k of amorphous silicon, hydrogenated amorphous silicon, amorphous silicon nitride, and titanium dioxide.","DOI":"10.1103/PhysRevB.34.7018","journalAbbreviation":"Phys. Rev. B","author":[{"family":"Forouhi","given":"A. R."},{"family":"Bloomer","given":"I."}],"issued":{"date-parts":[["1986",11,15]]},"accessed":{"date-parts":[["2014",10,19]]}}},{"id":1184,"uris":["http://zotero.org/users/local/LAa3lhGI/items/FTT3DFAW"],"uri":["http://zotero.org/users/local/LAa3lhGI/items/FTT3DFAW"],"itemData":{"id":1184,"type":"article-journal","title":"Optical properties of crystalline semiconductors and dielectrics","container-title":"Physical Review B","page":"1865-1874","volume":"38","issue":"3","source":"APS","abstract":"A new formulation for the complex index of refraction, N(E)=n(E)-ik(E), as a function of photon energy E, for crystalline semiconductors and dielectrics is developed based on our previous derivation of N(E) for amorphous materials. The extinction coefficient k(E) is deduced from a one-electron model with finite lifetime for the excited electron state. The refractive index n(E) is then derived from the Kramers-Kronig relation as the Hilbert transform of k(E). It is shown that n(∞)&gt;1. Excellent agreement is found between our equations for n(E) and k(E) and published measured values for crystalline Si, Ge, GaP, GaAs, GaSb, InP, InAs, InSb, SiC, cubic C, and α-SiO2, over a wide range of energies (∼0–20 eV). Far fewer parameters, all of which have physical significance, are required and they can be determined for a particular material from the position and strength of the peaks in the k spectrum.","DOI":"10.1103/PhysRevB.38.1865","journalAbbreviation":"Phys. Rev. B","author":[{"family":"Forouhi","given":"A. R."},{"family":"Bloomer","given":"I."}],"issued":{"date-parts":[["1988",7,15]]},"accessed":{"date-parts":[["2014",10,19]]}}}],"schema":"https://github.com/citation-style-language/schema/raw/master/csl-citation.json"} </w:instrText>
      </w:r>
      <w:r w:rsidRPr="00487D59">
        <w:rPr>
          <w:rFonts w:asciiTheme="majorHAnsi" w:eastAsia="Calibri" w:hAnsiTheme="majorHAnsi" w:cs="Times New Roman"/>
          <w:color w:val="000000" w:themeColor="text1"/>
          <w:sz w:val="24"/>
          <w:szCs w:val="24"/>
          <w:lang w:val="en-US"/>
        </w:rPr>
        <w:fldChar w:fldCharType="separate"/>
      </w:r>
      <w:r w:rsidR="00B324B3" w:rsidRPr="00AE3436">
        <w:rPr>
          <w:rFonts w:ascii="Cambria" w:hAnsi="Cambria" w:cs="Times New Roman"/>
          <w:sz w:val="24"/>
          <w:szCs w:val="24"/>
          <w:vertAlign w:val="superscript"/>
          <w:lang w:val="en-US"/>
        </w:rPr>
        <w:t>132,133</w:t>
      </w:r>
      <w:r w:rsidRPr="00487D59">
        <w:rPr>
          <w:rFonts w:asciiTheme="majorHAnsi" w:eastAsia="Calibri" w:hAnsiTheme="majorHAnsi" w:cs="Times New Roman"/>
          <w:color w:val="000000" w:themeColor="text1"/>
          <w:sz w:val="24"/>
          <w:szCs w:val="24"/>
          <w:lang w:val="en-US"/>
        </w:rPr>
        <w:fldChar w:fldCharType="end"/>
      </w:r>
      <w:r w:rsidRPr="00487D59">
        <w:rPr>
          <w:rFonts w:asciiTheme="majorHAnsi" w:eastAsia="Calibri" w:hAnsiTheme="majorHAnsi" w:cs="Times New Roman"/>
          <w:color w:val="000000" w:themeColor="text1"/>
          <w:sz w:val="24"/>
          <w:szCs w:val="24"/>
          <w:lang w:val="en-US"/>
        </w:rPr>
        <w:t xml:space="preserve">. </w:t>
      </w:r>
      <w:r w:rsidR="00B575A7">
        <w:rPr>
          <w:rFonts w:asciiTheme="majorHAnsi" w:eastAsia="Calibri" w:hAnsiTheme="majorHAnsi" w:cs="Times New Roman"/>
          <w:color w:val="000000" w:themeColor="text1"/>
          <w:sz w:val="24"/>
          <w:szCs w:val="24"/>
          <w:lang w:val="en-US"/>
        </w:rPr>
        <w:t>In</w:t>
      </w:r>
      <w:r w:rsidRPr="00487D59">
        <w:rPr>
          <w:rFonts w:asciiTheme="majorHAnsi" w:eastAsia="Calibri" w:hAnsiTheme="majorHAnsi" w:cs="Times New Roman"/>
          <w:color w:val="000000" w:themeColor="text1"/>
          <w:sz w:val="24"/>
          <w:szCs w:val="24"/>
          <w:lang w:val="en-US"/>
        </w:rPr>
        <w:t xml:space="preserve"> the FB model, the fitting parameter can be related with the refractive index </w:t>
      </w:r>
      <w:r w:rsidRPr="00487D59">
        <w:rPr>
          <w:rFonts w:asciiTheme="majorHAnsi" w:eastAsia="Calibri" w:hAnsiTheme="majorHAnsi" w:cs="Times New Roman"/>
          <w:i/>
          <w:color w:val="000000" w:themeColor="text1"/>
          <w:sz w:val="24"/>
          <w:szCs w:val="24"/>
          <w:lang w:val="en-US"/>
        </w:rPr>
        <w:t>n</w:t>
      </w:r>
      <w:r w:rsidRPr="00487D59">
        <w:rPr>
          <w:rFonts w:asciiTheme="majorHAnsi" w:eastAsia="Calibri" w:hAnsiTheme="majorHAnsi" w:cs="Times New Roman"/>
          <w:b/>
          <w:color w:val="000000" w:themeColor="text1"/>
          <w:sz w:val="24"/>
          <w:szCs w:val="24"/>
          <w:lang w:val="en-US"/>
        </w:rPr>
        <w:t xml:space="preserve"> </w:t>
      </w:r>
      <w:r w:rsidRPr="00487D59">
        <w:rPr>
          <w:rFonts w:asciiTheme="majorHAnsi" w:eastAsia="Calibri" w:hAnsiTheme="majorHAnsi" w:cs="Times New Roman"/>
          <w:color w:val="000000" w:themeColor="text1"/>
          <w:sz w:val="24"/>
          <w:szCs w:val="24"/>
          <w:lang w:val="en-US"/>
        </w:rPr>
        <w:t xml:space="preserve">and the extinction coefficient </w:t>
      </w:r>
      <w:r w:rsidRPr="00487D59">
        <w:rPr>
          <w:rFonts w:asciiTheme="majorHAnsi" w:eastAsia="Calibri" w:hAnsiTheme="majorHAnsi" w:cs="Times New Roman"/>
          <w:i/>
          <w:color w:val="000000" w:themeColor="text1"/>
          <w:sz w:val="24"/>
          <w:szCs w:val="24"/>
          <w:lang w:val="en-US"/>
        </w:rPr>
        <w:t>k</w:t>
      </w:r>
      <w:r w:rsidRPr="00487D59">
        <w:rPr>
          <w:rFonts w:asciiTheme="majorHAnsi" w:eastAsia="Calibri" w:hAnsiTheme="majorHAnsi" w:cs="Times New Roman"/>
          <w:color w:val="000000" w:themeColor="text1"/>
          <w:sz w:val="24"/>
          <w:szCs w:val="24"/>
          <w:lang w:val="en-US"/>
        </w:rPr>
        <w:t xml:space="preserve">. The absorption coefficient is related with extinction coefficient as </w:t>
      </w:r>
      <w:r w:rsidR="005D3D97" w:rsidRPr="00487D59">
        <w:rPr>
          <w:rFonts w:asciiTheme="majorHAnsi" w:eastAsia="Calibri" w:hAnsiTheme="majorHAnsi" w:cs="Times New Roman"/>
          <w:color w:val="000000" w:themeColor="text1"/>
          <w:sz w:val="24"/>
          <w:szCs w:val="24"/>
          <w:lang w:val="en-US"/>
        </w:rPr>
        <w:t>follows</w:t>
      </w:r>
      <m:oMath>
        <m:r>
          <w:rPr>
            <w:rFonts w:ascii="Cambria Math" w:eastAsia="Calibri" w:hAnsi="Cambria Math" w:cs="Times New Roman"/>
            <w:color w:val="000000" w:themeColor="text1"/>
            <w:sz w:val="24"/>
            <w:szCs w:val="24"/>
            <w:shd w:val="clear" w:color="auto" w:fill="FFFFFF"/>
          </w:rPr>
          <m:t>α</m:t>
        </m:r>
        <m:r>
          <w:rPr>
            <w:rFonts w:ascii="Cambria Math" w:eastAsia="Calibri" w:hAnsi="Cambria Math" w:cs="Times New Roman"/>
            <w:color w:val="000000" w:themeColor="text1"/>
            <w:sz w:val="24"/>
            <w:szCs w:val="24"/>
            <w:shd w:val="clear" w:color="auto" w:fill="FFFFFF"/>
            <w:lang w:val="en-US"/>
          </w:rPr>
          <m:t>=</m:t>
        </m:r>
        <m:f>
          <m:fPr>
            <m:ctrlPr>
              <w:rPr>
                <w:rFonts w:ascii="Cambria Math" w:eastAsia="Calibri" w:hAnsi="Cambria Math" w:cs="Times New Roman"/>
                <w:i/>
                <w:color w:val="000000" w:themeColor="text1"/>
                <w:sz w:val="24"/>
                <w:szCs w:val="24"/>
                <w:shd w:val="clear" w:color="auto" w:fill="FFFFFF"/>
              </w:rPr>
            </m:ctrlPr>
          </m:fPr>
          <m:num>
            <m:r>
              <w:rPr>
                <w:rFonts w:ascii="Cambria Math" w:eastAsia="Calibri" w:hAnsi="Cambria Math" w:cs="Times New Roman"/>
                <w:color w:val="000000" w:themeColor="text1"/>
                <w:sz w:val="24"/>
                <w:szCs w:val="24"/>
                <w:shd w:val="clear" w:color="auto" w:fill="FFFFFF"/>
                <w:lang w:val="en-US"/>
              </w:rPr>
              <m:t>4</m:t>
            </m:r>
            <m:r>
              <w:rPr>
                <w:rFonts w:ascii="Cambria Math" w:eastAsia="Calibri" w:hAnsi="Cambria Math" w:cs="Times New Roman"/>
                <w:color w:val="000000" w:themeColor="text1"/>
                <w:sz w:val="24"/>
                <w:szCs w:val="24"/>
                <w:shd w:val="clear" w:color="auto" w:fill="FFFFFF"/>
              </w:rPr>
              <m:t>πκ</m:t>
            </m:r>
          </m:num>
          <m:den>
            <m:r>
              <w:rPr>
                <w:rFonts w:ascii="Cambria Math" w:eastAsia="Calibri" w:hAnsi="Cambria Math" w:cs="Times New Roman"/>
                <w:color w:val="000000" w:themeColor="text1"/>
                <w:sz w:val="24"/>
                <w:szCs w:val="24"/>
                <w:shd w:val="clear" w:color="auto" w:fill="FFFFFF"/>
              </w:rPr>
              <m:t>λ</m:t>
            </m:r>
          </m:den>
        </m:f>
      </m:oMath>
      <w:r w:rsidR="005D3D97" w:rsidRPr="00487D59">
        <w:rPr>
          <w:rFonts w:asciiTheme="majorHAnsi" w:eastAsia="Calibri" w:hAnsiTheme="majorHAnsi" w:cs="Times New Roman"/>
          <w:color w:val="000000" w:themeColor="text1"/>
          <w:sz w:val="24"/>
          <w:szCs w:val="24"/>
          <w:lang w:val="en-US"/>
        </w:rPr>
        <w:t>, and</w:t>
      </w:r>
      <w:r w:rsidRPr="00487D59">
        <w:rPr>
          <w:rFonts w:asciiTheme="majorHAnsi" w:eastAsia="Calibri" w:hAnsiTheme="majorHAnsi" w:cs="Times New Roman"/>
          <w:color w:val="000000" w:themeColor="text1"/>
          <w:sz w:val="24"/>
          <w:szCs w:val="24"/>
          <w:lang w:val="en-US"/>
        </w:rPr>
        <w:t xml:space="preserve"> the absorption bandgap energy </w:t>
      </w:r>
      <w:r w:rsidR="00B575A7">
        <w:rPr>
          <w:rFonts w:asciiTheme="majorHAnsi" w:eastAsia="Calibri" w:hAnsiTheme="majorHAnsi" w:cs="Times New Roman"/>
          <w:color w:val="000000" w:themeColor="text1"/>
          <w:sz w:val="24"/>
          <w:szCs w:val="24"/>
          <w:lang w:val="en-US"/>
        </w:rPr>
        <w:t>was</w:t>
      </w:r>
      <w:r w:rsidRPr="00487D59">
        <w:rPr>
          <w:rFonts w:asciiTheme="majorHAnsi" w:eastAsia="Calibri" w:hAnsiTheme="majorHAnsi" w:cs="Times New Roman"/>
          <w:color w:val="000000" w:themeColor="text1"/>
          <w:sz w:val="24"/>
          <w:szCs w:val="24"/>
          <w:lang w:val="en-US"/>
        </w:rPr>
        <w:t xml:space="preserve"> determined from the Tauc plot.</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shd w:val="clear" w:color="auto" w:fill="FFFFFF"/>
          <w:lang w:val="en-US"/>
        </w:rPr>
      </w:pPr>
      <w:r w:rsidRPr="00487D59">
        <w:rPr>
          <w:rFonts w:asciiTheme="majorHAnsi" w:eastAsia="Calibri" w:hAnsiTheme="majorHAnsi" w:cs="Times New Roman"/>
          <w:color w:val="000000" w:themeColor="text1"/>
          <w:sz w:val="24"/>
          <w:szCs w:val="24"/>
          <w:lang w:val="en-US"/>
        </w:rPr>
        <w:t xml:space="preserve">The values of </w:t>
      </w:r>
      <w:r w:rsidRPr="00487D59">
        <w:rPr>
          <w:rFonts w:asciiTheme="majorHAnsi" w:eastAsia="Calibri" w:hAnsiTheme="majorHAnsi" w:cs="Times New Roman"/>
          <w:i/>
          <w:color w:val="000000" w:themeColor="text1"/>
          <w:sz w:val="24"/>
          <w:szCs w:val="24"/>
          <w:lang w:val="en-US"/>
        </w:rPr>
        <w:t>n</w:t>
      </w:r>
      <w:r w:rsidRPr="00487D59">
        <w:rPr>
          <w:rFonts w:asciiTheme="majorHAnsi" w:eastAsia="Calibri" w:hAnsiTheme="majorHAnsi" w:cs="Times New Roman"/>
          <w:color w:val="000000" w:themeColor="text1"/>
          <w:sz w:val="24"/>
          <w:szCs w:val="24"/>
          <w:lang w:val="en-US"/>
        </w:rPr>
        <w:t xml:space="preserve"> and </w:t>
      </w:r>
      <w:r w:rsidRPr="00487D59">
        <w:rPr>
          <w:rFonts w:asciiTheme="majorHAnsi" w:eastAsia="Calibri" w:hAnsiTheme="majorHAnsi" w:cs="Times New Roman"/>
          <w:i/>
          <w:color w:val="000000" w:themeColor="text1"/>
          <w:sz w:val="24"/>
          <w:szCs w:val="24"/>
          <w:lang w:val="en-US"/>
        </w:rPr>
        <w:t>k</w:t>
      </w:r>
      <w:r w:rsidRPr="00487D59">
        <w:rPr>
          <w:rFonts w:asciiTheme="majorHAnsi" w:eastAsia="Calibri" w:hAnsiTheme="majorHAnsi" w:cs="Times New Roman"/>
          <w:color w:val="000000" w:themeColor="text1"/>
          <w:sz w:val="24"/>
          <w:szCs w:val="24"/>
          <w:shd w:val="clear" w:color="auto" w:fill="FFFFFF"/>
          <w:lang w:val="en-US"/>
        </w:rPr>
        <w:t xml:space="preserve"> can be </w:t>
      </w:r>
      <w:r w:rsidR="005D3D97" w:rsidRPr="00487D59">
        <w:rPr>
          <w:rFonts w:asciiTheme="majorHAnsi" w:eastAsia="Calibri" w:hAnsiTheme="majorHAnsi" w:cs="Times New Roman"/>
          <w:color w:val="000000" w:themeColor="text1"/>
          <w:sz w:val="24"/>
          <w:szCs w:val="24"/>
          <w:shd w:val="clear" w:color="auto" w:fill="FFFFFF"/>
          <w:lang w:val="en-US"/>
        </w:rPr>
        <w:t>express</w:t>
      </w:r>
      <w:r w:rsidR="00B575A7">
        <w:rPr>
          <w:rFonts w:asciiTheme="majorHAnsi" w:eastAsia="Calibri" w:hAnsiTheme="majorHAnsi" w:cs="Times New Roman"/>
          <w:color w:val="000000" w:themeColor="text1"/>
          <w:sz w:val="24"/>
          <w:szCs w:val="24"/>
          <w:shd w:val="clear" w:color="auto" w:fill="FFFFFF"/>
          <w:lang w:val="en-US"/>
        </w:rPr>
        <w:t>ed</w:t>
      </w:r>
      <w:r w:rsidRPr="00487D59">
        <w:rPr>
          <w:rFonts w:asciiTheme="majorHAnsi" w:eastAsia="Calibri" w:hAnsiTheme="majorHAnsi" w:cs="Times New Roman"/>
          <w:color w:val="000000" w:themeColor="text1"/>
          <w:sz w:val="24"/>
          <w:szCs w:val="24"/>
          <w:shd w:val="clear" w:color="auto" w:fill="FFFFFF"/>
          <w:lang w:val="en-US"/>
        </w:rPr>
        <w:t xml:space="preserve"> </w:t>
      </w:r>
      <w:r w:rsidR="00B575A7">
        <w:rPr>
          <w:rFonts w:asciiTheme="majorHAnsi" w:eastAsia="Calibri" w:hAnsiTheme="majorHAnsi" w:cs="Times New Roman"/>
          <w:color w:val="000000" w:themeColor="text1"/>
          <w:sz w:val="24"/>
          <w:szCs w:val="24"/>
          <w:shd w:val="clear" w:color="auto" w:fill="FFFFFF"/>
          <w:lang w:val="en-US"/>
        </w:rPr>
        <w:t>in</w:t>
      </w:r>
      <w:r w:rsidRPr="00487D59">
        <w:rPr>
          <w:rFonts w:asciiTheme="majorHAnsi" w:eastAsia="Calibri" w:hAnsiTheme="majorHAnsi" w:cs="Times New Roman"/>
          <w:color w:val="000000" w:themeColor="text1"/>
          <w:sz w:val="24"/>
          <w:szCs w:val="24"/>
          <w:shd w:val="clear" w:color="auto" w:fill="FFFFFF"/>
          <w:lang w:val="en-US"/>
        </w:rPr>
        <w:t xml:space="preserve"> the real </w:t>
      </w:r>
      <w:r w:rsidR="005D3D97" w:rsidRPr="00487D59">
        <w:rPr>
          <w:rFonts w:asciiTheme="majorHAnsi" w:eastAsia="Calibri" w:hAnsiTheme="majorHAnsi" w:cs="Times New Roman"/>
          <w:color w:val="000000" w:themeColor="text1"/>
          <w:sz w:val="24"/>
          <w:szCs w:val="24"/>
          <w:shd w:val="clear" w:color="auto" w:fill="FFFFFF"/>
          <w:lang w:val="en-US"/>
        </w:rPr>
        <w:t>and</w:t>
      </w:r>
      <w:r w:rsidRPr="00487D59">
        <w:rPr>
          <w:rFonts w:asciiTheme="majorHAnsi" w:eastAsia="Calibri" w:hAnsiTheme="majorHAnsi" w:cs="Times New Roman"/>
          <w:color w:val="000000" w:themeColor="text1"/>
          <w:sz w:val="24"/>
          <w:szCs w:val="24"/>
          <w:shd w:val="clear" w:color="auto" w:fill="FFFFFF"/>
          <w:lang w:val="en-US"/>
        </w:rPr>
        <w:t xml:space="preserve"> imaginary parts of the dielectric constant as follows:</w:t>
      </w:r>
    </w:p>
    <w:p w:rsidR="00487D59" w:rsidRPr="00487D59" w:rsidRDefault="00904B1F" w:rsidP="005D3D97">
      <w:pPr>
        <w:shd w:val="clear" w:color="auto" w:fill="FFFFFF"/>
        <w:spacing w:line="360" w:lineRule="auto"/>
        <w:jc w:val="right"/>
        <w:rPr>
          <w:rFonts w:asciiTheme="majorHAnsi" w:eastAsia="Times New Roman" w:hAnsiTheme="majorHAnsi" w:cs="Times New Roman"/>
          <w:color w:val="000000" w:themeColor="text1"/>
          <w:sz w:val="24"/>
          <w:szCs w:val="24"/>
          <w:lang w:val="en-US" w:eastAsia="fr-FR"/>
        </w:rPr>
      </w:pPr>
      <m:oMath>
        <m:sSub>
          <m:sSubPr>
            <m:ctrlPr>
              <w:rPr>
                <w:rFonts w:ascii="Cambria Math" w:eastAsia="Times New Roman" w:hAnsi="Cambria Math" w:cs="Times New Roman"/>
                <w:i/>
                <w:color w:val="000000" w:themeColor="text1"/>
                <w:sz w:val="24"/>
                <w:szCs w:val="24"/>
                <w:lang w:eastAsia="fr-FR"/>
              </w:rPr>
            </m:ctrlPr>
          </m:sSubPr>
          <m:e>
            <m:r>
              <w:rPr>
                <w:rFonts w:ascii="Cambria Math" w:eastAsia="Times New Roman" w:hAnsi="Cambria Math" w:cs="Times New Roman"/>
                <w:color w:val="000000" w:themeColor="text1"/>
                <w:sz w:val="24"/>
                <w:szCs w:val="24"/>
                <w:lang w:eastAsia="fr-FR"/>
              </w:rPr>
              <m:t>ε</m:t>
            </m:r>
          </m:e>
          <m:sub>
            <m:r>
              <w:rPr>
                <w:rFonts w:ascii="Cambria Math" w:eastAsia="Times New Roman" w:hAnsi="Cambria Math" w:cs="Times New Roman"/>
                <w:color w:val="000000" w:themeColor="text1"/>
                <w:sz w:val="24"/>
                <w:szCs w:val="24"/>
                <w:lang w:val="en-US" w:eastAsia="fr-FR"/>
              </w:rPr>
              <m:t>1</m:t>
            </m:r>
          </m:sub>
        </m:sSub>
        <m:r>
          <w:rPr>
            <w:rFonts w:ascii="Cambria Math" w:eastAsia="Times New Roman" w:hAnsi="Cambria Math" w:cs="Times New Roman"/>
            <w:color w:val="000000" w:themeColor="text1"/>
            <w:sz w:val="24"/>
            <w:szCs w:val="24"/>
            <w:lang w:val="en-US" w:eastAsia="fr-FR"/>
          </w:rPr>
          <m:t>=</m:t>
        </m:r>
        <m:sSup>
          <m:sSupPr>
            <m:ctrlPr>
              <w:rPr>
                <w:rFonts w:ascii="Cambria Math" w:eastAsia="Times New Roman" w:hAnsi="Cambria Math" w:cs="Times New Roman"/>
                <w:i/>
                <w:color w:val="000000" w:themeColor="text1"/>
                <w:sz w:val="24"/>
                <w:szCs w:val="24"/>
                <w:lang w:eastAsia="fr-FR"/>
              </w:rPr>
            </m:ctrlPr>
          </m:sSupPr>
          <m:e>
            <m:r>
              <w:rPr>
                <w:rFonts w:ascii="Cambria Math" w:eastAsia="Times New Roman" w:hAnsi="Cambria Math" w:cs="Times New Roman"/>
                <w:color w:val="000000" w:themeColor="text1"/>
                <w:sz w:val="24"/>
                <w:szCs w:val="24"/>
                <w:lang w:eastAsia="fr-FR"/>
              </w:rPr>
              <m:t>n</m:t>
            </m:r>
          </m:e>
          <m:sup>
            <m:r>
              <w:rPr>
                <w:rFonts w:ascii="Cambria Math" w:eastAsia="Times New Roman" w:hAnsi="Cambria Math" w:cs="Times New Roman"/>
                <w:color w:val="000000" w:themeColor="text1"/>
                <w:sz w:val="24"/>
                <w:szCs w:val="24"/>
                <w:lang w:val="en-US" w:eastAsia="fr-FR"/>
              </w:rPr>
              <m:t>2</m:t>
            </m:r>
          </m:sup>
        </m:sSup>
        <m:r>
          <w:rPr>
            <w:rFonts w:ascii="Cambria Math" w:eastAsia="Times New Roman" w:hAnsi="Cambria Math" w:cs="Times New Roman"/>
            <w:color w:val="000000" w:themeColor="text1"/>
            <w:sz w:val="24"/>
            <w:szCs w:val="24"/>
            <w:lang w:val="en-US" w:eastAsia="fr-FR"/>
          </w:rPr>
          <m:t>-</m:t>
        </m:r>
        <m:sSup>
          <m:sSupPr>
            <m:ctrlPr>
              <w:rPr>
                <w:rFonts w:ascii="Cambria Math" w:eastAsia="Times New Roman" w:hAnsi="Cambria Math" w:cs="Times New Roman"/>
                <w:i/>
                <w:color w:val="000000" w:themeColor="text1"/>
                <w:sz w:val="24"/>
                <w:szCs w:val="24"/>
                <w:lang w:eastAsia="fr-FR"/>
              </w:rPr>
            </m:ctrlPr>
          </m:sSupPr>
          <m:e>
            <m:r>
              <w:rPr>
                <w:rFonts w:ascii="Cambria Math" w:eastAsia="Times New Roman" w:hAnsi="Cambria Math" w:cs="Times New Roman"/>
                <w:color w:val="000000" w:themeColor="text1"/>
                <w:sz w:val="24"/>
                <w:szCs w:val="24"/>
                <w:lang w:eastAsia="fr-FR"/>
              </w:rPr>
              <m:t>k</m:t>
            </m:r>
          </m:e>
          <m:sup>
            <m:r>
              <w:rPr>
                <w:rFonts w:ascii="Cambria Math" w:eastAsia="Times New Roman" w:hAnsi="Cambria Math" w:cs="Times New Roman"/>
                <w:color w:val="000000" w:themeColor="text1"/>
                <w:sz w:val="24"/>
                <w:szCs w:val="24"/>
                <w:lang w:val="en-US" w:eastAsia="fr-FR"/>
              </w:rPr>
              <m:t>2</m:t>
            </m:r>
          </m:sup>
        </m:sSup>
      </m:oMath>
      <w:r w:rsidR="00487D59" w:rsidRPr="00487D59">
        <w:rPr>
          <w:rFonts w:asciiTheme="majorHAnsi" w:eastAsia="Times New Roman" w:hAnsiTheme="majorHAnsi" w:cs="Times New Roman"/>
          <w:color w:val="000000" w:themeColor="text1"/>
          <w:sz w:val="24"/>
          <w:szCs w:val="24"/>
          <w:lang w:val="en-US" w:eastAsia="fr-FR"/>
        </w:rPr>
        <w:t xml:space="preserve">                                                       (2.40)</w:t>
      </w:r>
    </w:p>
    <w:p w:rsidR="00487D59" w:rsidRPr="00487D59" w:rsidRDefault="00904B1F" w:rsidP="005D3D97">
      <w:pPr>
        <w:shd w:val="clear" w:color="auto" w:fill="FFFFFF"/>
        <w:spacing w:line="360" w:lineRule="auto"/>
        <w:jc w:val="right"/>
        <w:rPr>
          <w:rFonts w:asciiTheme="majorHAnsi" w:eastAsia="Times New Roman" w:hAnsiTheme="majorHAnsi" w:cs="Times New Roman"/>
          <w:color w:val="000000" w:themeColor="text1"/>
          <w:sz w:val="24"/>
          <w:szCs w:val="24"/>
          <w:lang w:val="en-US" w:eastAsia="fr-FR"/>
        </w:rPr>
      </w:pPr>
      <m:oMath>
        <m:sSub>
          <m:sSubPr>
            <m:ctrlPr>
              <w:rPr>
                <w:rFonts w:ascii="Cambria Math" w:eastAsia="Times New Roman" w:hAnsi="Cambria Math" w:cs="Times New Roman"/>
                <w:i/>
                <w:color w:val="000000" w:themeColor="text1"/>
                <w:sz w:val="24"/>
                <w:szCs w:val="24"/>
                <w:lang w:eastAsia="fr-FR"/>
              </w:rPr>
            </m:ctrlPr>
          </m:sSubPr>
          <m:e>
            <m:r>
              <w:rPr>
                <w:rFonts w:ascii="Cambria Math" w:eastAsia="Times New Roman" w:hAnsi="Cambria Math" w:cs="Times New Roman"/>
                <w:color w:val="000000" w:themeColor="text1"/>
                <w:sz w:val="24"/>
                <w:szCs w:val="24"/>
                <w:lang w:eastAsia="fr-FR"/>
              </w:rPr>
              <m:t>ε</m:t>
            </m:r>
          </m:e>
          <m:sub>
            <m:r>
              <w:rPr>
                <w:rFonts w:ascii="Cambria Math" w:eastAsia="Times New Roman" w:hAnsi="Cambria Math" w:cs="Times New Roman"/>
                <w:color w:val="000000" w:themeColor="text1"/>
                <w:sz w:val="24"/>
                <w:szCs w:val="24"/>
                <w:lang w:val="en-US" w:eastAsia="fr-FR"/>
              </w:rPr>
              <m:t>2</m:t>
            </m:r>
          </m:sub>
        </m:sSub>
        <m:r>
          <w:rPr>
            <w:rFonts w:ascii="Cambria Math" w:eastAsia="Times New Roman" w:hAnsi="Cambria Math" w:cs="Times New Roman"/>
            <w:color w:val="000000" w:themeColor="text1"/>
            <w:sz w:val="24"/>
            <w:szCs w:val="24"/>
            <w:lang w:val="en-US" w:eastAsia="fr-FR"/>
          </w:rPr>
          <m:t>=2nk</m:t>
        </m:r>
      </m:oMath>
      <w:r w:rsidR="00487D59" w:rsidRPr="00487D59">
        <w:rPr>
          <w:rFonts w:asciiTheme="majorHAnsi" w:eastAsia="Times New Roman" w:hAnsiTheme="majorHAnsi" w:cs="Times New Roman"/>
          <w:color w:val="000000" w:themeColor="text1"/>
          <w:sz w:val="24"/>
          <w:szCs w:val="24"/>
          <w:lang w:val="en-US" w:eastAsia="fr-FR"/>
        </w:rPr>
        <w:t xml:space="preserve">                                                            (2.41)</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In heterogeneous systems (composites), where two or more phases are involved, it is necessary to consider that the optical response is the contribution of all components (ZnO and Au in our nanocomposite films). In the effective medium approximation, the effective dielectric constant relates the die</w:t>
      </w:r>
      <w:r w:rsidR="005D3D97">
        <w:rPr>
          <w:rFonts w:asciiTheme="majorHAnsi" w:eastAsia="Calibri" w:hAnsiTheme="majorHAnsi" w:cs="Times New Roman"/>
          <w:color w:val="000000" w:themeColor="text1"/>
          <w:sz w:val="24"/>
          <w:szCs w:val="24"/>
          <w:lang w:val="en-US"/>
        </w:rPr>
        <w:t>le</w:t>
      </w:r>
      <w:r w:rsidRPr="00487D59">
        <w:rPr>
          <w:rFonts w:asciiTheme="majorHAnsi" w:eastAsia="Calibri" w:hAnsiTheme="majorHAnsi" w:cs="Times New Roman"/>
          <w:color w:val="000000" w:themeColor="text1"/>
          <w:sz w:val="24"/>
          <w:szCs w:val="24"/>
          <w:lang w:val="en-US"/>
        </w:rPr>
        <w:t xml:space="preserve">ctric constant of each component with </w:t>
      </w:r>
      <w:r w:rsidR="00B575A7">
        <w:rPr>
          <w:rFonts w:asciiTheme="majorHAnsi" w:eastAsia="Calibri" w:hAnsiTheme="majorHAnsi" w:cs="Times New Roman"/>
          <w:color w:val="000000" w:themeColor="text1"/>
          <w:sz w:val="24"/>
          <w:szCs w:val="24"/>
          <w:lang w:val="en-US"/>
        </w:rPr>
        <w:t xml:space="preserve">its </w:t>
      </w:r>
      <w:r w:rsidRPr="00487D59">
        <w:rPr>
          <w:rFonts w:asciiTheme="majorHAnsi" w:eastAsia="Calibri" w:hAnsiTheme="majorHAnsi" w:cs="Times New Roman"/>
          <w:color w:val="000000" w:themeColor="text1"/>
          <w:sz w:val="24"/>
          <w:szCs w:val="24"/>
          <w:lang w:val="en-US"/>
        </w:rPr>
        <w:t>fraction within the material.</w:t>
      </w:r>
    </w:p>
    <w:p w:rsidR="00487D59" w:rsidRPr="00487D59" w:rsidRDefault="00487D59" w:rsidP="005D3D97">
      <w:pPr>
        <w:spacing w:line="360" w:lineRule="auto"/>
        <w:jc w:val="both"/>
        <w:rPr>
          <w:rFonts w:asciiTheme="majorHAnsi" w:eastAsia="Calibri" w:hAnsiTheme="majorHAnsi" w:cs="Times New Roman"/>
          <w:b/>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The most frequent models used for the characterization of inhomogeneous materials are the Maxwell-Garnett (</w:t>
      </w:r>
      <w:r w:rsidRPr="00487D59">
        <w:rPr>
          <w:rFonts w:asciiTheme="majorHAnsi" w:eastAsia="Calibri" w:hAnsiTheme="majorHAnsi" w:cs="Times New Roman"/>
          <w:i/>
          <w:color w:val="000000" w:themeColor="text1"/>
          <w:sz w:val="24"/>
          <w:szCs w:val="24"/>
          <w:lang w:val="en-US"/>
        </w:rPr>
        <w:t>MG</w:t>
      </w:r>
      <w:r w:rsidRPr="00487D59">
        <w:rPr>
          <w:rFonts w:asciiTheme="majorHAnsi" w:eastAsia="Calibri" w:hAnsiTheme="majorHAnsi" w:cs="Times New Roman"/>
          <w:color w:val="000000" w:themeColor="text1"/>
          <w:sz w:val="24"/>
          <w:szCs w:val="24"/>
          <w:lang w:val="en-US"/>
        </w:rPr>
        <w:t>) and the Bruggeman (</w:t>
      </w:r>
      <w:r w:rsidRPr="00487D59">
        <w:rPr>
          <w:rFonts w:asciiTheme="majorHAnsi" w:eastAsia="Calibri" w:hAnsiTheme="majorHAnsi" w:cs="Times New Roman"/>
          <w:i/>
          <w:color w:val="000000" w:themeColor="text1"/>
          <w:sz w:val="24"/>
          <w:szCs w:val="24"/>
          <w:lang w:val="en-US"/>
        </w:rPr>
        <w:t>BM</w:t>
      </w:r>
      <w:r w:rsidRPr="00487D59">
        <w:rPr>
          <w:rFonts w:asciiTheme="majorHAnsi" w:eastAsia="Calibri" w:hAnsiTheme="majorHAnsi" w:cs="Times New Roman"/>
          <w:color w:val="000000" w:themeColor="text1"/>
          <w:sz w:val="24"/>
          <w:szCs w:val="24"/>
          <w:lang w:val="en-US"/>
        </w:rPr>
        <w:t>) models</w:t>
      </w:r>
      <w:r w:rsidR="00B575A7">
        <w:rPr>
          <w:rFonts w:asciiTheme="majorHAnsi" w:eastAsia="Calibri" w:hAnsiTheme="majorHAnsi" w:cs="Times New Roman"/>
          <w:color w:val="000000" w:themeColor="text1"/>
          <w:sz w:val="24"/>
          <w:szCs w:val="24"/>
          <w:lang w:val="en-US"/>
        </w:rPr>
        <w:t xml:space="preserve"> and</w:t>
      </w:r>
      <w:r w:rsidRPr="00487D59">
        <w:rPr>
          <w:rFonts w:asciiTheme="majorHAnsi" w:eastAsia="Calibri" w:hAnsiTheme="majorHAnsi" w:cs="Times New Roman"/>
          <w:color w:val="000000" w:themeColor="text1"/>
          <w:sz w:val="24"/>
          <w:szCs w:val="24"/>
          <w:lang w:val="en-US"/>
        </w:rPr>
        <w:t xml:space="preserve"> used to obtain the effective dielectric function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ε</m:t>
            </m:r>
          </m:e>
          <m:sub>
            <m:r>
              <w:rPr>
                <w:rFonts w:ascii="Cambria Math" w:eastAsia="Calibri" w:hAnsi="Cambria Math" w:cs="Times New Roman"/>
                <w:color w:val="000000" w:themeColor="text1"/>
                <w:sz w:val="24"/>
                <w:szCs w:val="24"/>
                <w:lang w:val="en-US"/>
              </w:rPr>
              <m:t>eff</m:t>
            </m:r>
          </m:sub>
        </m:sSub>
      </m:oMath>
      <w:r w:rsidRPr="00487D59">
        <w:rPr>
          <w:rFonts w:asciiTheme="majorHAnsi" w:eastAsia="Calibri" w:hAnsiTheme="majorHAnsi" w:cs="Times New Roman"/>
          <w:color w:val="000000" w:themeColor="text1"/>
          <w:sz w:val="24"/>
          <w:szCs w:val="24"/>
          <w:lang w:val="en-US"/>
        </w:rPr>
        <w:t>).</w:t>
      </w: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w:t>
      </w:r>
      <w:r w:rsidRPr="00487D59">
        <w:rPr>
          <w:rFonts w:asciiTheme="majorHAnsi" w:eastAsia="Calibri" w:hAnsiTheme="majorHAnsi" w:cs="Times New Roman"/>
          <w:i/>
          <w:color w:val="000000" w:themeColor="text1"/>
          <w:sz w:val="24"/>
          <w:szCs w:val="24"/>
          <w:lang w:val="en-US"/>
        </w:rPr>
        <w:t>MG</w:t>
      </w:r>
      <w:r w:rsidRPr="00487D59">
        <w:rPr>
          <w:rFonts w:asciiTheme="majorHAnsi" w:eastAsia="Calibri" w:hAnsiTheme="majorHAnsi" w:cs="Times New Roman"/>
          <w:color w:val="000000" w:themeColor="text1"/>
          <w:sz w:val="24"/>
          <w:szCs w:val="24"/>
          <w:lang w:val="en-US"/>
        </w:rPr>
        <w:t xml:space="preserve"> considers the presence of a component </w:t>
      </w:r>
      <w:r w:rsidRPr="00487D59">
        <w:rPr>
          <w:rFonts w:asciiTheme="majorHAnsi" w:eastAsia="Calibri" w:hAnsiTheme="majorHAnsi" w:cs="Times New Roman"/>
          <w:i/>
          <w:color w:val="000000" w:themeColor="text1"/>
          <w:sz w:val="24"/>
          <w:szCs w:val="24"/>
          <w:lang w:val="en-US"/>
        </w:rPr>
        <w:t>i</w:t>
      </w:r>
      <w:r w:rsidRPr="00487D59">
        <w:rPr>
          <w:rFonts w:asciiTheme="majorHAnsi" w:eastAsia="Calibri" w:hAnsiTheme="majorHAnsi" w:cs="Times New Roman"/>
          <w:color w:val="000000" w:themeColor="text1"/>
          <w:sz w:val="24"/>
          <w:szCs w:val="24"/>
          <w:lang w:val="en-US"/>
        </w:rPr>
        <w:t xml:space="preserve"> in a host matrix while the </w:t>
      </w:r>
      <w:r w:rsidRPr="00487D59">
        <w:rPr>
          <w:rFonts w:asciiTheme="majorHAnsi" w:eastAsia="Calibri" w:hAnsiTheme="majorHAnsi" w:cs="Times New Roman"/>
          <w:i/>
          <w:color w:val="000000" w:themeColor="text1"/>
          <w:sz w:val="24"/>
          <w:szCs w:val="24"/>
          <w:lang w:val="en-US"/>
        </w:rPr>
        <w:t>BM</w:t>
      </w:r>
      <w:r w:rsidRPr="00487D59">
        <w:rPr>
          <w:rFonts w:asciiTheme="majorHAnsi" w:eastAsia="Calibri" w:hAnsiTheme="majorHAnsi" w:cs="Times New Roman"/>
          <w:color w:val="000000" w:themeColor="text1"/>
          <w:sz w:val="24"/>
          <w:szCs w:val="24"/>
          <w:lang w:val="en-US"/>
        </w:rPr>
        <w:t xml:space="preserve"> considers that both contribute in a direct way to the properties of the nanocomposite. The </w:t>
      </w:r>
      <w:r w:rsidRPr="00487D59">
        <w:rPr>
          <w:rFonts w:asciiTheme="majorHAnsi" w:eastAsia="Calibri" w:hAnsiTheme="majorHAnsi" w:cs="Times New Roman"/>
          <w:i/>
          <w:color w:val="000000" w:themeColor="text1"/>
          <w:sz w:val="24"/>
          <w:szCs w:val="24"/>
          <w:lang w:val="en-US"/>
        </w:rPr>
        <w:t>MG (BM)</w:t>
      </w:r>
      <w:r w:rsidRPr="00487D59">
        <w:rPr>
          <w:rFonts w:asciiTheme="majorHAnsi" w:eastAsia="Calibri" w:hAnsiTheme="majorHAnsi" w:cs="Times New Roman"/>
          <w:color w:val="000000" w:themeColor="text1"/>
          <w:sz w:val="24"/>
          <w:szCs w:val="24"/>
          <w:lang w:val="en-US"/>
        </w:rPr>
        <w:t xml:space="preserve"> model is </w:t>
      </w:r>
      <w:r w:rsidR="0004420C">
        <w:rPr>
          <w:rFonts w:asciiTheme="majorHAnsi" w:eastAsia="Calibri" w:hAnsiTheme="majorHAnsi" w:cs="Times New Roman"/>
          <w:color w:val="000000" w:themeColor="text1"/>
          <w:sz w:val="24"/>
          <w:szCs w:val="24"/>
          <w:lang w:val="en-US"/>
        </w:rPr>
        <w:t xml:space="preserve">the most </w:t>
      </w:r>
      <w:r w:rsidRPr="00487D59">
        <w:rPr>
          <w:rFonts w:asciiTheme="majorHAnsi" w:eastAsia="Calibri" w:hAnsiTheme="majorHAnsi" w:cs="Times New Roman"/>
          <w:color w:val="000000" w:themeColor="text1"/>
          <w:sz w:val="24"/>
          <w:szCs w:val="24"/>
          <w:lang w:val="en-US"/>
        </w:rPr>
        <w:t xml:space="preserve">used when the percentage of the component </w:t>
      </w:r>
      <w:r w:rsidRPr="00487D59">
        <w:rPr>
          <w:rFonts w:asciiTheme="majorHAnsi" w:eastAsia="Calibri" w:hAnsiTheme="majorHAnsi" w:cs="Times New Roman"/>
          <w:i/>
          <w:color w:val="000000" w:themeColor="text1"/>
          <w:sz w:val="24"/>
          <w:szCs w:val="24"/>
          <w:lang w:val="en-US"/>
        </w:rPr>
        <w:t>i</w:t>
      </w:r>
      <w:r w:rsidRPr="00487D59">
        <w:rPr>
          <w:rFonts w:asciiTheme="majorHAnsi" w:eastAsia="Calibri" w:hAnsiTheme="majorHAnsi" w:cs="Times New Roman"/>
          <w:color w:val="000000" w:themeColor="text1"/>
          <w:sz w:val="24"/>
          <w:szCs w:val="24"/>
          <w:lang w:val="en-US"/>
        </w:rPr>
        <w:t xml:space="preserve"> is low (high) enough to consider the particles are well separated (percolate).</w:t>
      </w:r>
    </w:p>
    <w:p w:rsid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To determine the roughness of the films</w:t>
      </w:r>
      <w:r w:rsidR="0004420C">
        <w:rPr>
          <w:rFonts w:asciiTheme="majorHAnsi" w:eastAsia="Calibri" w:hAnsiTheme="majorHAnsi" w:cs="Times New Roman"/>
          <w:color w:val="000000" w:themeColor="text1"/>
          <w:sz w:val="24"/>
          <w:szCs w:val="24"/>
          <w:lang w:val="en-US"/>
        </w:rPr>
        <w:t>,</w:t>
      </w:r>
      <w:r w:rsidRPr="00487D59">
        <w:rPr>
          <w:rFonts w:asciiTheme="majorHAnsi" w:eastAsia="Calibri" w:hAnsiTheme="majorHAnsi" w:cs="Times New Roman"/>
          <w:color w:val="000000" w:themeColor="text1"/>
          <w:sz w:val="24"/>
          <w:szCs w:val="24"/>
          <w:lang w:val="en-US"/>
        </w:rPr>
        <w:t xml:space="preserve"> it is often used a mixture of the models treating independtly the film surface and the bulk. Using the Bruggeman model, the surface can be considered as </w:t>
      </w:r>
      <w:proofErr w:type="gramStart"/>
      <w:r w:rsidRPr="00487D59">
        <w:rPr>
          <w:rFonts w:asciiTheme="majorHAnsi" w:eastAsia="Calibri" w:hAnsiTheme="majorHAnsi" w:cs="Times New Roman"/>
          <w:color w:val="000000" w:themeColor="text1"/>
          <w:sz w:val="24"/>
          <w:szCs w:val="24"/>
          <w:lang w:val="en-US"/>
        </w:rPr>
        <w:t>an</w:t>
      </w:r>
      <w:proofErr w:type="gramEnd"/>
      <w:r w:rsidRPr="00487D59">
        <w:rPr>
          <w:rFonts w:asciiTheme="majorHAnsi" w:eastAsia="Calibri" w:hAnsiTheme="majorHAnsi" w:cs="Times New Roman"/>
          <w:color w:val="000000" w:themeColor="text1"/>
          <w:sz w:val="24"/>
          <w:szCs w:val="24"/>
          <w:lang w:val="en-US"/>
        </w:rPr>
        <w:t xml:space="preserve"> heterogeneous system composed of air and the material. More details about the ellipsometry models </w:t>
      </w:r>
      <w:r w:rsidR="0004420C">
        <w:rPr>
          <w:rFonts w:asciiTheme="majorHAnsi" w:eastAsia="Calibri" w:hAnsiTheme="majorHAnsi" w:cs="Times New Roman"/>
          <w:color w:val="000000" w:themeColor="text1"/>
          <w:sz w:val="24"/>
          <w:szCs w:val="24"/>
          <w:lang w:val="en-US"/>
        </w:rPr>
        <w:t>can be found</w:t>
      </w:r>
      <w:r w:rsidRPr="00487D59">
        <w:rPr>
          <w:rFonts w:asciiTheme="majorHAnsi" w:eastAsia="Calibri" w:hAnsiTheme="majorHAnsi" w:cs="Times New Roman"/>
          <w:color w:val="000000" w:themeColor="text1"/>
          <w:sz w:val="24"/>
          <w:szCs w:val="24"/>
          <w:lang w:val="en-US"/>
        </w:rPr>
        <w:t xml:space="preserve"> in the annex A. </w:t>
      </w:r>
    </w:p>
    <w:p w:rsidR="00B3441B" w:rsidRPr="00487D59" w:rsidRDefault="00B3441B" w:rsidP="005D3D97">
      <w:pPr>
        <w:spacing w:line="360" w:lineRule="auto"/>
        <w:jc w:val="both"/>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247" w:name="_Toc409791175"/>
      <w:r>
        <w:rPr>
          <w:rFonts w:eastAsia="Times New Roman"/>
          <w:sz w:val="24"/>
        </w:rPr>
        <w:t xml:space="preserve">2.4.7. </w:t>
      </w:r>
      <w:r w:rsidR="00487D59" w:rsidRPr="00B3441B">
        <w:rPr>
          <w:rFonts w:eastAsia="Times New Roman"/>
          <w:sz w:val="24"/>
        </w:rPr>
        <w:t xml:space="preserve">Photoluminescence </w:t>
      </w:r>
      <w:r w:rsidR="0004420C">
        <w:rPr>
          <w:rFonts w:eastAsia="Times New Roman"/>
          <w:sz w:val="24"/>
        </w:rPr>
        <w:t>spectroscopy</w:t>
      </w:r>
      <w:bookmarkEnd w:id="247"/>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In photoluminescence spectroscopy (</w:t>
      </w:r>
      <w:r w:rsidRPr="0004420C">
        <w:rPr>
          <w:rFonts w:asciiTheme="majorHAnsi" w:eastAsia="Calibri" w:hAnsiTheme="majorHAnsi" w:cs="Times New Roman"/>
          <w:color w:val="000000" w:themeColor="text1"/>
          <w:sz w:val="24"/>
          <w:szCs w:val="24"/>
          <w:lang w:val="en-US"/>
        </w:rPr>
        <w:t>PL</w:t>
      </w:r>
      <w:r w:rsidRPr="00487D59">
        <w:rPr>
          <w:rFonts w:asciiTheme="majorHAnsi" w:eastAsia="Calibri" w:hAnsiTheme="majorHAnsi" w:cs="Times New Roman"/>
          <w:color w:val="000000" w:themeColor="text1"/>
          <w:sz w:val="24"/>
          <w:szCs w:val="24"/>
          <w:lang w:val="en-US"/>
        </w:rPr>
        <w:t xml:space="preserve">), a sample is exposed to a beam of specific wavelength to excite the material and an inverse process occurs from the relaxation of the material releasing photons. From PL measurements it is possible to obtain information about the electronic transitions in a material. </w:t>
      </w:r>
    </w:p>
    <w:p w:rsidR="00487D59" w:rsidRPr="00487D59" w:rsidRDefault="00487D59" w:rsidP="005D3D97">
      <w:pPr>
        <w:autoSpaceDE w:val="0"/>
        <w:autoSpaceDN w:val="0"/>
        <w:adjustRightInd w:val="0"/>
        <w:spacing w:line="360" w:lineRule="auto"/>
        <w:jc w:val="both"/>
        <w:rPr>
          <w:rFonts w:asciiTheme="majorHAnsi" w:eastAsia="Calibri" w:hAnsiTheme="majorHAnsi" w:cs="Times-Roman"/>
          <w:color w:val="000000" w:themeColor="text1"/>
          <w:sz w:val="24"/>
          <w:szCs w:val="24"/>
          <w:lang w:val="en-US" w:eastAsia="fr-FR"/>
        </w:rPr>
      </w:pPr>
      <w:r w:rsidRPr="00487D59">
        <w:rPr>
          <w:rFonts w:asciiTheme="majorHAnsi" w:eastAsia="Calibri" w:hAnsiTheme="majorHAnsi" w:cs="Times New Roman"/>
          <w:color w:val="000000" w:themeColor="text1"/>
          <w:sz w:val="24"/>
          <w:szCs w:val="24"/>
          <w:lang w:val="en-US"/>
        </w:rPr>
        <w:t xml:space="preserve">In semiconductors, the photoluminescence is used to determine the energy related to the emission energy bandgap </w:t>
      </w:r>
      <w:r w:rsidR="0004420C">
        <w:rPr>
          <w:rFonts w:asciiTheme="majorHAnsi" w:eastAsia="Calibri" w:hAnsiTheme="majorHAnsi" w:cs="Times New Roman"/>
          <w:color w:val="000000" w:themeColor="text1"/>
          <w:sz w:val="24"/>
          <w:szCs w:val="24"/>
          <w:lang w:val="en-US"/>
        </w:rPr>
        <w:t xml:space="preserve">energy </w:t>
      </w:r>
      <w:r w:rsidRPr="00487D59">
        <w:rPr>
          <w:rFonts w:asciiTheme="majorHAnsi" w:eastAsia="Calibri" w:hAnsiTheme="majorHAnsi" w:cs="Times New Roman"/>
          <w:color w:val="000000" w:themeColor="text1"/>
          <w:sz w:val="24"/>
          <w:szCs w:val="24"/>
          <w:lang w:val="en-US"/>
        </w:rPr>
        <w:t>(</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g(ems)</m:t>
            </m:r>
          </m:sub>
        </m:sSub>
      </m:oMath>
      <w:r w:rsidRPr="00487D59">
        <w:rPr>
          <w:rFonts w:asciiTheme="majorHAnsi" w:eastAsia="Calibri" w:hAnsiTheme="majorHAnsi" w:cs="Times New Roman"/>
          <w:color w:val="000000" w:themeColor="text1"/>
          <w:sz w:val="24"/>
          <w:szCs w:val="24"/>
          <w:lang w:val="en-US"/>
        </w:rPr>
        <w:t xml:space="preserve">) and the intraband transtions caused by defects, impurities or doping agents. PL measurements require </w:t>
      </w:r>
      <w:proofErr w:type="gramStart"/>
      <w:r w:rsidRPr="00487D59">
        <w:rPr>
          <w:rFonts w:asciiTheme="majorHAnsi" w:eastAsia="Calibri" w:hAnsiTheme="majorHAnsi" w:cs="Times New Roman"/>
          <w:color w:val="000000" w:themeColor="text1"/>
          <w:sz w:val="24"/>
          <w:szCs w:val="24"/>
          <w:lang w:val="en-US"/>
        </w:rPr>
        <w:t>to use</w:t>
      </w:r>
      <w:proofErr w:type="gramEnd"/>
      <w:r w:rsidRPr="00487D59">
        <w:rPr>
          <w:rFonts w:asciiTheme="majorHAnsi" w:eastAsia="Calibri" w:hAnsiTheme="majorHAnsi" w:cs="Times New Roman"/>
          <w:color w:val="000000" w:themeColor="text1"/>
          <w:sz w:val="24"/>
          <w:szCs w:val="24"/>
          <w:lang w:val="en-US"/>
        </w:rPr>
        <w:t xml:space="preserve"> an optical excitation with an energy higher than </w:t>
      </w:r>
      <m:oMath>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E</m:t>
            </m:r>
          </m:e>
          <m:sub>
            <m:r>
              <w:rPr>
                <w:rFonts w:ascii="Cambria Math" w:eastAsia="Calibri" w:hAnsi="Cambria Math" w:cs="Times New Roman"/>
                <w:color w:val="000000" w:themeColor="text1"/>
                <w:sz w:val="24"/>
                <w:szCs w:val="24"/>
                <w:lang w:val="en-US"/>
              </w:rPr>
              <m:t>g(abs)</m:t>
            </m:r>
          </m:sub>
        </m:sSub>
      </m:oMath>
      <w:r w:rsidRPr="00487D59">
        <w:rPr>
          <w:rFonts w:asciiTheme="majorHAnsi" w:eastAsia="Calibri" w:hAnsiTheme="majorHAnsi" w:cs="Times New Roman"/>
          <w:color w:val="000000" w:themeColor="text1"/>
          <w:sz w:val="24"/>
          <w:szCs w:val="24"/>
          <w:lang w:val="en-US"/>
        </w:rPr>
        <w:t xml:space="preserve"> of the semiconductor. For ZnO, </w:t>
      </w:r>
      <w:r w:rsidRPr="00487D59">
        <w:rPr>
          <w:rFonts w:asciiTheme="majorHAnsi" w:eastAsia="Calibri" w:hAnsiTheme="majorHAnsi" w:cs="Times-Roman"/>
          <w:color w:val="000000" w:themeColor="text1"/>
          <w:sz w:val="24"/>
          <w:szCs w:val="24"/>
          <w:lang w:val="en-US" w:eastAsia="fr-FR"/>
        </w:rPr>
        <w:t>analyses were conducted at room and low temperatures measuring the emitted radiations in the UV and visible ranges using a laser excitation at 325 nm.</w:t>
      </w:r>
    </w:p>
    <w:p w:rsidR="00487D59" w:rsidRPr="00487D59" w:rsidRDefault="00487D59" w:rsidP="005D3D97">
      <w:pPr>
        <w:shd w:val="clear" w:color="auto" w:fill="FDFDFD"/>
        <w:spacing w:line="360" w:lineRule="auto"/>
        <w:jc w:val="both"/>
        <w:rPr>
          <w:rFonts w:asciiTheme="majorHAnsi" w:eastAsia="Calibri" w:hAnsiTheme="majorHAnsi" w:cs="Times-Roman"/>
          <w:color w:val="000000" w:themeColor="text1"/>
          <w:sz w:val="24"/>
          <w:szCs w:val="24"/>
          <w:lang w:val="en-US" w:eastAsia="fr-FR"/>
        </w:rPr>
      </w:pPr>
      <w:r w:rsidRPr="00487D59">
        <w:rPr>
          <w:rFonts w:asciiTheme="majorHAnsi" w:eastAsia="Calibri" w:hAnsiTheme="majorHAnsi" w:cs="Times-Roman"/>
          <w:color w:val="000000" w:themeColor="text1"/>
          <w:sz w:val="24"/>
          <w:szCs w:val="24"/>
          <w:lang w:val="en-US" w:eastAsia="fr-FR"/>
        </w:rPr>
        <w:t xml:space="preserve">In ZnO, at room temperature the exciton-phonon interaction leads to broadening of the photoluminescence peak and it is possible an overlapping of close energy transitions. Therefore, low temperature measurements enable to obtain more information about free excitons and about close energy levels. The setup for low temperature PL measurements only varies from that of room temperature measurements by the </w:t>
      </w:r>
      <w:r w:rsidRPr="00487D59">
        <w:rPr>
          <w:rFonts w:asciiTheme="majorHAnsi" w:eastAsia="Calibri" w:hAnsiTheme="majorHAnsi" w:cs="Times-Roman"/>
          <w:color w:val="000000" w:themeColor="text1"/>
          <w:sz w:val="24"/>
          <w:szCs w:val="24"/>
          <w:lang w:val="en-US" w:eastAsia="fr-FR"/>
        </w:rPr>
        <w:lastRenderedPageBreak/>
        <w:t xml:space="preserve">necessity to use </w:t>
      </w:r>
      <w:r w:rsidRPr="00487D59">
        <w:rPr>
          <w:rFonts w:asciiTheme="majorHAnsi" w:eastAsia="Calibri" w:hAnsiTheme="majorHAnsi" w:cs="Tahoma"/>
          <w:color w:val="000000" w:themeColor="text1"/>
          <w:sz w:val="24"/>
          <w:szCs w:val="24"/>
          <w:lang w:val="en-US"/>
        </w:rPr>
        <w:t>an Oxford open cycle He cryostat that can cools a metallic finger receiving the sample down to 2 K. The usual temperature that can be reached is 5 K.</w:t>
      </w:r>
      <w:r w:rsidRPr="00487D59">
        <w:rPr>
          <w:rFonts w:asciiTheme="majorHAnsi" w:eastAsia="Calibri" w:hAnsiTheme="majorHAnsi" w:cs="Times-Roman"/>
          <w:color w:val="000000" w:themeColor="text1"/>
          <w:sz w:val="24"/>
          <w:szCs w:val="24"/>
          <w:lang w:val="en-US" w:eastAsia="fr-FR"/>
        </w:rPr>
        <w:t xml:space="preserve"> </w:t>
      </w:r>
    </w:p>
    <w:p w:rsidR="00487D59" w:rsidRPr="00487D59" w:rsidRDefault="00487D59" w:rsidP="005D3D97">
      <w:pPr>
        <w:spacing w:line="360" w:lineRule="auto"/>
        <w:ind w:left="1224"/>
        <w:contextualSpacing/>
        <w:jc w:val="both"/>
        <w:rPr>
          <w:rFonts w:asciiTheme="majorHAnsi" w:eastAsia="Calibri" w:hAnsiTheme="majorHAnsi" w:cs="Times New Roman"/>
          <w:color w:val="000000" w:themeColor="text1"/>
          <w:sz w:val="24"/>
          <w:szCs w:val="24"/>
          <w:lang w:val="en-US"/>
        </w:rPr>
      </w:pPr>
    </w:p>
    <w:p w:rsidR="00487D59" w:rsidRPr="00B3441B" w:rsidRDefault="00B3441B" w:rsidP="00B3441B">
      <w:pPr>
        <w:pStyle w:val="subt"/>
        <w:rPr>
          <w:rFonts w:eastAsia="Times New Roman"/>
          <w:caps/>
          <w:sz w:val="24"/>
        </w:rPr>
      </w:pPr>
      <w:bookmarkStart w:id="248" w:name="_Toc409791176"/>
      <w:r>
        <w:rPr>
          <w:rFonts w:eastAsia="Times New Roman"/>
          <w:sz w:val="24"/>
        </w:rPr>
        <w:t xml:space="preserve">2.4.8. </w:t>
      </w:r>
      <w:r w:rsidR="00487D59" w:rsidRPr="00B3441B">
        <w:rPr>
          <w:rFonts w:eastAsia="Times New Roman"/>
          <w:sz w:val="24"/>
        </w:rPr>
        <w:t>Raman spectroscopy</w:t>
      </w:r>
      <w:bookmarkEnd w:id="248"/>
    </w:p>
    <w:p w:rsidR="00487D59" w:rsidRP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In optical transmission or photoluminescence, the wavelength </w:t>
      </w:r>
      <m:oMath>
        <m:r>
          <w:rPr>
            <w:rFonts w:ascii="Cambria Math" w:eastAsia="Calibri" w:hAnsi="Cambria Math" w:cs="Times New Roman"/>
            <w:color w:val="000000" w:themeColor="text1"/>
            <w:sz w:val="24"/>
            <w:szCs w:val="24"/>
            <w:lang w:val="en-US"/>
          </w:rPr>
          <m:t>λ</m:t>
        </m:r>
      </m:oMath>
      <w:r w:rsidRPr="00487D59">
        <w:rPr>
          <w:rFonts w:asciiTheme="majorHAnsi" w:eastAsia="Calibri" w:hAnsiTheme="majorHAnsi" w:cs="Times New Roman"/>
          <w:color w:val="000000" w:themeColor="text1"/>
          <w:sz w:val="24"/>
          <w:szCs w:val="24"/>
          <w:lang w:val="en-US"/>
        </w:rPr>
        <w:t xml:space="preserve"> (nm) is used to describe the beam energy and the optical response. In Raman spectroscopy, it is preferred to use the frequency </w:t>
      </w:r>
      <m:oMath>
        <m:r>
          <w:rPr>
            <w:rFonts w:ascii="Cambria Math" w:eastAsia="Calibri" w:hAnsi="Cambria Math" w:cs="Times New Roman"/>
            <w:color w:val="000000" w:themeColor="text1"/>
            <w:sz w:val="24"/>
            <w:szCs w:val="24"/>
            <w:lang w:val="en-US"/>
          </w:rPr>
          <m:t xml:space="preserve">v </m:t>
        </m:r>
      </m:oMath>
      <w:r w:rsidRPr="00487D59">
        <w:rPr>
          <w:rFonts w:asciiTheme="majorHAnsi" w:eastAsia="Calibri" w:hAnsiTheme="majorHAnsi" w:cs="Times New Roman"/>
          <w:color w:val="000000" w:themeColor="text1"/>
          <w:sz w:val="24"/>
          <w:szCs w:val="24"/>
          <w:lang w:val="en-US"/>
        </w:rPr>
        <w:t>(s</w:t>
      </w:r>
      <w:r w:rsidRPr="00487D59">
        <w:rPr>
          <w:rFonts w:asciiTheme="majorHAnsi" w:eastAsia="Calibri" w:hAnsiTheme="majorHAnsi" w:cs="Times New Roman"/>
          <w:color w:val="000000" w:themeColor="text1"/>
          <w:sz w:val="24"/>
          <w:szCs w:val="24"/>
          <w:vertAlign w:val="superscript"/>
          <w:lang w:val="en-US"/>
        </w:rPr>
        <w:t>-1</w:t>
      </w:r>
      <w:r w:rsidRPr="00487D59">
        <w:rPr>
          <w:rFonts w:asciiTheme="majorHAnsi" w:eastAsia="Calibri" w:hAnsiTheme="majorHAnsi" w:cs="Times New Roman"/>
          <w:color w:val="000000" w:themeColor="text1"/>
          <w:sz w:val="24"/>
          <w:szCs w:val="24"/>
          <w:lang w:val="en-US"/>
        </w:rPr>
        <w:t>) or the wa</w:t>
      </w:r>
      <w:r w:rsidR="005D3D97">
        <w:rPr>
          <w:rFonts w:asciiTheme="majorHAnsi" w:eastAsia="Calibri" w:hAnsiTheme="majorHAnsi" w:cs="Times New Roman"/>
          <w:color w:val="000000" w:themeColor="text1"/>
          <w:sz w:val="24"/>
          <w:szCs w:val="24"/>
          <w:lang w:val="en-US"/>
        </w:rPr>
        <w:t>ve-</w:t>
      </w:r>
      <w:r w:rsidRPr="00487D59">
        <w:rPr>
          <w:rFonts w:asciiTheme="majorHAnsi" w:eastAsia="Calibri" w:hAnsiTheme="majorHAnsi" w:cs="Times New Roman"/>
          <w:color w:val="000000" w:themeColor="text1"/>
          <w:sz w:val="24"/>
          <w:szCs w:val="24"/>
          <w:lang w:val="en-US"/>
        </w:rPr>
        <w:t xml:space="preserve">number </w:t>
      </w:r>
      <m:oMath>
        <m:acc>
          <m:accPr>
            <m:chr m:val="̅"/>
            <m:ctrlPr>
              <w:rPr>
                <w:rFonts w:ascii="Cambria Math" w:eastAsia="Calibri" w:hAnsi="Cambria Math" w:cs="Times New Roman"/>
                <w:i/>
                <w:color w:val="000000" w:themeColor="text1"/>
                <w:sz w:val="24"/>
                <w:szCs w:val="24"/>
                <w:lang w:val="en-US"/>
              </w:rPr>
            </m:ctrlPr>
          </m:accPr>
          <m:e>
            <m:r>
              <w:rPr>
                <w:rFonts w:ascii="Cambria Math" w:eastAsia="Calibri" w:hAnsi="Cambria Math" w:cs="Times New Roman"/>
                <w:color w:val="000000" w:themeColor="text1"/>
                <w:sz w:val="24"/>
                <w:szCs w:val="24"/>
                <w:lang w:val="en-US"/>
              </w:rPr>
              <m:t>v</m:t>
            </m:r>
          </m:e>
        </m:acc>
        <m:r>
          <w:rPr>
            <w:rFonts w:ascii="Cambria Math" w:eastAsia="Calibri" w:hAnsi="Cambria Math" w:cs="Times New Roman"/>
            <w:color w:val="000000" w:themeColor="text1"/>
            <w:sz w:val="24"/>
            <w:szCs w:val="24"/>
            <w:lang w:val="en-US"/>
          </w:rPr>
          <m:t xml:space="preserve"> </m:t>
        </m:r>
      </m:oMath>
      <w:r w:rsidRPr="00487D59">
        <w:rPr>
          <w:rFonts w:asciiTheme="majorHAnsi" w:eastAsia="Calibri" w:hAnsiTheme="majorHAnsi" w:cs="Times New Roman"/>
          <w:color w:val="000000" w:themeColor="text1"/>
          <w:sz w:val="24"/>
          <w:szCs w:val="24"/>
          <w:lang w:val="en-US"/>
        </w:rPr>
        <w:t>(cm</w:t>
      </w:r>
      <w:r w:rsidRPr="00487D59">
        <w:rPr>
          <w:rFonts w:asciiTheme="majorHAnsi" w:eastAsia="Calibri" w:hAnsiTheme="majorHAnsi" w:cs="Times New Roman"/>
          <w:color w:val="000000" w:themeColor="text1"/>
          <w:sz w:val="24"/>
          <w:szCs w:val="24"/>
          <w:vertAlign w:val="superscript"/>
          <w:lang w:val="en-US"/>
        </w:rPr>
        <w:t>-1</w:t>
      </w:r>
      <w:r w:rsidRPr="00487D59">
        <w:rPr>
          <w:rFonts w:asciiTheme="majorHAnsi" w:eastAsia="Calibri" w:hAnsiTheme="majorHAnsi" w:cs="Times New Roman"/>
          <w:color w:val="000000" w:themeColor="text1"/>
          <w:sz w:val="24"/>
          <w:szCs w:val="24"/>
          <w:lang w:val="en-US"/>
        </w:rPr>
        <w:t xml:space="preserve">) to describe the energy transitions. </w:t>
      </w:r>
      <w:r w:rsidR="0004420C">
        <w:rPr>
          <w:rFonts w:asciiTheme="majorHAnsi" w:eastAsia="Calibri" w:hAnsiTheme="majorHAnsi" w:cs="Times New Roman"/>
          <w:color w:val="000000" w:themeColor="text1"/>
          <w:sz w:val="24"/>
          <w:szCs w:val="24"/>
          <w:lang w:val="en-US"/>
        </w:rPr>
        <w:t>Here we remind that:</w:t>
      </w:r>
    </w:p>
    <w:p w:rsidR="00487D59" w:rsidRPr="00487D59" w:rsidRDefault="00487D59" w:rsidP="005D3D97">
      <w:pPr>
        <w:spacing w:line="360" w:lineRule="auto"/>
        <w:contextualSpacing/>
        <w:jc w:val="right"/>
        <w:rPr>
          <w:rFonts w:asciiTheme="majorHAnsi" w:eastAsia="Calibri" w:hAnsiTheme="majorHAnsi" w:cs="Times New Roman"/>
          <w:color w:val="000000" w:themeColor="text1"/>
          <w:sz w:val="24"/>
          <w:szCs w:val="24"/>
          <w:lang w:val="en-US"/>
        </w:rPr>
      </w:pPr>
      <m:oMath>
        <m:r>
          <m:rPr>
            <m:sty m:val="p"/>
          </m:rPr>
          <w:rPr>
            <w:rFonts w:ascii="Cambria Math" w:eastAsia="Calibri" w:hAnsi="Cambria Math" w:cs="Times New Roman"/>
            <w:color w:val="000000" w:themeColor="text1"/>
            <w:sz w:val="24"/>
            <w:szCs w:val="24"/>
            <w:lang w:val="en-US"/>
          </w:rPr>
          <m:t>Δ</m:t>
        </m:r>
        <m:r>
          <w:rPr>
            <w:rFonts w:ascii="Cambria Math" w:eastAsia="Calibri" w:hAnsi="Cambria Math" w:cs="Times New Roman"/>
            <w:color w:val="000000" w:themeColor="text1"/>
            <w:sz w:val="24"/>
            <w:szCs w:val="24"/>
            <w:lang w:val="en-US"/>
          </w:rPr>
          <m:t>E=h</m:t>
        </m:r>
        <m:f>
          <m:fPr>
            <m:ctrlPr>
              <w:rPr>
                <w:rFonts w:ascii="Cambria Math" w:eastAsia="Calibri" w:hAnsi="Cambria Math" w:cs="Times New Roman"/>
                <w:i/>
                <w:color w:val="000000" w:themeColor="text1"/>
                <w:sz w:val="24"/>
                <w:szCs w:val="24"/>
                <w:lang w:val="en-US"/>
              </w:rPr>
            </m:ctrlPr>
          </m:fPr>
          <m:num>
            <m:r>
              <w:rPr>
                <w:rFonts w:ascii="Cambria Math" w:eastAsia="Calibri" w:hAnsi="Cambria Math" w:cs="Times New Roman"/>
                <w:color w:val="000000" w:themeColor="text1"/>
                <w:sz w:val="24"/>
                <w:szCs w:val="24"/>
                <w:lang w:val="en-US"/>
              </w:rPr>
              <m:t>c</m:t>
            </m:r>
          </m:num>
          <m:den>
            <m:r>
              <w:rPr>
                <w:rFonts w:ascii="Cambria Math" w:eastAsia="Calibri" w:hAnsi="Cambria Math" w:cs="Times New Roman"/>
                <w:color w:val="000000" w:themeColor="text1"/>
                <w:sz w:val="24"/>
                <w:szCs w:val="24"/>
                <w:lang w:val="en-US"/>
              </w:rPr>
              <m:t>λ</m:t>
            </m:r>
          </m:den>
        </m:f>
        <m:r>
          <w:rPr>
            <w:rFonts w:ascii="Cambria Math" w:eastAsia="Calibri" w:hAnsi="Cambria Math" w:cs="Times New Roman"/>
            <w:color w:val="000000" w:themeColor="text1"/>
            <w:sz w:val="24"/>
            <w:szCs w:val="24"/>
            <w:lang w:val="en-US"/>
          </w:rPr>
          <m:t>=hv=hc</m:t>
        </m:r>
        <m:acc>
          <m:accPr>
            <m:chr m:val="̅"/>
            <m:ctrlPr>
              <w:rPr>
                <w:rFonts w:ascii="Cambria Math" w:eastAsia="Calibri" w:hAnsi="Cambria Math" w:cs="Times New Roman"/>
                <w:i/>
                <w:color w:val="000000" w:themeColor="text1"/>
                <w:sz w:val="24"/>
                <w:szCs w:val="24"/>
                <w:lang w:val="en-US"/>
              </w:rPr>
            </m:ctrlPr>
          </m:accPr>
          <m:e>
            <m:r>
              <w:rPr>
                <w:rFonts w:ascii="Cambria Math" w:eastAsia="Calibri" w:hAnsi="Cambria Math" w:cs="Times New Roman"/>
                <w:color w:val="000000" w:themeColor="text1"/>
                <w:sz w:val="24"/>
                <w:szCs w:val="24"/>
                <w:lang w:val="en-US"/>
              </w:rPr>
              <m:t>v</m:t>
            </m:r>
          </m:e>
        </m:acc>
      </m:oMath>
      <w:r w:rsidRPr="00487D59">
        <w:rPr>
          <w:rFonts w:asciiTheme="majorHAnsi" w:eastAsia="Calibri" w:hAnsiTheme="majorHAnsi" w:cs="Times New Roman"/>
          <w:color w:val="000000" w:themeColor="text1"/>
          <w:sz w:val="24"/>
          <w:szCs w:val="24"/>
          <w:lang w:val="en-US"/>
        </w:rPr>
        <w:t xml:space="preserve">                                                        (2.42)</w:t>
      </w:r>
    </w:p>
    <w:p w:rsidR="00487D59" w:rsidRP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Raman spectroscopy is concerned with the rotational and vibrational transitions in the spectral region from 10</w:t>
      </w:r>
      <w:r w:rsidRPr="00487D59">
        <w:rPr>
          <w:rFonts w:asciiTheme="majorHAnsi" w:eastAsia="Calibri" w:hAnsiTheme="majorHAnsi" w:cs="Times New Roman"/>
          <w:color w:val="000000" w:themeColor="text1"/>
          <w:sz w:val="24"/>
          <w:szCs w:val="24"/>
          <w:vertAlign w:val="superscript"/>
          <w:lang w:val="en-US"/>
        </w:rPr>
        <w:t>4</w:t>
      </w:r>
      <w:r w:rsidRPr="00487D59">
        <w:rPr>
          <w:rFonts w:asciiTheme="majorHAnsi" w:eastAsia="Calibri" w:hAnsiTheme="majorHAnsi" w:cs="Times New Roman"/>
          <w:color w:val="000000" w:themeColor="text1"/>
          <w:sz w:val="24"/>
          <w:szCs w:val="24"/>
          <w:lang w:val="en-US"/>
        </w:rPr>
        <w:t xml:space="preserve"> to 10</w:t>
      </w:r>
      <w:r w:rsidRPr="00487D59">
        <w:rPr>
          <w:rFonts w:asciiTheme="majorHAnsi" w:eastAsia="Calibri" w:hAnsiTheme="majorHAnsi" w:cs="Times New Roman"/>
          <w:color w:val="000000" w:themeColor="text1"/>
          <w:sz w:val="24"/>
          <w:szCs w:val="24"/>
          <w:vertAlign w:val="superscript"/>
          <w:lang w:val="en-US"/>
        </w:rPr>
        <w:t>2</w:t>
      </w:r>
      <w:r w:rsidRPr="00487D59">
        <w:rPr>
          <w:rFonts w:asciiTheme="majorHAnsi" w:eastAsia="Calibri" w:hAnsiTheme="majorHAnsi" w:cs="Times New Roman"/>
          <w:color w:val="000000" w:themeColor="text1"/>
          <w:sz w:val="24"/>
          <w:szCs w:val="24"/>
          <w:lang w:val="en-US"/>
        </w:rPr>
        <w:t xml:space="preserve"> cm</w:t>
      </w:r>
      <w:r w:rsidRPr="00487D59">
        <w:rPr>
          <w:rFonts w:asciiTheme="majorHAnsi" w:eastAsia="Calibri" w:hAnsiTheme="majorHAnsi" w:cs="Times New Roman"/>
          <w:color w:val="000000" w:themeColor="text1"/>
          <w:sz w:val="24"/>
          <w:szCs w:val="24"/>
          <w:vertAlign w:val="superscript"/>
          <w:lang w:val="en-US"/>
        </w:rPr>
        <w:t>-1</w:t>
      </w:r>
      <w:r w:rsidRPr="00487D59">
        <w:rPr>
          <w:rFonts w:asciiTheme="majorHAnsi" w:eastAsia="Calibri" w:hAnsiTheme="majorHAnsi" w:cs="Times New Roman"/>
          <w:color w:val="000000" w:themeColor="text1"/>
          <w:sz w:val="24"/>
          <w:szCs w:val="24"/>
          <w:lang w:val="en-US"/>
        </w:rPr>
        <w:t xml:space="preserve">. The sample is irradiated with a laser beam of frequency </w:t>
      </w:r>
      <m:oMath>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v</m:t>
            </m:r>
          </m:e>
          <m:sub>
            <m:r>
              <w:rPr>
                <w:rFonts w:ascii="Cambria Math" w:eastAsia="Calibri" w:hAnsi="Cambria Math" w:cs="Times New Roman"/>
                <w:color w:val="000000" w:themeColor="text1"/>
                <w:sz w:val="24"/>
                <w:szCs w:val="24"/>
                <w:lang w:val="en-US"/>
              </w:rPr>
              <m:t>0</m:t>
            </m:r>
          </m:sub>
        </m:sSub>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 xml:space="preserve"> and the scattered light is measured.</w:t>
      </w:r>
    </w:p>
    <w:p w:rsid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t xml:space="preserve">The scattered light can be the result of </w:t>
      </w:r>
      <w:proofErr w:type="gramStart"/>
      <w:r w:rsidRPr="00487D59">
        <w:rPr>
          <w:rFonts w:asciiTheme="majorHAnsi" w:eastAsia="Calibri" w:hAnsiTheme="majorHAnsi" w:cs="Times New Roman"/>
          <w:color w:val="000000" w:themeColor="text1"/>
          <w:sz w:val="24"/>
          <w:szCs w:val="24"/>
          <w:lang w:val="en-US"/>
        </w:rPr>
        <w:t>an elastic</w:t>
      </w:r>
      <w:proofErr w:type="gramEnd"/>
      <w:r w:rsidRPr="00487D59">
        <w:rPr>
          <w:rFonts w:asciiTheme="majorHAnsi" w:eastAsia="Calibri" w:hAnsiTheme="majorHAnsi" w:cs="Times New Roman"/>
          <w:color w:val="000000" w:themeColor="text1"/>
          <w:sz w:val="24"/>
          <w:szCs w:val="24"/>
          <w:lang w:val="en-US"/>
        </w:rPr>
        <w:t xml:space="preserve"> or an inelastic process with the sample. For </w:t>
      </w:r>
      <w:r w:rsidR="0004420C">
        <w:rPr>
          <w:rFonts w:asciiTheme="majorHAnsi" w:eastAsia="Calibri" w:hAnsiTheme="majorHAnsi" w:cs="Times New Roman"/>
          <w:color w:val="000000" w:themeColor="text1"/>
          <w:sz w:val="24"/>
          <w:szCs w:val="24"/>
          <w:lang w:val="en-US"/>
        </w:rPr>
        <w:t>the</w:t>
      </w:r>
      <w:r w:rsidRPr="00487D59">
        <w:rPr>
          <w:rFonts w:asciiTheme="majorHAnsi" w:eastAsia="Calibri" w:hAnsiTheme="majorHAnsi" w:cs="Times New Roman"/>
          <w:color w:val="000000" w:themeColor="text1"/>
          <w:sz w:val="24"/>
          <w:szCs w:val="24"/>
          <w:lang w:val="en-US"/>
        </w:rPr>
        <w:t xml:space="preserve"> elastic process, the incident photon excites an electron from a ground vibrational level to a temporal “virtual state”. In the relaxation, process the scattered photon has the same frequency </w:t>
      </w:r>
      <m:oMath>
        <m:r>
          <w:rPr>
            <w:rFonts w:ascii="Cambria Math" w:eastAsia="Calibri" w:hAnsi="Cambria Math" w:cs="Times New Roman"/>
            <w:color w:val="000000" w:themeColor="text1"/>
            <w:sz w:val="24"/>
            <w:szCs w:val="24"/>
            <w:lang w:val="en-US"/>
          </w:rPr>
          <m:t>(</m:t>
        </m:r>
        <m:sSub>
          <m:sSubPr>
            <m:ctrlPr>
              <w:rPr>
                <w:rFonts w:ascii="Cambria Math" w:eastAsia="Calibri" w:hAnsi="Cambria Math" w:cs="Times New Roman"/>
                <w:i/>
                <w:color w:val="000000" w:themeColor="text1"/>
                <w:sz w:val="24"/>
                <w:szCs w:val="24"/>
                <w:lang w:val="en-US"/>
              </w:rPr>
            </m:ctrlPr>
          </m:sSubPr>
          <m:e>
            <m:r>
              <w:rPr>
                <w:rFonts w:ascii="Cambria Math" w:eastAsia="Calibri" w:hAnsi="Cambria Math" w:cs="Times New Roman"/>
                <w:color w:val="000000" w:themeColor="text1"/>
                <w:sz w:val="24"/>
                <w:szCs w:val="24"/>
                <w:lang w:val="en-US"/>
              </w:rPr>
              <m:t>v</m:t>
            </m:r>
          </m:e>
          <m:sub>
            <m:r>
              <w:rPr>
                <w:rFonts w:ascii="Cambria Math" w:eastAsia="Calibri" w:hAnsi="Cambria Math" w:cs="Times New Roman"/>
                <w:color w:val="000000" w:themeColor="text1"/>
                <w:sz w:val="24"/>
                <w:szCs w:val="24"/>
                <w:lang w:val="en-US"/>
              </w:rPr>
              <m:t>0</m:t>
            </m:r>
          </m:sub>
        </m:sSub>
        <m:r>
          <w:rPr>
            <w:rFonts w:ascii="Cambria Math" w:eastAsia="Calibri" w:hAnsi="Cambria Math" w:cs="Times New Roman"/>
            <w:color w:val="000000" w:themeColor="text1"/>
            <w:sz w:val="24"/>
            <w:szCs w:val="24"/>
            <w:lang w:val="en-US"/>
          </w:rPr>
          <m:t>)</m:t>
        </m:r>
      </m:oMath>
      <w:r w:rsidRPr="00487D59">
        <w:rPr>
          <w:rFonts w:asciiTheme="majorHAnsi" w:eastAsia="Calibri" w:hAnsiTheme="majorHAnsi" w:cs="Times New Roman"/>
          <w:color w:val="000000" w:themeColor="text1"/>
          <w:sz w:val="24"/>
          <w:szCs w:val="24"/>
          <w:lang w:val="en-US"/>
        </w:rPr>
        <w:t xml:space="preserve"> as the incident photon and the phenomenon is known as Rayleight scattering. Most of the scattering is elastic, hence the signal is strong.</w:t>
      </w:r>
    </w:p>
    <w:p w:rsidR="00B3441B" w:rsidRPr="00487D59" w:rsidRDefault="00B3441B" w:rsidP="00B3441B">
      <w:pPr>
        <w:keepNext/>
        <w:spacing w:line="360" w:lineRule="auto"/>
        <w:contextualSpacing/>
        <w:jc w:val="center"/>
        <w:rPr>
          <w:rFonts w:asciiTheme="majorHAnsi" w:eastAsia="Calibri" w:hAnsiTheme="majorHAnsi" w:cs="Times New Roman"/>
          <w:color w:val="000000" w:themeColor="text1"/>
          <w:sz w:val="24"/>
          <w:szCs w:val="24"/>
        </w:rPr>
      </w:pPr>
      <w:r w:rsidRPr="00487D59">
        <w:rPr>
          <w:rFonts w:asciiTheme="majorHAnsi" w:eastAsia="Calibri" w:hAnsiTheme="majorHAnsi" w:cs="Times New Roman"/>
          <w:noProof/>
          <w:color w:val="000000" w:themeColor="text1"/>
          <w:sz w:val="24"/>
          <w:szCs w:val="24"/>
          <w:lang w:eastAsia="fr-FR"/>
        </w:rPr>
        <w:drawing>
          <wp:inline distT="0" distB="0" distL="0" distR="0" wp14:anchorId="754708B3" wp14:editId="4125AECB">
            <wp:extent cx="4008120" cy="2596565"/>
            <wp:effectExtent l="0" t="0" r="0" b="0"/>
            <wp:docPr id="10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4023"/>
                    <a:stretch/>
                  </pic:blipFill>
                  <pic:spPr bwMode="auto">
                    <a:xfrm>
                      <a:off x="0" y="0"/>
                      <a:ext cx="4034738" cy="261380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3441B" w:rsidRPr="00487D59" w:rsidRDefault="00B3441B" w:rsidP="00B3441B">
      <w:pPr>
        <w:spacing w:line="360" w:lineRule="auto"/>
        <w:jc w:val="center"/>
        <w:rPr>
          <w:rFonts w:asciiTheme="majorHAnsi" w:eastAsia="Calibri" w:hAnsiTheme="majorHAnsi" w:cs="Times New Roman"/>
          <w:caps/>
          <w:color w:val="000000" w:themeColor="text1"/>
          <w:spacing w:val="10"/>
          <w:sz w:val="24"/>
          <w:szCs w:val="24"/>
          <w:lang w:val="en-US"/>
        </w:rPr>
      </w:pPr>
      <w:proofErr w:type="gramStart"/>
      <w:r w:rsidRPr="00487D59">
        <w:rPr>
          <w:rFonts w:asciiTheme="majorHAnsi" w:eastAsia="Calibri" w:hAnsiTheme="majorHAnsi" w:cs="Times New Roman"/>
          <w:caps/>
          <w:color w:val="000000" w:themeColor="text1"/>
          <w:spacing w:val="10"/>
          <w:sz w:val="24"/>
          <w:szCs w:val="24"/>
          <w:lang w:val="en-US"/>
        </w:rPr>
        <w:t>Fig. 2.</w:t>
      </w:r>
      <w:proofErr w:type="gramEnd"/>
      <w:r w:rsidRPr="00487D59">
        <w:rPr>
          <w:rFonts w:asciiTheme="majorHAnsi" w:eastAsia="Calibri" w:hAnsiTheme="majorHAnsi" w:cs="Times New Roman"/>
          <w:caps/>
          <w:color w:val="000000" w:themeColor="text1"/>
          <w:spacing w:val="10"/>
          <w:sz w:val="24"/>
          <w:szCs w:val="24"/>
        </w:rPr>
        <w:fldChar w:fldCharType="begin"/>
      </w:r>
      <w:r w:rsidRPr="00487D59">
        <w:rPr>
          <w:rFonts w:asciiTheme="majorHAnsi" w:eastAsia="Calibri" w:hAnsiTheme="majorHAnsi" w:cs="Times New Roman"/>
          <w:caps/>
          <w:color w:val="000000" w:themeColor="text1"/>
          <w:spacing w:val="10"/>
          <w:sz w:val="24"/>
          <w:szCs w:val="24"/>
          <w:lang w:val="en-US"/>
        </w:rPr>
        <w:instrText xml:space="preserve"> SEQ Fig._2. \* ARABIC </w:instrText>
      </w:r>
      <w:r w:rsidRPr="00487D59">
        <w:rPr>
          <w:rFonts w:asciiTheme="majorHAnsi" w:eastAsia="Calibri" w:hAnsiTheme="majorHAnsi" w:cs="Times New Roman"/>
          <w:caps/>
          <w:color w:val="000000" w:themeColor="text1"/>
          <w:spacing w:val="10"/>
          <w:sz w:val="24"/>
          <w:szCs w:val="24"/>
        </w:rPr>
        <w:fldChar w:fldCharType="separate"/>
      </w:r>
      <w:r w:rsidR="004F7B66">
        <w:rPr>
          <w:rFonts w:asciiTheme="majorHAnsi" w:eastAsia="Calibri" w:hAnsiTheme="majorHAnsi" w:cs="Times New Roman"/>
          <w:caps/>
          <w:noProof/>
          <w:color w:val="000000" w:themeColor="text1"/>
          <w:spacing w:val="10"/>
          <w:sz w:val="24"/>
          <w:szCs w:val="24"/>
          <w:lang w:val="en-US"/>
        </w:rPr>
        <w:t>19</w:t>
      </w:r>
      <w:r w:rsidRPr="00487D59">
        <w:rPr>
          <w:rFonts w:asciiTheme="majorHAnsi" w:eastAsia="Calibri" w:hAnsiTheme="majorHAnsi" w:cs="Times New Roman"/>
          <w:caps/>
          <w:color w:val="000000" w:themeColor="text1"/>
          <w:spacing w:val="10"/>
          <w:sz w:val="24"/>
          <w:szCs w:val="24"/>
        </w:rPr>
        <w:fldChar w:fldCharType="end"/>
      </w:r>
      <w:r w:rsidRPr="00487D59">
        <w:rPr>
          <w:rFonts w:asciiTheme="majorHAnsi" w:eastAsia="Calibri" w:hAnsiTheme="majorHAnsi" w:cs="Times New Roman"/>
          <w:caps/>
          <w:color w:val="000000" w:themeColor="text1"/>
          <w:spacing w:val="10"/>
          <w:sz w:val="24"/>
          <w:szCs w:val="24"/>
          <w:lang w:val="en-US"/>
        </w:rPr>
        <w:t xml:space="preserve">. </w:t>
      </w:r>
      <w:r w:rsidRPr="00487D59">
        <w:rPr>
          <w:rFonts w:asciiTheme="majorHAnsi" w:eastAsia="Calibri" w:hAnsiTheme="majorHAnsi" w:cs="Times New Roman"/>
          <w:color w:val="000000" w:themeColor="text1"/>
          <w:spacing w:val="10"/>
          <w:sz w:val="24"/>
          <w:szCs w:val="24"/>
          <w:lang w:val="en-US"/>
        </w:rPr>
        <w:t>Representation of the scattering processes in Raman measurements.</w:t>
      </w:r>
    </w:p>
    <w:p w:rsidR="00B3441B" w:rsidRPr="00487D59" w:rsidRDefault="00B3441B" w:rsidP="005D3D97">
      <w:pPr>
        <w:spacing w:line="360" w:lineRule="auto"/>
        <w:contextualSpacing/>
        <w:jc w:val="both"/>
        <w:rPr>
          <w:rFonts w:asciiTheme="majorHAnsi" w:eastAsia="Calibri" w:hAnsiTheme="majorHAnsi" w:cs="Times New Roman"/>
          <w:color w:val="000000" w:themeColor="text1"/>
          <w:sz w:val="24"/>
          <w:szCs w:val="24"/>
          <w:lang w:val="en-US"/>
        </w:rPr>
      </w:pPr>
    </w:p>
    <w:p w:rsidR="00487D59" w:rsidRPr="00487D59" w:rsidRDefault="00487D59" w:rsidP="005D3D97">
      <w:pPr>
        <w:spacing w:line="360" w:lineRule="auto"/>
        <w:contextualSpacing/>
        <w:jc w:val="both"/>
        <w:rPr>
          <w:rFonts w:asciiTheme="majorHAnsi" w:eastAsia="Calibri" w:hAnsiTheme="majorHAnsi" w:cs="Times New Roman"/>
          <w:color w:val="000000" w:themeColor="text1"/>
          <w:sz w:val="24"/>
          <w:szCs w:val="24"/>
          <w:lang w:val="en-US"/>
        </w:rPr>
      </w:pPr>
      <w:r w:rsidRPr="00487D59">
        <w:rPr>
          <w:rFonts w:asciiTheme="majorHAnsi" w:eastAsia="Calibri" w:hAnsiTheme="majorHAnsi" w:cs="Times New Roman"/>
          <w:color w:val="000000" w:themeColor="text1"/>
          <w:sz w:val="24"/>
          <w:szCs w:val="24"/>
          <w:lang w:val="en-US"/>
        </w:rPr>
        <w:lastRenderedPageBreak/>
        <w:t>If the incident photon transfers energy to the material, the frequency of the scattered photon decreases</w:t>
      </w:r>
      <w:r w:rsidR="0004420C">
        <w:rPr>
          <w:rFonts w:asciiTheme="majorHAnsi" w:eastAsia="Calibri" w:hAnsiTheme="majorHAnsi" w:cs="Times New Roman"/>
          <w:color w:val="000000" w:themeColor="text1"/>
          <w:sz w:val="24"/>
          <w:szCs w:val="24"/>
          <w:lang w:val="en-US"/>
        </w:rPr>
        <w:t xml:space="preserve"> (fig. 2.19)</w:t>
      </w:r>
      <w:r w:rsidRPr="00487D59">
        <w:rPr>
          <w:rFonts w:asciiTheme="majorHAnsi" w:eastAsia="Calibri" w:hAnsiTheme="majorHAnsi" w:cs="Times New Roman"/>
          <w:color w:val="000000" w:themeColor="text1"/>
          <w:sz w:val="24"/>
          <w:szCs w:val="24"/>
          <w:lang w:val="en-US"/>
        </w:rPr>
        <w:t xml:space="preserve">. This effect is called Stoke shift. On the other hand, if the photon receives energy from the material, the frequency of the scattered photon will </w:t>
      </w:r>
      <w:proofErr w:type="gramStart"/>
      <w:r w:rsidRPr="00487D59">
        <w:rPr>
          <w:rFonts w:asciiTheme="majorHAnsi" w:eastAsia="Calibri" w:hAnsiTheme="majorHAnsi" w:cs="Times New Roman"/>
          <w:color w:val="000000" w:themeColor="text1"/>
          <w:sz w:val="24"/>
          <w:szCs w:val="24"/>
          <w:lang w:val="en-US"/>
        </w:rPr>
        <w:t>increase,</w:t>
      </w:r>
      <w:proofErr w:type="gramEnd"/>
      <w:r w:rsidRPr="00487D59">
        <w:rPr>
          <w:rFonts w:asciiTheme="majorHAnsi" w:eastAsia="Calibri" w:hAnsiTheme="majorHAnsi" w:cs="Times New Roman"/>
          <w:color w:val="000000" w:themeColor="text1"/>
          <w:sz w:val="24"/>
          <w:szCs w:val="24"/>
          <w:lang w:val="en-US"/>
        </w:rPr>
        <w:t xml:space="preserve"> this process is called anti Stoke shift. In both processes, there is the intermediation of lattice optical phonons.</w:t>
      </w:r>
      <w:r w:rsidR="0004420C" w:rsidRPr="0004420C">
        <w:rPr>
          <w:lang w:val="en-US"/>
        </w:rPr>
        <w:t xml:space="preserve"> </w:t>
      </w:r>
      <w:r w:rsidR="0004420C" w:rsidRPr="0004420C">
        <w:rPr>
          <w:rFonts w:asciiTheme="majorHAnsi" w:eastAsia="Calibri" w:hAnsiTheme="majorHAnsi" w:cs="Times New Roman"/>
          <w:color w:val="000000" w:themeColor="text1"/>
          <w:sz w:val="24"/>
          <w:szCs w:val="24"/>
          <w:lang w:val="en-US"/>
        </w:rPr>
        <w:t>These shifts are the basis of Raman spectroscopy.</w:t>
      </w:r>
    </w:p>
    <w:p w:rsidR="00487D59" w:rsidRPr="00487D59" w:rsidRDefault="00487D59" w:rsidP="005D3D97">
      <w:pPr>
        <w:shd w:val="clear" w:color="auto" w:fill="FDFDFD"/>
        <w:spacing w:line="360" w:lineRule="auto"/>
        <w:jc w:val="both"/>
        <w:rPr>
          <w:rFonts w:asciiTheme="majorHAnsi" w:eastAsia="Calibri" w:hAnsiTheme="majorHAnsi" w:cs="Tahoma"/>
          <w:color w:val="000000" w:themeColor="text1"/>
          <w:sz w:val="24"/>
          <w:szCs w:val="24"/>
          <w:lang w:val="en-US"/>
        </w:rPr>
      </w:pPr>
      <w:r w:rsidRPr="00487D59">
        <w:rPr>
          <w:rFonts w:asciiTheme="majorHAnsi" w:eastAsia="Calibri" w:hAnsiTheme="majorHAnsi" w:cs="Tahoma"/>
          <w:color w:val="000000" w:themeColor="text1"/>
          <w:sz w:val="24"/>
          <w:szCs w:val="24"/>
          <w:lang w:val="en-US"/>
        </w:rPr>
        <w:t xml:space="preserve">For the Raman and PL measurements was used an IHR 320 Raman spectroscope from JobinYvon, with HeCd laser at different wavelength for excitation, gratings 150 lines/mm with a blaze at 400 nm. The detection is done by a CCD cooled at -70°C. </w:t>
      </w:r>
    </w:p>
    <w:p w:rsidR="00487D59" w:rsidRPr="00487D59" w:rsidRDefault="00487D59" w:rsidP="005D3D97">
      <w:pPr>
        <w:spacing w:line="360" w:lineRule="auto"/>
        <w:rPr>
          <w:rFonts w:asciiTheme="majorHAnsi" w:eastAsia="Calibri" w:hAnsiTheme="majorHAnsi" w:cs="Tahoma"/>
          <w:color w:val="000000" w:themeColor="text1"/>
          <w:sz w:val="24"/>
          <w:szCs w:val="24"/>
          <w:lang w:val="en-US"/>
        </w:rPr>
      </w:pPr>
      <w:r w:rsidRPr="00487D59">
        <w:rPr>
          <w:rFonts w:asciiTheme="majorHAnsi" w:eastAsia="Calibri" w:hAnsiTheme="majorHAnsi" w:cs="Tahoma"/>
          <w:color w:val="000000" w:themeColor="text1"/>
          <w:sz w:val="24"/>
          <w:szCs w:val="24"/>
          <w:lang w:val="en-US"/>
        </w:rPr>
        <w:br w:type="page"/>
      </w:r>
    </w:p>
    <w:p w:rsidR="00716078" w:rsidRPr="00180371" w:rsidRDefault="00716078" w:rsidP="006079B0">
      <w:pPr>
        <w:spacing w:line="360" w:lineRule="auto"/>
        <w:rPr>
          <w:rFonts w:asciiTheme="majorHAnsi" w:hAnsiTheme="majorHAnsi"/>
          <w:b/>
          <w:sz w:val="52"/>
          <w:lang w:val="en-US"/>
        </w:rPr>
      </w:pPr>
      <w:r w:rsidRPr="00180371">
        <w:rPr>
          <w:rFonts w:asciiTheme="majorHAnsi" w:hAnsiTheme="majorHAnsi"/>
          <w:b/>
          <w:sz w:val="52"/>
          <w:lang w:val="en-US"/>
        </w:rPr>
        <w:lastRenderedPageBreak/>
        <w:t xml:space="preserve">Chapter 3 </w:t>
      </w:r>
    </w:p>
    <w:p w:rsidR="00716078" w:rsidRPr="00180371" w:rsidRDefault="00716078" w:rsidP="006079B0">
      <w:pPr>
        <w:pStyle w:val="Titre1"/>
        <w:spacing w:after="200" w:afterAutospacing="0" w:line="360" w:lineRule="auto"/>
        <w:rPr>
          <w:rFonts w:asciiTheme="majorHAnsi" w:hAnsiTheme="majorHAnsi"/>
          <w:sz w:val="52"/>
          <w:szCs w:val="24"/>
          <w:lang w:val="en-US"/>
        </w:rPr>
      </w:pPr>
      <w:bookmarkStart w:id="249" w:name="_Toc409791177"/>
      <w:r w:rsidRPr="00180371">
        <w:rPr>
          <w:rFonts w:asciiTheme="majorHAnsi" w:hAnsiTheme="majorHAnsi"/>
          <w:sz w:val="52"/>
          <w:szCs w:val="24"/>
          <w:lang w:val="en-US"/>
        </w:rPr>
        <w:t>3. ZnO thin films: Synthesis and characterization</w:t>
      </w:r>
      <w:bookmarkEnd w:id="249"/>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ZnO is a promising material for application as a transparent electrode or luminescent layer in optoelectronic devices such as solar cells, UV light-emitting diodes and electrochromic devices. </w:t>
      </w:r>
      <w:r w:rsidRPr="00180371">
        <w:rPr>
          <w:rFonts w:asciiTheme="majorHAnsi" w:hAnsiTheme="majorHAnsi"/>
          <w:bCs/>
          <w:sz w:val="24"/>
          <w:szCs w:val="24"/>
          <w:lang w:val="en-US"/>
        </w:rPr>
        <w:t>Their performances strongly depend on the electrical and optical properties of the films</w:t>
      </w:r>
      <w:r w:rsidRPr="00180371">
        <w:rPr>
          <w:rFonts w:asciiTheme="majorHAnsi" w:hAnsiTheme="majorHAnsi"/>
          <w:bCs/>
          <w:sz w:val="24"/>
          <w:szCs w:val="24"/>
          <w:lang w:val="en-US"/>
        </w:rPr>
        <w:fldChar w:fldCharType="begin"/>
      </w:r>
      <w:r w:rsidRPr="00180371">
        <w:rPr>
          <w:rFonts w:asciiTheme="majorHAnsi" w:hAnsiTheme="majorHAnsi"/>
          <w:bCs/>
          <w:sz w:val="24"/>
          <w:szCs w:val="24"/>
          <w:lang w:val="en-US"/>
        </w:rPr>
        <w:instrText xml:space="preserve"> ADDIN ZOTERO_ITEM CSL_CITATION {"citationID":"ihr8u9v2p","properties":{"formattedCitation":"{\\rtf \\super 37,39,134\\nosupersub{}}","plainCitation":"37,39,134"},"citationItems":[{"id":97,"uris":["http://zotero.org/users/local/LAa3lhGI/items/NR43BPJT"],"uri":["http://zotero.org/users/local/LAa3lhGI/items/NR43BPJT"],"itemData":{"id":97,"type":"article-journal","title":"ZnO as a material mostly adapted for the realization of room-temperature polariton lasers","container-title":"Physical Review B","page":"161205","volume":"65","issue":"16","source":"APS","abstract":"Wannier-Mott excitons in the wurzite-type semiconductor material ZnO are stable at room temperature, have an extremely large oscillator strength, and emit blue light. This makes ZnO an excellent potential candidate for the fabrication of room-temperature lasers where the coherent light amplification is ruled by the fascinating mechanism of the Bose condensation of the exciton polaritons. We report the direct optical measurement of the exciton oscillator strength f in ZnO. The longitudinal transverse splitting of the exciton resonances Γ5(B) and Γ1(C) are found to achieve record values of 5 and 7 meV, respectively, that, is two orders of magnitude larger than in GaAs. Second, we propose a model ZnO-based microcavity structure that is found to be the most adapted structure for the observation of the polariton laser effect. We thus can compute the phase diagram of the lasing regimes. A record value of the threshold power of 2 mW per device (at power density of 3000 W/cm2) at room temperature is found for the model laser structure.","DOI":"10.1103/PhysRevB.65.161205","journalAbbreviation":"Phys. Rev. B","author":[{"family":"Zamfirescu","given":"Marian"},{"family":"Kavokin","given":"Alexey"},{"family":"Gil","given":"Bernard"},{"family":"Malpuech","given":"Guillaume"},{"family":"Kaliteevski","given":"Mikhail"}],"issued":{"date-parts":[["2002",4,15]]},"accessed":{"date-parts":[["2013",11,23]]}}},{"id":604,"uris":["http://zotero.org/users/local/LAa3lhGI/items/PB2STQSE"],"uri":["http://zotero.org/users/local/LAa3lhGI/items/PB2STQSE"],"itemData":{"id":604,"type":"article-journal","title":"Surface excitonic emission and quenching effects in ZnO nanowire/nanowall systems: Limiting effects on device potential","container-title":"Physical Review B","page":"115439","volume":"71","issue":"11","source":"ISI Web of Knowledge","abstract":"We report ZnO nanowire/nanowall growth using a two-step vapor phase transport method on a-plane sapphire. X-ray diffraction and scanning electron microscopy data establish that the nanostructures are vertically well aligned with the c axis normal to the substrate and have a very low rocking curve width. Photoluminescence data at low temperatures demonstrate the exceptionally high optical quality of these structures, with intense emission and narrow bound exciton linewidths. We observe a high energy excitonic emission at low temperatures close to the band-edge which we assign to the surface exciton in ZnO at similar to 3.366 eV. This assignment is consistent with the large surface to volume ratio of the nanowire systems and indicates that this large ratio has a significant effect on the luminescence even at low temperatures. The band-edge intensity decays rapidly with increasing temperature compared to bulk single crystal material, indicating a strong temperature-activated nonradiative mechanism peculiar to the nanostructures. No evidence is seen of the free exciton emission due to exciton delocalization in the nanostructures with increased temperature, unlike the behavior in bulk material. The use of such nanostructures in room temperature optoelectronic devices appears to be dependent on the control or elimination of such surface effects.","DOI":"10.1103/PhysRevB.71.115439","ISSN":"1098-0121","note":"WOS:000228065500148","shortTitle":"Surface excitonic emission and quenching effects in ZnO nanowire/nanowall systems","journalAbbreviation":"Phys. Rev. B","language":"English","author":[{"family":"Grabowska","given":"J."},{"family":"Meaney","given":"A."},{"family":"Nanda","given":"K. K."},{"family":"Mosnier","given":"J. P."},{"family":"Henry","given":"M. O."},{"family":"Duclere","given":"J. R."},{"family":"McGlynn","given":"E."}],"issued":{"date-parts":[["2005",3]]}}},{"id":"5p2n0UPe/e9DSnTrH","uris":["http://zotero.org/users/local/WFQrjQY3/items/4WQSU6ZF"],"uri":["http://zotero.org/users/local/WFQrjQY3/items/4WQSU6ZF"],"itemData":{"id":"5p2n0UPe/e9DSnTrH","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A."},{"family":"Doğan","given":"S."},{"family":"Avrutin","given":"V."},{"family":"Cho","given":"S.-J."},{"family":"Morkoç","given":"H."}],"issued":{"year":2005},"accessed":{"year":2013,"month":11,"day":6},"page-first":"041301","container-title-short":"J. Appl. Phys."}}],"schema":"https://github.com/citation-style-language/schema/raw/master/csl-citation.json"} </w:instrText>
      </w:r>
      <w:r w:rsidRPr="00180371">
        <w:rPr>
          <w:rFonts w:asciiTheme="majorHAnsi" w:hAnsiTheme="majorHAnsi"/>
          <w:bCs/>
          <w:sz w:val="24"/>
          <w:szCs w:val="24"/>
          <w:lang w:val="en-US"/>
        </w:rPr>
        <w:fldChar w:fldCharType="separate"/>
      </w:r>
      <w:r w:rsidRPr="00180371">
        <w:rPr>
          <w:rFonts w:ascii="Cambria" w:hAnsi="Cambria" w:cs="Times New Roman"/>
          <w:sz w:val="24"/>
          <w:szCs w:val="24"/>
          <w:vertAlign w:val="superscript"/>
          <w:lang w:val="en-US"/>
        </w:rPr>
        <w:t>37,39,134</w:t>
      </w:r>
      <w:r w:rsidRPr="00180371">
        <w:rPr>
          <w:rFonts w:asciiTheme="majorHAnsi" w:hAnsiTheme="majorHAnsi"/>
          <w:bCs/>
          <w:sz w:val="24"/>
          <w:szCs w:val="24"/>
          <w:lang w:val="en-US"/>
        </w:rPr>
        <w:fldChar w:fldCharType="end"/>
      </w:r>
      <w:r w:rsidRPr="00180371">
        <w:rPr>
          <w:rFonts w:asciiTheme="majorHAnsi" w:hAnsiTheme="majorHAnsi"/>
          <w:bCs/>
          <w:sz w:val="24"/>
          <w:szCs w:val="24"/>
          <w:lang w:val="en-US"/>
        </w:rPr>
        <w:t>, that are affected by the structure and microstructure</w:t>
      </w:r>
      <w:r w:rsidRPr="00180371">
        <w:rPr>
          <w:rFonts w:asciiTheme="majorHAnsi" w:hAnsiTheme="majorHAnsi"/>
          <w:b/>
          <w:bCs/>
          <w:sz w:val="24"/>
          <w:szCs w:val="24"/>
          <w:lang w:val="en-US"/>
        </w:rPr>
        <w:t xml:space="preserve">. </w:t>
      </w:r>
      <w:r w:rsidRPr="00180371">
        <w:rPr>
          <w:rFonts w:asciiTheme="majorHAnsi" w:hAnsiTheme="majorHAnsi"/>
          <w:bCs/>
          <w:sz w:val="24"/>
          <w:szCs w:val="24"/>
          <w:lang w:val="en-US"/>
        </w:rPr>
        <w:t>Magnetron sputtering</w:t>
      </w:r>
      <w:r w:rsidRPr="00180371">
        <w:rPr>
          <w:rFonts w:asciiTheme="majorHAnsi" w:hAnsiTheme="majorHAnsi"/>
          <w:b/>
          <w:bCs/>
          <w:sz w:val="24"/>
          <w:szCs w:val="24"/>
          <w:lang w:val="en-US"/>
        </w:rPr>
        <w:t xml:space="preserve"> </w:t>
      </w:r>
      <w:r w:rsidRPr="00180371">
        <w:rPr>
          <w:rFonts w:asciiTheme="majorHAnsi" w:hAnsiTheme="majorHAnsi"/>
          <w:bCs/>
          <w:sz w:val="24"/>
          <w:szCs w:val="24"/>
          <w:lang w:val="en-US"/>
        </w:rPr>
        <w:t xml:space="preserve">is a traditional method for the deposition of ZnO but sputter-deposition of ZnO is often based on RF-sputtering of ZnO targets and uses thermal assistance to grow high quality films. In contrast, the growth of ZnO films using reactive DC magnetron sputtering is little considered although it may present some interests from fundamental and applicative point of views for tuning both the defect chemistry and the microstructure. The first objective of this chapter is to illustrate these possibilities. These possibilities can then serve as a platform to study the resulting optical properties in order to rationalize the large scatter of optical data reported in the literature. </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In this chapter, we investigate the influence of experimental conditions on the growth and optical properties of ZnO thin films. The chapter is divided in two main parts. In a first part we investigate the possibility to obtain single-domain epitaxial ZnO thin films without thermal assistance on (0001)-sapphire substrates using reactive DC magnetron sputtering. In the second part of the chapter we describe the evolution of the optical response and the underlying role of the chemical defects present using different growth conditions. In order to change the Ar-O</w:t>
      </w:r>
      <w:r w:rsidRPr="00180371">
        <w:rPr>
          <w:rFonts w:asciiTheme="majorHAnsi" w:hAnsiTheme="majorHAnsi"/>
          <w:sz w:val="24"/>
          <w:szCs w:val="24"/>
          <w:vertAlign w:val="subscript"/>
          <w:lang w:val="en-US"/>
        </w:rPr>
        <w:t>2</w:t>
      </w:r>
      <w:r w:rsidRPr="00180371">
        <w:rPr>
          <w:rFonts w:asciiTheme="majorHAnsi" w:hAnsiTheme="majorHAnsi"/>
          <w:sz w:val="24"/>
          <w:szCs w:val="24"/>
          <w:lang w:val="en-US"/>
        </w:rPr>
        <w:t xml:space="preserve"> mixture composition, the oxygen flow rate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was modified. To consider the influence of the substrate and its interaction with the ZnO growing films we used (0001)-sapphire, showing epitaxial relationships with ZnO, and fused silica as crystalline and amorphous substrates, respectively. We also </w:t>
      </w:r>
      <w:r w:rsidRPr="00180371">
        <w:rPr>
          <w:rFonts w:asciiTheme="majorHAnsi" w:hAnsiTheme="majorHAnsi"/>
          <w:sz w:val="24"/>
          <w:szCs w:val="24"/>
          <w:lang w:val="en-US"/>
        </w:rPr>
        <w:lastRenderedPageBreak/>
        <w:t xml:space="preserve">deposited ZnO thin films onto (111)-Silicon to perform room and low temperature photoluminescence measurements in order to avoid any interference from the luminescence by sapphire and fused silica with that of ZnO films. </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The results are interpreted to the light of the defect chemistry and recent insights into the condensation mechanisms during reactive magnetron sputtering of ZnO.</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p>
    <w:p w:rsidR="00716078" w:rsidRPr="00180371" w:rsidRDefault="00716078" w:rsidP="00716078">
      <w:pPr>
        <w:pStyle w:val="Titre1"/>
        <w:spacing w:after="200" w:afterAutospacing="0" w:line="360" w:lineRule="auto"/>
        <w:jc w:val="both"/>
        <w:rPr>
          <w:rFonts w:asciiTheme="majorHAnsi" w:hAnsiTheme="majorHAnsi"/>
          <w:sz w:val="24"/>
          <w:szCs w:val="24"/>
          <w:lang w:val="en-US"/>
        </w:rPr>
      </w:pPr>
      <w:bookmarkStart w:id="250" w:name="_Toc409791178"/>
      <w:r w:rsidRPr="00180371">
        <w:rPr>
          <w:rFonts w:asciiTheme="majorHAnsi" w:hAnsiTheme="majorHAnsi"/>
          <w:sz w:val="24"/>
          <w:szCs w:val="24"/>
          <w:lang w:val="en-US"/>
        </w:rPr>
        <w:t>3.1. Elaboration of zinc oxide thin films</w:t>
      </w:r>
      <w:bookmarkEnd w:id="250"/>
    </w:p>
    <w:p w:rsidR="00716078" w:rsidRPr="00180371" w:rsidRDefault="00716078" w:rsidP="00716078">
      <w:pPr>
        <w:spacing w:line="360" w:lineRule="auto"/>
        <w:jc w:val="both"/>
        <w:rPr>
          <w:rFonts w:asciiTheme="majorHAnsi" w:hAnsiTheme="majorHAnsi"/>
          <w:sz w:val="24"/>
          <w:szCs w:val="24"/>
          <w:lang w:val="en-US"/>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Deposition runs were performed in a 40 L deposition chamber equipped with 3 magnetron guns. A schematic and description of the deposition setup is given in chapter 2, section 2.3. ZnO films were grown on fused silica, (0001)-sapphire and silicon substrates by DC sputter-deposition from a 2 inches diameter target positioned at a target-substrate distance of 50 mm in Ar-O</w:t>
      </w:r>
      <w:r w:rsidRPr="00180371">
        <w:rPr>
          <w:rFonts w:asciiTheme="majorHAnsi" w:hAnsiTheme="majorHAnsi"/>
          <w:sz w:val="24"/>
          <w:szCs w:val="24"/>
          <w:vertAlign w:val="subscript"/>
          <w:lang w:val="en-US"/>
        </w:rPr>
        <w:t>2</w:t>
      </w:r>
      <w:r w:rsidRPr="00180371">
        <w:rPr>
          <w:rFonts w:asciiTheme="majorHAnsi" w:hAnsiTheme="majorHAnsi"/>
          <w:sz w:val="24"/>
          <w:szCs w:val="24"/>
          <w:lang w:val="en-US"/>
        </w:rPr>
        <w:t xml:space="preserve"> reactive gas mixtures. The target was placed off-axis relatively to the rotating substrate holder axis, which enables ensuring a good lateral homogeneity in thickness and composition of the films</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{"citationID":"PrdFUPi4","properties":{"formattedCitation":"{\\rtf \\super 135\\nosupersub{}}","plainCitation":"135"},"citationItems":[{"id":196,"uris":["http://zotero.org/users/local/LAa3lhGI/items/M7RTDINQ"],"uri":["http://zotero.org/users/local/LAa3lhGI/items/M7RTDINQ"],"itemData":{"id":196,"type":"article-journal","title":"Magnetron sputtering of NASICON (Na3Zr2Si2PO12) thin films: Part II: A novel approach","container-title":"Surface and Coatings Technology","page":"7060-7065","volume":"201","issue":"16–17","source":"ScienceDirect","abstract":"Despite the discovery of sodium superionic conductivity in Na1+xZr2SixP3−xO12 (0.4 &amp;lt; x &amp;lt; 0.8) compounds in 1976, up to now their synthesis in homogeneous thin films has not been achieved on wide surfaces.\n\nIn Part I, we have shown the limitations of the classical radiofrequency sputtering methods for depositing this kind of films with high microscopic and macroscopic chemical homogeneities. The present paper (Part II) proposes a new sputtering method based on the reactive co-sputtering of ZrSi alloy and Na3PO4 targets. The last one is powered by a high frequency pulsed direct current (DC) generator. It is possible to tune the discharge voltage as the current is regulated thanks to the modifications of the discharge frequency and/or the pulse off-time. The deposition rate of the Na3PO4 target is strongly influenced by the discharge voltage. Thin films were deposited in the Na2O–ZrO2–SiO2–P2O5 system with a high physical quality. The experimental configuration allows to adjust the Na/Si atomic ratio by varying the intensity dissipated by the ZrSi target and the target–substrate distance. Hence it is possible to reach on a large area the ratio 1.5 characteristic for Na3Zr2Si2PO12 compound. The structural analysis of a selected film showed an amorphous film in the as deposited condition. After annealing at 700 °C the monoclinic structure, which corresponds to the superionic conducting phase Na3Zr2Si2PO12 was obtained.","DOI":"10.1016/j.surfcoat.2007.01.016","ISSN":"0257-8972","shortTitle":"Magnetron sputtering of NASICON (Na3Zr2Si2PO12) thin films","journalAbbreviation":"Surface and Coatings Technology","author":[{"family":"Horwat","given":"D."},{"family":"Pierson","given":"J.F."},{"family":"Billard","given":"A."}],"issued":{"date-parts":[["2007",5,21]]},"accessed":{"date-parts":[["2013",11,23]]}}}],"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135</w:t>
      </w:r>
      <w:r w:rsidRPr="00180371">
        <w:rPr>
          <w:rFonts w:asciiTheme="majorHAnsi" w:hAnsiTheme="majorHAnsi"/>
          <w:sz w:val="24"/>
          <w:szCs w:val="24"/>
          <w:lang w:val="en-US"/>
        </w:rPr>
        <w:fldChar w:fldCharType="end"/>
      </w:r>
      <w:r w:rsidRPr="00180371">
        <w:rPr>
          <w:rFonts w:asciiTheme="majorHAnsi" w:hAnsiTheme="majorHAnsi"/>
          <w:sz w:val="24"/>
          <w:szCs w:val="24"/>
          <w:lang w:val="en-US"/>
        </w:rPr>
        <w:t>. The samples were positioned on the circumference of the substrate-holder facing the magnetron axis. The argon flow rate was fixed to 50 standard cubic centimeters per minute (sccm) and the oxygen flow rate (</w:t>
      </w:r>
      <w:r w:rsidRPr="00180371">
        <w:rPr>
          <w:rFonts w:asciiTheme="majorHAnsi" w:hAnsiTheme="majorHAnsi"/>
          <w:i/>
          <w:sz w:val="24"/>
          <w:szCs w:val="24"/>
          <w:lang w:val="en-US"/>
        </w:rPr>
        <w:t>OFR</w:t>
      </w:r>
      <w:r w:rsidRPr="00180371">
        <w:rPr>
          <w:rFonts w:asciiTheme="majorHAnsi" w:hAnsiTheme="majorHAnsi"/>
          <w:sz w:val="24"/>
          <w:szCs w:val="24"/>
          <w:lang w:val="en-US"/>
        </w:rPr>
        <w:t>) was varied in the range of 5-15 sccm O</w:t>
      </w:r>
      <w:r w:rsidRPr="00180371">
        <w:rPr>
          <w:rFonts w:asciiTheme="majorHAnsi" w:hAnsiTheme="majorHAnsi"/>
          <w:sz w:val="24"/>
          <w:szCs w:val="24"/>
          <w:vertAlign w:val="subscript"/>
          <w:lang w:val="en-US"/>
        </w:rPr>
        <w:t>2</w:t>
      </w:r>
      <w:r w:rsidRPr="00180371">
        <w:rPr>
          <w:rFonts w:asciiTheme="majorHAnsi" w:hAnsiTheme="majorHAnsi"/>
          <w:sz w:val="24"/>
          <w:szCs w:val="24"/>
          <w:lang w:val="en-US"/>
        </w:rPr>
        <w:t>, corresponding to an injected composition in the range 9-23 vol % O</w:t>
      </w:r>
      <w:r w:rsidRPr="00180371">
        <w:rPr>
          <w:rFonts w:asciiTheme="majorHAnsi" w:hAnsiTheme="majorHAnsi"/>
          <w:sz w:val="24"/>
          <w:szCs w:val="24"/>
          <w:vertAlign w:val="subscript"/>
          <w:lang w:val="en-US"/>
        </w:rPr>
        <w:t>2</w:t>
      </w:r>
      <w:r w:rsidRPr="00180371">
        <w:rPr>
          <w:rFonts w:asciiTheme="majorHAnsi" w:hAnsiTheme="majorHAnsi"/>
          <w:sz w:val="24"/>
          <w:szCs w:val="24"/>
          <w:lang w:val="en-US"/>
        </w:rPr>
        <w:t xml:space="preserve"> and a total pressure close to 0.4 Pa. The surface of the samples was activated </w:t>
      </w:r>
      <w:r w:rsidRPr="00180371">
        <w:rPr>
          <w:rFonts w:asciiTheme="majorHAnsi" w:hAnsiTheme="majorHAnsi"/>
          <w:i/>
          <w:sz w:val="24"/>
          <w:szCs w:val="24"/>
          <w:lang w:val="en-US"/>
        </w:rPr>
        <w:t>in situ</w:t>
      </w:r>
      <w:r w:rsidRPr="00180371">
        <w:rPr>
          <w:rFonts w:asciiTheme="majorHAnsi" w:hAnsiTheme="majorHAnsi"/>
          <w:sz w:val="24"/>
          <w:szCs w:val="24"/>
          <w:lang w:val="en-US"/>
        </w:rPr>
        <w:t xml:space="preserve"> using Radiofrequency polarization (60 W, 2 minutes) in the reactive ambiance just before deposition. The discharge current was fixed at 0.07 A. This low discharge current was used to prevent substantial self-heating of the film during bombardment by fast particles impinging the substrates after their production at, or reflection by, the target surface. The substrate temperature was evaluated using thermal level stripes (Thermax) positioned on the same circumference as the substrates on the substrate-holder and was below 40°C (the lower detection limit of the thermal level stripes) for all conditions. The deposition time was set such that the resulting film thickness, measured by tactile profilometry, was 150 nm </w:t>
      </w:r>
      <w:r w:rsidRPr="00180371">
        <w:rPr>
          <w:rFonts w:asciiTheme="majorHAnsi" w:hAnsiTheme="majorHAnsi"/>
          <w:sz w:val="24"/>
          <w:szCs w:val="24"/>
          <w:lang w:val="en-US"/>
        </w:rPr>
        <w:sym w:font="Symbol" w:char="F0B1"/>
      </w:r>
      <w:r w:rsidRPr="00180371">
        <w:rPr>
          <w:rFonts w:asciiTheme="majorHAnsi" w:hAnsiTheme="majorHAnsi"/>
          <w:sz w:val="24"/>
          <w:szCs w:val="24"/>
          <w:lang w:val="en-US"/>
        </w:rPr>
        <w:t xml:space="preserve"> 20 nm for all deposition conditions. The evolution of the chemical composition was determined by energy dispersive X-ray spectroscopy (EDSX) (see chapter 2, section 2.4.3) with </w:t>
      </w:r>
      <w:r w:rsidRPr="00180371">
        <w:rPr>
          <w:rFonts w:asciiTheme="majorHAnsi" w:hAnsiTheme="majorHAnsi"/>
          <w:sz w:val="24"/>
          <w:szCs w:val="24"/>
          <w:lang w:val="en-US"/>
        </w:rPr>
        <w:lastRenderedPageBreak/>
        <w:t xml:space="preserve">amplification of the signal originating from light elements (oxygen in this case) and using a stoichiometric ZnO powder (NIST) as reference. The presence of defects and the determination of the emission bandgap energy were investigated by photoluminescence measurements (see chapter 2, section 2.4.7) in the UV and visible ranges with laser excitation at 325 nm. </w:t>
      </w:r>
    </w:p>
    <w:p w:rsidR="00716078" w:rsidRPr="00180371" w:rsidRDefault="00716078" w:rsidP="00716078">
      <w:pPr>
        <w:spacing w:line="360" w:lineRule="auto"/>
        <w:jc w:val="both"/>
        <w:rPr>
          <w:rFonts w:asciiTheme="majorHAnsi" w:hAnsiTheme="majorHAnsi"/>
          <w:sz w:val="24"/>
          <w:szCs w:val="24"/>
          <w:lang w:val="en-US"/>
        </w:rPr>
      </w:pPr>
    </w:p>
    <w:p w:rsidR="00716078" w:rsidRPr="00180371" w:rsidRDefault="00716078" w:rsidP="00716078">
      <w:pPr>
        <w:pStyle w:val="Titre1"/>
        <w:spacing w:after="200" w:afterAutospacing="0" w:line="360" w:lineRule="auto"/>
        <w:jc w:val="both"/>
        <w:rPr>
          <w:rFonts w:asciiTheme="majorHAnsi" w:hAnsiTheme="majorHAnsi"/>
          <w:sz w:val="24"/>
          <w:szCs w:val="24"/>
          <w:lang w:val="en-US"/>
        </w:rPr>
      </w:pPr>
      <w:bookmarkStart w:id="251" w:name="_Toc409791179"/>
      <w:r w:rsidRPr="00180371">
        <w:rPr>
          <w:rFonts w:asciiTheme="majorHAnsi" w:hAnsiTheme="majorHAnsi"/>
          <w:sz w:val="24"/>
          <w:szCs w:val="24"/>
          <w:lang w:val="en-US"/>
        </w:rPr>
        <w:t>3.2. ZnO crystal growth</w:t>
      </w:r>
      <w:bookmarkEnd w:id="251"/>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p>
    <w:p w:rsidR="00716078" w:rsidRPr="00180371" w:rsidRDefault="00716078" w:rsidP="00716078">
      <w:pPr>
        <w:autoSpaceDE w:val="0"/>
        <w:autoSpaceDN w:val="0"/>
        <w:adjustRightInd w:val="0"/>
        <w:spacing w:line="360" w:lineRule="auto"/>
        <w:jc w:val="both"/>
        <w:rPr>
          <w:rFonts w:asciiTheme="majorHAnsi" w:hAnsiTheme="majorHAnsi"/>
          <w:b/>
          <w:sz w:val="24"/>
          <w:szCs w:val="24"/>
          <w:lang w:val="en-US"/>
        </w:rPr>
      </w:pPr>
      <w:r w:rsidRPr="00180371">
        <w:rPr>
          <w:rFonts w:asciiTheme="majorHAnsi" w:hAnsiTheme="majorHAnsi"/>
          <w:sz w:val="24"/>
          <w:szCs w:val="24"/>
          <w:lang w:val="en-US"/>
        </w:rPr>
        <w:t>When measuring the growth rate and the discharge voltage as a function of the increase of the oxygen flow rate, it is observed a decrease in both parameters as observed in fig. 3.1.</w:t>
      </w:r>
      <w:r w:rsidRPr="00180371" w:rsidDel="007B3B24">
        <w:rPr>
          <w:rFonts w:asciiTheme="majorHAnsi" w:hAnsiTheme="majorHAnsi"/>
          <w:sz w:val="24"/>
          <w:szCs w:val="24"/>
          <w:lang w:val="en-US"/>
        </w:rPr>
        <w:t xml:space="preserve"> </w:t>
      </w:r>
      <w:r w:rsidRPr="00180371">
        <w:rPr>
          <w:rFonts w:asciiTheme="majorHAnsi" w:hAnsiTheme="majorHAnsi"/>
          <w:sz w:val="24"/>
          <w:szCs w:val="24"/>
          <w:lang w:val="en-US"/>
        </w:rPr>
        <w:t xml:space="preserve">ZnO exhibiting higher surface binding energy and secondary electron emission yield than metallic zinc, these evolutions are explained by a progressive transition of the chemical nature of the target surface from metallic to </w:t>
      </w:r>
      <w:proofErr w:type="gramStart"/>
      <w:r w:rsidRPr="00180371">
        <w:rPr>
          <w:rFonts w:asciiTheme="majorHAnsi" w:hAnsiTheme="majorHAnsi"/>
          <w:sz w:val="24"/>
          <w:szCs w:val="24"/>
          <w:lang w:val="en-US"/>
        </w:rPr>
        <w:t>oxidized</w:t>
      </w:r>
      <w:proofErr w:type="gramEnd"/>
      <w:r w:rsidRPr="00180371">
        <w:rPr>
          <w:rFonts w:asciiTheme="majorHAnsi" w:hAnsiTheme="majorHAnsi"/>
          <w:sz w:val="24"/>
          <w:szCs w:val="24"/>
          <w:lang w:val="en-US"/>
        </w:rPr>
        <w:t xml:space="preserve">. Hence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interval from 5 to 15 sccm lays in the transition region from metallic to compound sputtering mode. Moreover, both the deposition rate and discharge voltage tend to saturate to a low value as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approaches 15 sccm, indicating nearly complete oxidation of the target is reached. Indeed, the selected range of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s ensures we can probe the influence of the progressive chemical oxidation of the target on the microstructure and properties of deposited films. </w:t>
      </w:r>
    </w:p>
    <w:p w:rsidR="00716078" w:rsidRPr="00180371" w:rsidRDefault="008B06E4" w:rsidP="00716078">
      <w:pPr>
        <w:pStyle w:val="Paragraphedeliste"/>
        <w:keepNext/>
        <w:spacing w:line="360" w:lineRule="auto"/>
        <w:ind w:left="360"/>
        <w:jc w:val="center"/>
        <w:rPr>
          <w:rFonts w:asciiTheme="majorHAnsi" w:hAnsiTheme="majorHAnsi"/>
          <w:sz w:val="24"/>
          <w:szCs w:val="24"/>
        </w:rPr>
      </w:pPr>
      <w:r w:rsidRPr="00180371">
        <w:rPr>
          <w:rFonts w:asciiTheme="majorHAnsi" w:hAnsiTheme="majorHAnsi"/>
          <w:sz w:val="24"/>
          <w:szCs w:val="24"/>
        </w:rPr>
        <w:object w:dxaOrig="5188" w:dyaOrig="3451">
          <v:shape id="_x0000_i1031" type="#_x0000_t75" style="width:244.5pt;height:182.25pt" o:ole="">
            <v:imagedata r:id="rId60" o:title=""/>
          </v:shape>
          <o:OLEObject Type="Embed" ProgID="Origin50.Graph" ShapeID="_x0000_i1031" DrawAspect="Content" ObjectID="_1486374751" r:id="rId61"/>
        </w:object>
      </w:r>
    </w:p>
    <w:p w:rsidR="00716078" w:rsidRPr="00180371" w:rsidRDefault="00716078" w:rsidP="00716078">
      <w:pPr>
        <w:pStyle w:val="Lgende"/>
        <w:spacing w:line="360" w:lineRule="auto"/>
        <w:jc w:val="center"/>
        <w:rPr>
          <w:rFonts w:asciiTheme="majorHAnsi" w:hAnsiTheme="majorHAnsi"/>
          <w:b w:val="0"/>
          <w:color w:val="auto"/>
          <w:sz w:val="24"/>
          <w:szCs w:val="24"/>
          <w:lang w:val="en-US"/>
        </w:rPr>
      </w:pPr>
      <w:proofErr w:type="gramStart"/>
      <w:r w:rsidRPr="00180371">
        <w:rPr>
          <w:rFonts w:asciiTheme="majorHAnsi" w:hAnsiTheme="majorHAnsi"/>
          <w:b w:val="0"/>
          <w:color w:val="000000" w:themeColor="text1"/>
          <w:sz w:val="24"/>
          <w:szCs w:val="24"/>
          <w:lang w:val="en-US"/>
        </w:rPr>
        <w:t>FIG. 3.</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Fig._3.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lang w:val="en-US"/>
        </w:rPr>
        <w:t xml:space="preserve"> </w:t>
      </w:r>
      <w:r w:rsidRPr="00180371">
        <w:rPr>
          <w:rFonts w:asciiTheme="majorHAnsi" w:hAnsiTheme="majorHAnsi"/>
          <w:b w:val="0"/>
          <w:color w:val="auto"/>
          <w:sz w:val="24"/>
          <w:szCs w:val="24"/>
          <w:lang w:val="en-US"/>
        </w:rPr>
        <w:t xml:space="preserve">Growth rate (white dots) and discharge voltage (black dots) as a function of the </w:t>
      </w:r>
      <w:r w:rsidRPr="00180371">
        <w:rPr>
          <w:rFonts w:asciiTheme="majorHAnsi" w:hAnsiTheme="majorHAnsi"/>
          <w:b w:val="0"/>
          <w:i/>
          <w:color w:val="auto"/>
          <w:sz w:val="24"/>
          <w:szCs w:val="24"/>
          <w:lang w:val="en-US"/>
        </w:rPr>
        <w:t>OFR</w:t>
      </w:r>
      <w:r w:rsidRPr="00180371">
        <w:rPr>
          <w:rFonts w:asciiTheme="majorHAnsi" w:hAnsiTheme="majorHAnsi"/>
          <w:b w:val="0"/>
          <w:color w:val="auto"/>
          <w:sz w:val="24"/>
          <w:szCs w:val="24"/>
          <w:lang w:val="en-US"/>
        </w:rPr>
        <w:t>.</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lastRenderedPageBreak/>
        <w:t xml:space="preserve">The characterization of the ZnO thin films starts with a quick look at the optical transmittance response of the films. Fig. 3.2 shows the evolution of the optical transmittance in the UV and visible ranges for all films synthesized within this study. A transition from semi-transparent to highly transparent states is observed as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is increased from 5 to 8 sccm and above. This transition results from the oxidation of zinc atoms as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is increased as shown using X-ray absorption spectroscopy at the Zn-K edge</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{"citationID":"emApgdX8","properties":{"formattedCitation":"{\\rtf \\super 136\\nosupersub{}}","plainCitation":"136"},"citationItems":[{"id":181,"uris":["http://zotero.org/users/local/LAa3lhGI/items/3HETSBIA"],"uri":["http://zotero.org/users/local/LAa3lhGI/items/3HETSBIA"],"itemData":{"id":181,"type":"article-journal","title":"Influence of the nanoscale structural features on the properties and electronic structure of Al-doped ZnO thin films: An X-ray absorption study","container-title":"Solar Energy Materials and Solar Cells","page":"2341-2346","volume":"95","issue":"8","source":"ScienceDirect","abstract":"Transparent Al-doped ZnO thin films were deposited by reactive magnetron sputtering with different oxygen flow rates. The electronic resistivity, measured by the 4 point-probe method, is very sensitive to the sample position relative to the magnetron axis: the closer the magnetron from the axis the higher the resistivity. This is more pronounced for the films deposited under higher oxygen flow rate. Neither Rutherford backscattering spectroscopy nor Zn–K edge X-ray absorption near-edge structure (XANES) analyses evidenced any change in chemical composition such as a measurable variation of the oxygen stoichiometry. XANES at the Al–K and O–K edges show that (i) a portion of the aluminum atoms get positioned in octahedral conformation with oxygen, consistent with the formation of an Al2O3(ZnO)m nanolaminate structure, (ii) the films exhibit relaxed O-terminated (0 0 0 1) surfaces with a higher density of empty states in more resistive samples. These two findings are believed to play a significant role on the electrical measurements by dopant deactivation and by creating an insulating barrier at the film surface, respectively.","DOI":"10.1016/j.solmat.2011.04.003","ISSN":"0927-0248","shortTitle":"Influence of the nanoscale structural features on the properties and electronic structure of Al-doped ZnO thin films","journalAbbreviation":"Solar Energy Materials and Solar Cells","author":[{"family":"Jullien","given":"M."},{"family":"Horwat","given":"D."},{"family":"Manzeh","given":"F."},{"family":"Escobar Galindo","given":"R."},{"family":"Bauer","given":"Ph."},{"family":"Pierson","given":"J.F."},{"family":"Endrino","given":"J.L."}],"issued":{"date-parts":[["2011",8]]},"accessed":{"date-parts":[["2013",11,23]]}}}],"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136</w:t>
      </w:r>
      <w:r w:rsidRPr="00180371">
        <w:rPr>
          <w:rFonts w:asciiTheme="majorHAnsi" w:hAnsiTheme="majorHAnsi"/>
          <w:sz w:val="24"/>
          <w:szCs w:val="24"/>
          <w:lang w:val="en-US"/>
        </w:rPr>
        <w:fldChar w:fldCharType="end"/>
      </w:r>
      <w:r w:rsidRPr="00180371">
        <w:rPr>
          <w:rFonts w:asciiTheme="majorHAnsi" w:hAnsiTheme="majorHAnsi"/>
          <w:sz w:val="24"/>
          <w:szCs w:val="24"/>
          <w:lang w:val="en-US"/>
        </w:rPr>
        <w:t xml:space="preserve">. In the case of Al-doped zinc oxide films, a modification of the film microstructure from random orientation of the crystallites to a strong preferential growth along the </w:t>
      </w:r>
      <w:r w:rsidRPr="00E56873">
        <w:rPr>
          <w:rFonts w:asciiTheme="majorHAnsi" w:hAnsiTheme="majorHAnsi"/>
          <w:i/>
          <w:sz w:val="24"/>
          <w:szCs w:val="24"/>
          <w:lang w:val="en-US"/>
        </w:rPr>
        <w:t>c-</w:t>
      </w:r>
      <w:r w:rsidRPr="00180371">
        <w:rPr>
          <w:rFonts w:asciiTheme="majorHAnsi" w:hAnsiTheme="majorHAnsi"/>
          <w:sz w:val="24"/>
          <w:szCs w:val="24"/>
          <w:lang w:val="en-US"/>
        </w:rPr>
        <w:t>axis of the wurtzite cell has been observed during this transition</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{"citationID":"3dr3jf57m","properties":{"formattedCitation":"{\\rtf \\super 137\\nosupersub{}}","plainCitation":"137"},"citationItems":[{"id":26,"uris":["http://zotero.org/users/local/LAa3lhGI/items/8DGEAHPH"],"uri":["http://zotero.org/users/local/LAa3lhGI/items/8DGEAHPH"],"itemData":{"id":26,"type":"article-journal","title":"Effects of substrate position and oxygen gas flow rate on the properties of ZnO: Al films prepared by reactive co-sputtering","container-title":"Thin Solid Films","page":"5444-5448","volume":"515","issue":"13","source":"ScienceDirect","abstract":"Al-doped zinc oxide (ZnO: Al) thin films are deposited at room temperature on rotating glass substrates by direct current co-sputtering of metallic targets under various oxygen partial pressures in the range 0.05–0.067 Pa. The films are polycrystalline with wurtzite structure and show preferential (001) orientation when they are transparent. The electrical resistivity is strongly influenced by sample position with the lowest value of 6.6 × 10− 4 Ω cm far from the magnetron axis, where it is directly linked to grain size. As the oxygen gas flow rate is enhanced, the optical transparency rises up and both the electrical conductivity facing the magnetron axis and its lateral homogeneity decrease. A significant reduction in heterogeneity as the draw distance increases suggests an influence of the energy of impinging metal atoms, the instantaneous deposition rate and oxygen reactivity on the electrical behaviour.","DOI":"10.1016/j.tsf.2006.12.188","ISSN":"0040-6090","shortTitle":"Effects of substrate position and oxygen gas flow rate on the properties of ZnO","journalAbbreviation":"Thin Solid Films","author":[{"family":"Horwat","given":"D."},{"family":"Billard","given":"A."}],"issued":{"date-parts":[["2007"]],"season":"mai"},"accessed":{"date-parts":[["2014",6,18]]}}}],"schema":"https://github.com/citation-style-language/schema/raw/master/csl-citation.json"}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137</w:t>
      </w:r>
      <w:r w:rsidRPr="00180371">
        <w:rPr>
          <w:rFonts w:asciiTheme="majorHAnsi" w:hAnsiTheme="majorHAnsi"/>
          <w:sz w:val="24"/>
          <w:szCs w:val="24"/>
          <w:lang w:val="en-US"/>
        </w:rPr>
        <w:fldChar w:fldCharType="end"/>
      </w:r>
      <w:r w:rsidRPr="00180371">
        <w:rPr>
          <w:rFonts w:asciiTheme="majorHAnsi" w:hAnsiTheme="majorHAnsi"/>
          <w:sz w:val="24"/>
          <w:szCs w:val="24"/>
          <w:lang w:val="en-US"/>
        </w:rPr>
        <w:t>. This may indicate a modification of the condensation energetics. Considering the change of the transmittance signal during oxidation of the target surface, we investigate in this part on the influence of this transition on the microstructure of undoped ZnO in the extreme cases of amorphous substrates (fused silica) and (0001) sapphire. The latter is known to enable epitaxial growth of ZnO at temperatures higher than typically 300°C using MOVPE, MBE, PLD</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{"citationID":"hcrsg5o3p","properties":{"formattedCitation":"{\\rtf \\super 44\\uc0\\u8211{}47\\nosupersub{}}","plainCitation":"44–47"},"citationItems":[{"id":859,"uris":["http://zotero.org/users/local/LAa3lhGI/items/CHXR3U7E"],"uri":["http://zotero.org/users/local/LAa3lhGI/items/CHXR3U7E"],"itemData":{"id":859,"type":"article-journal","title":"Low residual doping level in homoepitaxially grown ZnO layers","container-title":"Applied Physics Letters","page":"141101","volume":"92","issue":"14","source":"scitation.aip.org.bases-doc.univ-lorraine.fr","abstract":"ZnO homoepitaxial growth is shown to change the luminescent properties of ZnO in a substantial way. Temperature dependent ( 4 – 300 K ) photoluminescence properties of the films grown by metal organic vapor phase epitaxy or by liquid phase epitaxy are compared to those of the hydrothermal ZnO substrate used for the growth. The intensity ratio between the free exciton and the donor bound exciton strongly increases, following homoepitaxial growth. The activation energy of the band edge emission intensity also increases from 13 meV , which corresponds to the donor bound exciton localization energy, up to a value of 60 meV , which corresponds to the free exciton binding energy. This indicates that homoepitaxial growth favors free exciton emission instead of donor bound exciton emission.","DOI":"10.1063/1.2907562","ISSN":"0003-6951, 1077-3118","author":[{"family":"Robin","given":"I. C."},{"family":"Ribeaud","given":"A."},{"family":"Brochen","given":"S."},{"family":"Feuillet","given":"G."},{"family":"Ferret","given":"P."},{"family":"Mariette","given":"H."},{"family":"Ehrentraut","given":"D."},{"family":"Fukuda","given":"T."}],"issued":{"date-parts":[["2008",4,7]]},"accessed":{"date-parts":[["2014",9,2]]}}},{"id":864,"uris":["http://zotero.org/users/local/LAa3lhGI/items/8XXQDEDN"],"uri":["http://zotero.org/users/local/LAa3lhGI/items/8XXQDEDN"],"itemData":{"id":864,"type":"article-journal","title":"Vertically aligned ZnO nanostructures grown on graphene layers","container-title":"Applied Physics Letters","page":"213101","volume":"95","issue":"21","source":"scitation.aip.org.bases-doc.univ-lorraine.fr","abstract":"We report the vertical growth of ZnOnanostructures on graphene layers and their photoluminescence(PL) characteristics. ZnOnanostructures were grown vertically on the graphene layers using catalyst-free metal-organic vapor-phase epitaxy. The surface morphology of the ZnOnanostructures on the graphene layers depended strongly on the growth temperature. Further, interesting growth behavior leading to the formation of aligned ZnO nanoneedles in a row and vertically aligned nanowalls was also observed and explained in terms of enhanced nucleation on graphene step edges and kinks. Additionally, the optical characteristics and carbon incorporation into ZnO were investigated using variable-temperature PL spectroscopy.","DOI":"10.1063/1.3266836","ISSN":"0003-6951, 1077-3118","author":[{"family":"Kim","given":"Yong-Jin"},{"family":"Lee","given":"Jae-Hyun"},{"family":"Yi","given":"Gyu-Chul"}],"issued":{"date-parts":[["2009",11,23]]},"accessed":{"date-parts":[["2014",9,2]]}}},{"id":867,"uris":["http://zotero.org/users/local/LAa3lhGI/items/5F5F8IH6"],"uri":["http://zotero.org/users/local/LAa3lhGI/items/5F5F8IH6"],"itemData":{"id":867,"type":"article-journal","title":"High electron mobility of epitaxial ZnO thin films on c-plane sapphire grown by multistep pulsed-laser deposition","container-title":"Applied Physics Letters","page":"3901-3903","volume":"82","issue":"22","source":"scitation.aip.org.bases-doc.univ-lorraine.fr","abstract":"A multistep pulsed-laser deposition (PLD) process is presented for epitaxial, nominally undoped ZnOthin films of total thickness of 1 to 2 μm on c -plane sapphire substrates. We obtain reproducibly high electron mobilities from 115 up to 155 cm 2 / V s at 300 K in a narrow carrier concentration range from 2 to 5×10 16 cm −3 . The key issue of the multistep PLD process is the insertion of 30-nm-thin ZnO relaxation layers deposited at reduced substrate temperature. The high-mobility samples show atomically flat surface structure with grain size of about 0.5–1 μm, whereas the surfaces of low-mobility films consist of clearly resolved hexagonally faceted columnar grains of only 200-nm size, as shown by atomic force microscopy. Structurally optimized PLDZnOthin films show narrow high-resolution x-ray diffraction peak widths of the ZnO(0002) ω- and 2Θ-scans as low as 151 and 43 arcsec, respectively, and narrow photoluminescence linewidths of donor-bound excitons of 1.7 meV at 2 K.","DOI":"10.1063/1.1578694","ISSN":"0003-6951, 1077-3118","author":[{"family":"Kaidashev","given":"E. M."},{"family":"Lorenz","given":"M."},{"family":"Wenckstern","given":"H. von"},{"family":"Rahm","given":"A."},{"family":"Semmelhack","given":"H.-C."},{"family":"Han","given":"K.-H."},{"family":"Benndorf","given":"G."},{"family":"Bundesmann","given":"C."},{"family":"Hochmuth","given":"H."},{"family":"Grundmann","given":"M."}],"issued":{"date-parts":[["2003",6,2]]},"accessed":{"date-parts":[["2014",9,2]]}}},{"id":870,"uris":["http://zotero.org/users/local/LAa3lhGI/items/C7QI7VQA"],"uri":["http://zotero.org/users/local/LAa3lhGI/items/C7QI7VQA"],"itemData":{"id":870,"type":"article-journal","title":"Laser ablation of Co:ZnO films deposited from Zn and Co metal targets on (0001) Al2O3 substrates","container-title":"Applied Physics Letters","page":"3490-3492","volume":"82","issue":"20","source":"scitation.aip.org.bases-doc.univ-lorraine.fr","abstract":"We report on the synthesis of high-quality Co-doped ZnOthin films using the pulsed laser deposition technique on (0001)- Al 2 O 3 substrates performed in an oxidizing atmosphere, using Zn and Co metallic targets. We first optimized the growth of ZnO in order to obtain the less strained film. Highly crystallized Co:ZnO thin films are obtained by an alternative deposition from Zn and Co metal targets. This procedure allows an homogenous repartition of the Co in the ZnO wurzite structure which is confirmed by the linear dependence of the out-of-plane lattice parameter as a function of the Co dopant. In the case of 5% Co doped, the film exhibits ferromagnetism with a Curie temperature close to the room temperature.","DOI":"10.1063/1.1578183","ISSN":"0003-6951, 1077-3118","shortTitle":"Laser ablation of Co","author":[{"family":"Prellier","given":"W."},{"family":"Fouchet","given":"A."},{"family":"Mercey","given":"B."},{"family":"Simon","given":"Ch"},{"family":"Raveau","given":"B."}],"issued":{"date-parts":[["2003",5,19]]},"accessed":{"date-parts":[["2014",9,2]]}}}],"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44–47</w:t>
      </w:r>
      <w:r w:rsidRPr="00180371">
        <w:rPr>
          <w:rFonts w:asciiTheme="majorHAnsi" w:hAnsiTheme="majorHAnsi"/>
          <w:sz w:val="24"/>
          <w:szCs w:val="24"/>
          <w:lang w:val="en-US"/>
        </w:rPr>
        <w:fldChar w:fldCharType="end"/>
      </w:r>
      <w:r w:rsidRPr="00180371">
        <w:rPr>
          <w:rFonts w:asciiTheme="majorHAnsi" w:hAnsiTheme="majorHAnsi"/>
          <w:sz w:val="24"/>
          <w:szCs w:val="24"/>
          <w:lang w:val="en-US"/>
        </w:rPr>
        <w:t xml:space="preserve"> </w:t>
      </w:r>
    </w:p>
    <w:p w:rsidR="00716078" w:rsidRPr="00180371" w:rsidRDefault="00716078" w:rsidP="00716078">
      <w:pPr>
        <w:keepNext/>
        <w:autoSpaceDE w:val="0"/>
        <w:autoSpaceDN w:val="0"/>
        <w:adjustRightInd w:val="0"/>
        <w:spacing w:line="360" w:lineRule="auto"/>
        <w:jc w:val="center"/>
        <w:rPr>
          <w:rFonts w:asciiTheme="majorHAnsi" w:hAnsiTheme="majorHAnsi"/>
          <w:sz w:val="24"/>
          <w:szCs w:val="24"/>
          <w:lang w:val="en-US"/>
        </w:rPr>
      </w:pPr>
      <w:r w:rsidRPr="00180371">
        <w:rPr>
          <w:rFonts w:asciiTheme="majorHAnsi" w:hAnsiTheme="majorHAnsi"/>
          <w:noProof/>
          <w:sz w:val="24"/>
          <w:szCs w:val="24"/>
          <w:lang w:eastAsia="fr-FR"/>
        </w:rPr>
        <w:drawing>
          <wp:inline distT="0" distB="0" distL="0" distR="0" wp14:anchorId="5DAF6DA6" wp14:editId="2E0E5338">
            <wp:extent cx="3007010" cy="2333625"/>
            <wp:effectExtent l="0" t="0" r="3175" b="0"/>
            <wp:docPr id="3" name="Image 3"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figure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13803" cy="2338897"/>
                    </a:xfrm>
                    <a:prstGeom prst="rect">
                      <a:avLst/>
                    </a:prstGeom>
                    <a:noFill/>
                    <a:ln>
                      <a:noFill/>
                    </a:ln>
                  </pic:spPr>
                </pic:pic>
              </a:graphicData>
            </a:graphic>
          </wp:inline>
        </w:drawing>
      </w:r>
    </w:p>
    <w:p w:rsidR="00716078" w:rsidRPr="00180371" w:rsidRDefault="00716078" w:rsidP="00716078">
      <w:pPr>
        <w:pStyle w:val="Lgende"/>
        <w:spacing w:line="360" w:lineRule="auto"/>
        <w:jc w:val="center"/>
        <w:rPr>
          <w:rFonts w:asciiTheme="majorHAnsi" w:hAnsiTheme="majorHAnsi"/>
          <w:b w:val="0"/>
          <w:color w:val="auto"/>
          <w:sz w:val="24"/>
          <w:szCs w:val="24"/>
          <w:lang w:val="en-US" w:eastAsia="fr-FR"/>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2</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xml:space="preserve">. </w:t>
      </w:r>
      <w:r w:rsidRPr="00180371">
        <w:rPr>
          <w:rFonts w:asciiTheme="majorHAnsi" w:hAnsiTheme="majorHAnsi"/>
          <w:b w:val="0"/>
          <w:color w:val="auto"/>
          <w:sz w:val="24"/>
          <w:szCs w:val="24"/>
          <w:lang w:val="en-US" w:eastAsia="fr-FR"/>
        </w:rPr>
        <w:t>Optical transmission spectra for ZnO films deposited on fused silica at different oxygen flow rates.</w:t>
      </w:r>
    </w:p>
    <w:p w:rsidR="00716078" w:rsidRPr="00D54FA9" w:rsidRDefault="00716078" w:rsidP="00716078">
      <w:pPr>
        <w:pStyle w:val="Paragraphedeliste"/>
        <w:autoSpaceDE w:val="0"/>
        <w:autoSpaceDN w:val="0"/>
        <w:adjustRightInd w:val="0"/>
        <w:spacing w:line="360" w:lineRule="auto"/>
        <w:ind w:left="0"/>
        <w:jc w:val="both"/>
        <w:rPr>
          <w:rFonts w:asciiTheme="majorHAnsi" w:hAnsiTheme="majorHAnsi"/>
          <w:b/>
          <w:vanish/>
          <w:sz w:val="24"/>
          <w:szCs w:val="24"/>
          <w:lang w:val="en-US"/>
        </w:rPr>
      </w:pPr>
    </w:p>
    <w:p w:rsidR="00716078" w:rsidRPr="00180371" w:rsidRDefault="00716078" w:rsidP="00716078">
      <w:pPr>
        <w:pStyle w:val="Titre1"/>
        <w:spacing w:after="200" w:afterAutospacing="0" w:line="360" w:lineRule="auto"/>
        <w:rPr>
          <w:rFonts w:asciiTheme="majorHAnsi" w:hAnsiTheme="majorHAnsi"/>
          <w:sz w:val="24"/>
          <w:szCs w:val="24"/>
          <w:lang w:val="en-US"/>
        </w:rPr>
      </w:pPr>
      <w:bookmarkStart w:id="252" w:name="_Toc409791180"/>
      <w:r w:rsidRPr="00180371">
        <w:rPr>
          <w:rFonts w:asciiTheme="majorHAnsi" w:hAnsiTheme="majorHAnsi"/>
          <w:sz w:val="24"/>
          <w:szCs w:val="24"/>
          <w:lang w:val="en-US"/>
        </w:rPr>
        <w:t>3.2.1. Structure and microstructure</w:t>
      </w:r>
      <w:bookmarkEnd w:id="252"/>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The region of interest of X-ray diffractograms of all synthesized films collected in </w:t>
      </w:r>
      <w:r w:rsidRPr="00180371">
        <w:rPr>
          <w:rFonts w:asciiTheme="majorHAnsi" w:hAnsiTheme="majorHAnsi"/>
          <w:sz w:val="24"/>
          <w:szCs w:val="24"/>
          <w:lang w:val="en-US"/>
        </w:rPr>
        <w:sym w:font="Symbol" w:char="F071"/>
      </w:r>
      <w:r w:rsidRPr="00180371">
        <w:rPr>
          <w:rFonts w:asciiTheme="majorHAnsi" w:hAnsiTheme="majorHAnsi"/>
          <w:sz w:val="24"/>
          <w:szCs w:val="24"/>
          <w:lang w:val="en-US"/>
        </w:rPr>
        <w:t>-2</w:t>
      </w:r>
      <w:r w:rsidRPr="00180371">
        <w:rPr>
          <w:rFonts w:asciiTheme="majorHAnsi" w:hAnsiTheme="majorHAnsi"/>
          <w:sz w:val="24"/>
          <w:szCs w:val="24"/>
          <w:lang w:val="en-US"/>
        </w:rPr>
        <w:sym w:font="Symbol" w:char="F071"/>
      </w:r>
      <w:r w:rsidRPr="00180371">
        <w:rPr>
          <w:rFonts w:asciiTheme="majorHAnsi" w:hAnsiTheme="majorHAnsi"/>
          <w:sz w:val="24"/>
          <w:szCs w:val="24"/>
          <w:lang w:val="en-US"/>
        </w:rPr>
        <w:t xml:space="preserve"> configurations is displayed on fig. 3.3a. The diffraction peak corresponding to the signature of the (0002) planes of the ZnO wurtzite </w:t>
      </w:r>
      <w:r w:rsidRPr="00180371">
        <w:rPr>
          <w:rFonts w:asciiTheme="majorHAnsi" w:hAnsiTheme="majorHAnsi"/>
          <w:color w:val="000000"/>
          <w:sz w:val="24"/>
          <w:szCs w:val="24"/>
          <w:shd w:val="clear" w:color="auto" w:fill="FFFFFF"/>
          <w:lang w:val="en-US"/>
        </w:rPr>
        <w:t>(</w:t>
      </w:r>
      <w:r w:rsidRPr="00180371">
        <w:rPr>
          <w:rFonts w:asciiTheme="majorHAnsi" w:hAnsiTheme="majorHAnsi"/>
          <w:sz w:val="24"/>
          <w:szCs w:val="24"/>
          <w:lang w:val="en-US"/>
        </w:rPr>
        <w:t>P6</w:t>
      </w:r>
      <w:r w:rsidRPr="00180371">
        <w:rPr>
          <w:rFonts w:asciiTheme="majorHAnsi" w:hAnsiTheme="majorHAnsi"/>
          <w:sz w:val="24"/>
          <w:szCs w:val="24"/>
          <w:vertAlign w:val="subscript"/>
          <w:lang w:val="en-US"/>
        </w:rPr>
        <w:t>3</w:t>
      </w:r>
      <w:r w:rsidRPr="00180371">
        <w:rPr>
          <w:rFonts w:asciiTheme="majorHAnsi" w:hAnsiTheme="majorHAnsi"/>
          <w:sz w:val="24"/>
          <w:szCs w:val="24"/>
          <w:lang w:val="en-US"/>
        </w:rPr>
        <w:t xml:space="preserve">mc) crystal structure is observed close to 34.4° for all samples.  A peak close to 72.0° was systematically observed, which </w:t>
      </w:r>
      <w:r w:rsidRPr="00180371">
        <w:rPr>
          <w:rFonts w:asciiTheme="majorHAnsi" w:hAnsiTheme="majorHAnsi"/>
          <w:sz w:val="24"/>
          <w:szCs w:val="24"/>
          <w:lang w:val="en-US"/>
        </w:rPr>
        <w:lastRenderedPageBreak/>
        <w:t xml:space="preserve">is ascribed to the diffraction by the (0004) planes of the same structure (Annex A). Only the thin films produced with the lowest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of 5 sccm exhibit other peaks, corresponding to the diffraction by </w:t>
      </w:r>
      <m:oMath>
        <m:r>
          <w:rPr>
            <w:rFonts w:ascii="Cambria Math" w:hAnsi="Cambria Math"/>
            <w:sz w:val="24"/>
            <w:szCs w:val="24"/>
            <w:lang w:val="en-US"/>
          </w:rPr>
          <m:t>{10</m:t>
        </m:r>
        <m:acc>
          <m:accPr>
            <m:chr m:val="̅"/>
            <m:ctrlPr>
              <w:rPr>
                <w:rFonts w:ascii="Cambria Math" w:hAnsi="Cambria Math"/>
                <w:i/>
                <w:sz w:val="24"/>
                <w:szCs w:val="24"/>
                <w:lang w:val="en-US"/>
              </w:rPr>
            </m:ctrlPr>
          </m:accPr>
          <m:e>
            <m:r>
              <w:rPr>
                <w:rFonts w:ascii="Cambria Math" w:hAnsi="Cambria Math"/>
                <w:sz w:val="24"/>
                <w:szCs w:val="24"/>
                <w:lang w:val="en-US"/>
              </w:rPr>
              <m:t>1</m:t>
            </m:r>
          </m:e>
        </m:acc>
        <m:r>
          <w:rPr>
            <w:rFonts w:ascii="Cambria Math" w:hAnsi="Cambria Math"/>
            <w:sz w:val="24"/>
            <w:szCs w:val="24"/>
            <w:lang w:val="en-US"/>
          </w:rPr>
          <m:t>1}</m:t>
        </m:r>
      </m:oMath>
      <w:r w:rsidRPr="00180371">
        <w:rPr>
          <w:rFonts w:asciiTheme="majorHAnsi" w:hAnsiTheme="majorHAnsi"/>
          <w:sz w:val="24"/>
          <w:szCs w:val="24"/>
          <w:lang w:val="en-US"/>
        </w:rPr>
        <w:t xml:space="preserve"> and {</w:t>
      </w:r>
      <m:oMath>
        <m:r>
          <w:rPr>
            <w:rFonts w:ascii="Cambria Math" w:hAnsi="Cambria Math"/>
            <w:sz w:val="24"/>
            <w:szCs w:val="24"/>
            <w:lang w:val="en-US"/>
          </w:rPr>
          <m:t>10</m:t>
        </m:r>
        <m:acc>
          <m:accPr>
            <m:chr m:val="̅"/>
            <m:ctrlPr>
              <w:rPr>
                <w:rFonts w:ascii="Cambria Math" w:hAnsi="Cambria Math"/>
                <w:i/>
                <w:sz w:val="24"/>
                <w:szCs w:val="24"/>
                <w:lang w:val="en-US"/>
              </w:rPr>
            </m:ctrlPr>
          </m:accPr>
          <m:e>
            <m:r>
              <w:rPr>
                <w:rFonts w:ascii="Cambria Math" w:hAnsi="Cambria Math"/>
                <w:sz w:val="24"/>
                <w:szCs w:val="24"/>
                <w:lang w:val="en-US"/>
              </w:rPr>
              <m:t>1</m:t>
            </m:r>
          </m:e>
        </m:acc>
        <m:r>
          <w:rPr>
            <w:rFonts w:ascii="Cambria Math" w:hAnsi="Cambria Math"/>
            <w:sz w:val="24"/>
            <w:szCs w:val="24"/>
            <w:lang w:val="en-US"/>
          </w:rPr>
          <m:t>0</m:t>
        </m:r>
      </m:oMath>
      <w:r w:rsidRPr="00180371">
        <w:rPr>
          <w:rFonts w:asciiTheme="majorHAnsi" w:hAnsiTheme="majorHAnsi"/>
          <w:sz w:val="24"/>
          <w:szCs w:val="24"/>
          <w:lang w:val="en-US"/>
        </w:rPr>
        <w:t>} planes and a slightly darkish color characteristic of noticeable oxygen sub-stoichiometry. Hence, as observed for reactively sputtered Al-doped ZnO films</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{"citationID":"142ecrfle2","properties":{"formattedCitation":"{\\rtf \\super 137\\nosupersub{}}","plainCitation":"137"},"citationItems":[{"id":26,"uris":["http://zotero.org/users/local/LAa3lhGI/items/8DGEAHPH"],"uri":["http://zotero.org/users/local/LAa3lhGI/items/8DGEAHPH"],"itemData":{"id":26,"type":"article-journal","title":"Effects of substrate position and oxygen gas flow rate on the properties of ZnO: Al films prepared by reactive co-sputtering","container-title":"Thin Solid Films","page":"5444-5448","volume":"515","issue":"13","source":"ScienceDirect","abstract":"Al-doped zinc oxide (ZnO: Al) thin films are deposited at room temperature on rotating glass substrates by direct current co-sputtering of metallic targets under various oxygen partial pressures in the range 0.05–0.067 Pa. The films are polycrystalline with wurtzite structure and show preferential (001) orientation when they are transparent. The electrical resistivity is strongly influenced by sample position with the lowest value of 6.6 × 10− 4 Ω cm far from the magnetron axis, where it is directly linked to grain size. As the oxygen gas flow rate is enhanced, the optical transparency rises up and both the electrical conductivity facing the magnetron axis and its lateral homogeneity decrease. A significant reduction in heterogeneity as the draw distance increases suggests an influence of the energy of impinging metal atoms, the instantaneous deposition rate and oxygen reactivity on the electrical behaviour.","DOI":"10.1016/j.tsf.2006.12.188","ISSN":"0040-6090","shortTitle":"Effects of substrate position and oxygen gas flow rate on the properties of ZnO","journalAbbreviation":"Thin Solid Films","author":[{"family":"Horwat","given":"D."},{"family":"Billard","given":"A."}],"issued":{"date-parts":[["2007"]],"season":"mai"},"accessed":{"date-parts":[["2014",6,18]]}}}],"schema":"https://github.com/citation-style-language/schema/raw/master/csl-citation.json"}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137</w:t>
      </w:r>
      <w:r w:rsidRPr="00180371">
        <w:rPr>
          <w:rFonts w:asciiTheme="majorHAnsi" w:hAnsiTheme="majorHAnsi"/>
          <w:sz w:val="24"/>
          <w:szCs w:val="24"/>
          <w:lang w:val="en-US"/>
        </w:rPr>
        <w:fldChar w:fldCharType="end"/>
      </w:r>
      <w:r w:rsidRPr="00180371">
        <w:rPr>
          <w:rFonts w:asciiTheme="majorHAnsi" w:hAnsiTheme="majorHAnsi"/>
          <w:sz w:val="24"/>
          <w:szCs w:val="24"/>
          <w:lang w:val="en-US"/>
        </w:rPr>
        <w:t xml:space="preserve">, a transition exists in the condensation process allowing the growth to develop exclusively along the </w:t>
      </w:r>
      <w:r w:rsidRPr="00E56873">
        <w:rPr>
          <w:rFonts w:asciiTheme="majorHAnsi" w:hAnsiTheme="majorHAnsi"/>
          <w:i/>
          <w:sz w:val="24"/>
          <w:szCs w:val="24"/>
          <w:lang w:val="en-US"/>
        </w:rPr>
        <w:t>c-</w:t>
      </w:r>
      <w:r w:rsidRPr="00180371">
        <w:rPr>
          <w:rFonts w:asciiTheme="majorHAnsi" w:hAnsiTheme="majorHAnsi"/>
          <w:sz w:val="24"/>
          <w:szCs w:val="24"/>
          <w:lang w:val="en-US"/>
        </w:rPr>
        <w:t xml:space="preserve">axis of the wurtzite cell provided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is high enough, this orientation being the most reported  in the literature</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{"citationID":"1ig9927glm","properties":{"formattedCitation":"{\\rtf \\super 16,52,134\\nosupersub{}}","plainCitation":"16,52,134"},"citationItems":[{"id":"R91xDux9/BfF8yUFp","uris":["http://zotero.org/users/local/WFQrjQY3/items/4WQSU6ZF"],"uri":["http://zotero.org/users/local/WFQrjQY3/items/4WQSU6ZF"],"itemData":{"id":"R91xDux9/BfF8yUFp","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year":2005},"accessed":{"year":2013,"month":11,"day":6},"page-first":"041301"}},{"id":102,"uris":["http://zotero.org/users/local/LAa3lhGI/items/DHQ2ASQJ"],"uri":["http://zotero.org/users/local/LAa3lhGI/items/DHQ2ASQJ"],"itemData":{"id":102,"type":"article-journal","title":"Fundamentals of zinc oxide as a semiconductor","container-title":"Reports on Progress in Physics","page":"126501","volume":"72","issue":"12","source":"CrossRef","DOI":"10.1088/0034-4885/72/12/126501","ISSN":"0034-4885, 1361-6633","author":[{"family":"Janotti","given":"Anderson"},{"family":"Van de Walle","given":"Chris G"}],"issued":{"date-parts":[["2009",12,1]]},"accessed":{"date-parts":[["2013",11,23]]}}},{"id":827,"uris":["http://zotero.org/users/local/LAa3lhGI/items/H46HIAD5"],"uri":["http://zotero.org/users/local/LAa3lhGI/items/H46HIAD5"],"itemData":{"id":827,"type":"article-journal","title":"Magnetron sputtering of transparent conductive zinc oxide: relation between the sputtering parameters and the electronic properties","container-title":"Journal of Physics D-Applied Physics","page":"R17-R32","volume":"33","issue":"4","source":"ISI Web of Knowledge","abstract":"Magnetron sputtering of transparent conductive oxides (zinc oxide, indium tin oxide, tin oxide) is a promising technique which allows the deposition of films at low temperatures with good optical and electronic properties. A special advantage is the scalability to large areas. The principles underlying magnetron sputtering are reviewed in this paper. The growth process during magnetron sputtering is characterized by the bombardment of the growing film with species from the sputtering target and from the plasma. In addition to sputtered atoms with energies in the eV range, ions from the plasma (mostly argon) and neutral atoms (also argon) reflected at the target hit the growing film. Depending on the energy of these species and on the ion-to-neutral ratio the properties of the films vary. High energies (greater than or equal to 100 eV), which occur mainly at low sputtering pressures lead to damage of the growing film, connected with mechanical stress, small crystallites and bad electrical parameters. Ion assisted growth with low ion energies (below about 50 eV) is advantageous as is a high ion-to-neutral ratio. A compilation of resistivities of magnetron sputtered zinc oxide films yields a limiting resistivity of 2 x 10(-4) Ohm cm for polycrystalline films. Based on the correlation between plasma parameters and film properties new research fields are anticipated. (Some figures in this article appear in colour in the electronic version; see www.iop.org).","DOI":"10.1088/0022-3727/33/4/201","ISSN":"0022-3727","note":"WOS:000085742300002","shortTitle":"Magnetron sputtering of transparent conductive zinc oxide","journalAbbreviation":"J. Phys. D-Appl. Phys.","language":"English","author":[{"family":"Ellmer","given":"K."}],"issued":{"date-parts":[["2000",2,21]]}}}],"schema":"https://github.com/citation-style-language/schema/raw/master/csl-citation.json"}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rPr>
        <w:t>16,52,134</w:t>
      </w:r>
      <w:r w:rsidRPr="00180371">
        <w:rPr>
          <w:rFonts w:asciiTheme="majorHAnsi" w:hAnsiTheme="majorHAnsi"/>
          <w:sz w:val="24"/>
          <w:szCs w:val="24"/>
          <w:lang w:val="en-US"/>
        </w:rPr>
        <w:fldChar w:fldCharType="end"/>
      </w:r>
      <w:r w:rsidRPr="00180371">
        <w:rPr>
          <w:rFonts w:asciiTheme="majorHAnsi" w:hAnsiTheme="majorHAnsi"/>
          <w:sz w:val="24"/>
          <w:szCs w:val="24"/>
          <w:lang w:val="en-US"/>
        </w:rPr>
        <w:t xml:space="preserve">. </w:t>
      </w:r>
    </w:p>
    <w:p w:rsidR="00716078" w:rsidRPr="00180371" w:rsidRDefault="00716078" w:rsidP="00716078">
      <w:pPr>
        <w:keepNext/>
        <w:autoSpaceDE w:val="0"/>
        <w:autoSpaceDN w:val="0"/>
        <w:adjustRightInd w:val="0"/>
        <w:spacing w:line="360" w:lineRule="auto"/>
        <w:jc w:val="center"/>
        <w:rPr>
          <w:rFonts w:asciiTheme="majorHAnsi" w:hAnsiTheme="majorHAnsi"/>
          <w:sz w:val="24"/>
          <w:szCs w:val="24"/>
        </w:rPr>
      </w:pPr>
      <w:r w:rsidRPr="00180371">
        <w:rPr>
          <w:rFonts w:asciiTheme="majorHAnsi" w:hAnsiTheme="majorHAnsi"/>
          <w:noProof/>
          <w:sz w:val="24"/>
          <w:szCs w:val="24"/>
          <w:lang w:eastAsia="fr-FR"/>
        </w:rPr>
        <w:drawing>
          <wp:inline distT="0" distB="0" distL="0" distR="0" wp14:anchorId="769B63FB" wp14:editId="42578FD1">
            <wp:extent cx="4434840" cy="2703390"/>
            <wp:effectExtent l="0" t="0" r="3810" b="1905"/>
            <wp:docPr id="7" name="Image 7"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figure2"/>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10000"/>
                              </a14:imgEffect>
                            </a14:imgLayer>
                          </a14:imgProps>
                        </a:ext>
                        <a:ext uri="{28A0092B-C50C-407E-A947-70E740481C1C}">
                          <a14:useLocalDpi xmlns:a14="http://schemas.microsoft.com/office/drawing/2010/main" val="0"/>
                        </a:ext>
                      </a:extLst>
                    </a:blip>
                    <a:srcRect t="5405" b="2703"/>
                    <a:stretch/>
                  </pic:blipFill>
                  <pic:spPr bwMode="auto">
                    <a:xfrm>
                      <a:off x="0" y="0"/>
                      <a:ext cx="4462819" cy="2720445"/>
                    </a:xfrm>
                    <a:prstGeom prst="rect">
                      <a:avLst/>
                    </a:prstGeom>
                    <a:noFill/>
                    <a:ln>
                      <a:noFill/>
                    </a:ln>
                    <a:extLst>
                      <a:ext uri="{53640926-AAD7-44D8-BBD7-CCE9431645EC}">
                        <a14:shadowObscured xmlns:a14="http://schemas.microsoft.com/office/drawing/2010/main"/>
                      </a:ext>
                    </a:extLst>
                  </pic:spPr>
                </pic:pic>
              </a:graphicData>
            </a:graphic>
          </wp:inline>
        </w:drawing>
      </w:r>
    </w:p>
    <w:p w:rsidR="00716078" w:rsidRPr="00180371" w:rsidRDefault="00716078" w:rsidP="00716078">
      <w:pPr>
        <w:pStyle w:val="Lgende"/>
        <w:spacing w:line="360" w:lineRule="auto"/>
        <w:jc w:val="center"/>
        <w:rPr>
          <w:rFonts w:asciiTheme="majorHAnsi" w:hAnsiTheme="majorHAnsi"/>
          <w:b w:val="0"/>
          <w:color w:val="auto"/>
          <w:sz w:val="24"/>
          <w:szCs w:val="24"/>
          <w:lang w:val="en-US" w:eastAsia="fr-FR"/>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3</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xml:space="preserve">. </w:t>
      </w:r>
      <w:r w:rsidRPr="00180371">
        <w:rPr>
          <w:rFonts w:asciiTheme="majorHAnsi" w:hAnsiTheme="majorHAnsi"/>
          <w:b w:val="0"/>
          <w:color w:val="auto"/>
          <w:sz w:val="24"/>
          <w:szCs w:val="24"/>
          <w:lang w:val="en-US" w:eastAsia="fr-FR"/>
        </w:rPr>
        <w:t xml:space="preserve">Region of interest of the X-ray diffractograms of ZnO films deposited on fused silica and </w:t>
      </w:r>
      <w:r w:rsidRPr="00E56873">
        <w:rPr>
          <w:rFonts w:asciiTheme="majorHAnsi" w:hAnsiTheme="majorHAnsi"/>
          <w:b w:val="0"/>
          <w:i/>
          <w:color w:val="auto"/>
          <w:sz w:val="24"/>
          <w:szCs w:val="24"/>
          <w:lang w:val="en-US" w:eastAsia="fr-FR"/>
        </w:rPr>
        <w:t>c-</w:t>
      </w:r>
      <w:r w:rsidRPr="00180371">
        <w:rPr>
          <w:rFonts w:asciiTheme="majorHAnsi" w:hAnsiTheme="majorHAnsi"/>
          <w:b w:val="0"/>
          <w:color w:val="auto"/>
          <w:sz w:val="24"/>
          <w:szCs w:val="24"/>
          <w:lang w:val="en-US" w:eastAsia="fr-FR"/>
        </w:rPr>
        <w:t xml:space="preserve">oriented sapphire for different </w:t>
      </w:r>
      <w:r w:rsidRPr="00180371">
        <w:rPr>
          <w:rFonts w:asciiTheme="majorHAnsi" w:hAnsiTheme="majorHAnsi"/>
          <w:b w:val="0"/>
          <w:i/>
          <w:color w:val="auto"/>
          <w:sz w:val="24"/>
          <w:szCs w:val="24"/>
          <w:lang w:val="en-US" w:eastAsia="fr-FR"/>
        </w:rPr>
        <w:t>OFR</w:t>
      </w:r>
      <w:r w:rsidRPr="00180371">
        <w:rPr>
          <w:rFonts w:asciiTheme="majorHAnsi" w:hAnsiTheme="majorHAnsi"/>
          <w:b w:val="0"/>
          <w:color w:val="auto"/>
          <w:sz w:val="24"/>
          <w:szCs w:val="24"/>
          <w:lang w:val="en-US" w:eastAsia="fr-FR"/>
        </w:rPr>
        <w:t xml:space="preserve">s (a). Evolution of the diffracted intensity with the </w:t>
      </w:r>
      <w:r w:rsidRPr="00180371">
        <w:rPr>
          <w:rFonts w:asciiTheme="majorHAnsi" w:hAnsiTheme="majorHAnsi"/>
          <w:b w:val="0"/>
          <w:i/>
          <w:color w:val="auto"/>
          <w:sz w:val="24"/>
          <w:szCs w:val="24"/>
          <w:lang w:val="en-US" w:eastAsia="fr-FR"/>
        </w:rPr>
        <w:t>OFR</w:t>
      </w:r>
      <w:r w:rsidRPr="00180371">
        <w:rPr>
          <w:rFonts w:asciiTheme="majorHAnsi" w:hAnsiTheme="majorHAnsi"/>
          <w:b w:val="0"/>
          <w:color w:val="auto"/>
          <w:sz w:val="24"/>
          <w:szCs w:val="24"/>
          <w:lang w:val="en-US" w:eastAsia="fr-FR"/>
        </w:rPr>
        <w:t xml:space="preserve"> for films deposited on fused silica and (0001)-sapphire (b). The vertical dashed line indicates the critical oxygen flow rate (</w:t>
      </w:r>
      <w:r w:rsidRPr="00E56873">
        <w:rPr>
          <w:rFonts w:asciiTheme="majorHAnsi" w:hAnsiTheme="majorHAnsi"/>
          <w:b w:val="0"/>
          <w:i/>
          <w:color w:val="auto"/>
          <w:sz w:val="24"/>
          <w:szCs w:val="24"/>
          <w:lang w:val="en-US" w:eastAsia="fr-FR"/>
        </w:rPr>
        <w:t>c-</w:t>
      </w:r>
      <w:r w:rsidRPr="00180371">
        <w:rPr>
          <w:rFonts w:asciiTheme="majorHAnsi" w:hAnsiTheme="majorHAnsi"/>
          <w:b w:val="0"/>
          <w:i/>
          <w:color w:val="auto"/>
          <w:sz w:val="24"/>
          <w:szCs w:val="24"/>
          <w:lang w:val="en-US" w:eastAsia="fr-FR"/>
        </w:rPr>
        <w:t>OFR</w:t>
      </w:r>
      <w:r w:rsidRPr="00180371">
        <w:rPr>
          <w:rFonts w:asciiTheme="majorHAnsi" w:hAnsiTheme="majorHAnsi"/>
          <w:b w:val="0"/>
          <w:color w:val="auto"/>
          <w:sz w:val="24"/>
          <w:szCs w:val="24"/>
          <w:lang w:val="en-US" w:eastAsia="fr-FR"/>
        </w:rPr>
        <w:t>).</w:t>
      </w:r>
    </w:p>
    <w:p w:rsidR="00716078" w:rsidRPr="00180371" w:rsidRDefault="00716078" w:rsidP="00716078">
      <w:pPr>
        <w:spacing w:line="360" w:lineRule="auto"/>
        <w:jc w:val="both"/>
        <w:rPr>
          <w:rFonts w:asciiTheme="majorHAnsi" w:hAnsiTheme="majorHAnsi"/>
          <w:sz w:val="24"/>
          <w:szCs w:val="24"/>
          <w:lang w:val="en-US"/>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This transition is accompanied by a strong increase of the diffracted intensity that sets to a nearly constant value for </w:t>
      </w:r>
      <w:r w:rsidRPr="00180371">
        <w:rPr>
          <w:rFonts w:asciiTheme="majorHAnsi" w:hAnsiTheme="majorHAnsi"/>
          <w:i/>
          <w:sz w:val="24"/>
          <w:szCs w:val="24"/>
          <w:lang w:val="en-US"/>
        </w:rPr>
        <w:t>OFR</w:t>
      </w:r>
      <w:r w:rsidRPr="00180371">
        <w:rPr>
          <w:rFonts w:asciiTheme="majorHAnsi" w:hAnsiTheme="majorHAnsi"/>
          <w:sz w:val="24"/>
          <w:szCs w:val="24"/>
          <w:lang w:val="en-US"/>
        </w:rPr>
        <w:t>s above or equal to 8 sccm on both substrates (</w:t>
      </w:r>
      <w:r w:rsidR="0050610F">
        <w:rPr>
          <w:rFonts w:asciiTheme="majorHAnsi" w:hAnsiTheme="majorHAnsi"/>
          <w:sz w:val="24"/>
          <w:szCs w:val="24"/>
          <w:lang w:val="en-US"/>
        </w:rPr>
        <w:t>f</w:t>
      </w:r>
      <w:r w:rsidRPr="00180371">
        <w:rPr>
          <w:rFonts w:asciiTheme="majorHAnsi" w:hAnsiTheme="majorHAnsi"/>
          <w:sz w:val="24"/>
          <w:szCs w:val="24"/>
          <w:lang w:val="en-US"/>
        </w:rPr>
        <w:t xml:space="preserve">ig. 3.3b). Indeed, the crystallinity is modified by the gas composition and resulting processes. In the following, we will verify that 8 sccm can be considered as a critical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w:t>
      </w:r>
      <w:r w:rsidRPr="00E56873">
        <w:rPr>
          <w:rFonts w:asciiTheme="majorHAnsi" w:hAnsiTheme="majorHAnsi"/>
          <w:i/>
          <w:sz w:val="24"/>
          <w:szCs w:val="24"/>
          <w:lang w:val="en-US"/>
        </w:rPr>
        <w:t>c-</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from the microstructural point of view as well. Although the trends for the evolution of the crystallinity with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are similar for ZnO films deposited on fused silica and sapphire, the intensity diffracted by ZnO is approximately four-fold higher on sapphire. As all the films are of the same thickness, this result suggests a strong </w:t>
      </w:r>
      <w:r w:rsidRPr="00180371">
        <w:rPr>
          <w:rFonts w:asciiTheme="majorHAnsi" w:hAnsiTheme="majorHAnsi"/>
          <w:sz w:val="24"/>
          <w:szCs w:val="24"/>
          <w:lang w:val="en-US"/>
        </w:rPr>
        <w:lastRenderedPageBreak/>
        <w:t xml:space="preserve">interaction between the ZnO and sapphire crystal networks. Such an interaction is expected to increase the grain size by facilitating coherent in-plane growth. </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Fig. 3.4a plots the evolution of the length of coherence domains </w:t>
      </w:r>
      <w:r w:rsidRPr="00180371">
        <w:rPr>
          <w:rFonts w:asciiTheme="majorHAnsi" w:hAnsiTheme="majorHAnsi"/>
          <w:i/>
          <w:sz w:val="24"/>
          <w:szCs w:val="24"/>
          <w:lang w:val="en-US"/>
        </w:rPr>
        <w:t>L</w:t>
      </w:r>
      <w:r w:rsidRPr="00180371">
        <w:rPr>
          <w:rFonts w:asciiTheme="majorHAnsi" w:hAnsiTheme="majorHAnsi"/>
          <w:sz w:val="24"/>
          <w:szCs w:val="24"/>
          <w:lang w:val="en-US"/>
        </w:rPr>
        <w:t xml:space="preserve"> with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w:t>
      </w:r>
      <w:r w:rsidRPr="00180371">
        <w:rPr>
          <w:rFonts w:asciiTheme="majorHAnsi" w:hAnsiTheme="majorHAnsi"/>
          <w:i/>
          <w:sz w:val="24"/>
          <w:szCs w:val="24"/>
          <w:lang w:val="en-US"/>
        </w:rPr>
        <w:t xml:space="preserve">L </w:t>
      </w:r>
      <w:r w:rsidRPr="00180371">
        <w:rPr>
          <w:rFonts w:asciiTheme="majorHAnsi" w:hAnsiTheme="majorHAnsi"/>
          <w:sz w:val="24"/>
          <w:szCs w:val="24"/>
          <w:lang w:val="en-US"/>
        </w:rPr>
        <w:t>has been evaluated from the full width at half maximum (FWHM) of the (0002) diffraction peak using the Scherrer formula</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{"citationID":"5u6i5ncit","properties":{"formattedCitation":"{\\rtf \\super 138\\nosupersub{}}","plainCitation":"138"},"citationItems":[{"id":113,"uris":["http://zotero.org/users/local/LAa3lhGI/items/HCH8XKKG"],"uri":["http://zotero.org/users/local/LAa3lhGI/items/HCH8XKKG"],"itemData":{"id":113,"type":"book","title":"X-ray diffraction procedures for polycrystalline and amorphous materials","publisher":"Wiley","publisher-place":"New York","source":"Open WorldCat","event-place":"New York","ISBN":"0471493694 9780471493693","language":"English","author":[{"family":"Klug","given":"Harold P"},{"family":"Alexander","given":"Leroy E"}],"issued":{"date-parts":[["1974"]]}}}],"schema":"https://github.com/citation-style-language/schema/raw/master/csl-citation.json"}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138</w:t>
      </w:r>
      <w:r w:rsidRPr="00180371">
        <w:rPr>
          <w:rFonts w:asciiTheme="majorHAnsi" w:hAnsiTheme="majorHAnsi"/>
          <w:sz w:val="24"/>
          <w:szCs w:val="24"/>
          <w:lang w:val="en-US"/>
        </w:rPr>
        <w:fldChar w:fldCharType="end"/>
      </w:r>
      <w:r w:rsidRPr="00180371">
        <w:rPr>
          <w:rFonts w:asciiTheme="majorHAnsi" w:hAnsiTheme="majorHAnsi"/>
          <w:sz w:val="24"/>
          <w:szCs w:val="24"/>
          <w:lang w:val="en-US" w:eastAsia="fr-FR"/>
        </w:rPr>
        <w:t>.</w:t>
      </w:r>
      <w:r w:rsidRPr="00180371">
        <w:rPr>
          <w:rFonts w:asciiTheme="majorHAnsi" w:hAnsiTheme="majorHAnsi"/>
          <w:sz w:val="24"/>
          <w:szCs w:val="24"/>
          <w:vertAlign w:val="superscript"/>
          <w:lang w:val="en-US" w:eastAsia="fr-FR"/>
        </w:rPr>
        <w:t xml:space="preserve"> </w:t>
      </w:r>
      <w:r w:rsidRPr="00180371">
        <w:rPr>
          <w:rFonts w:asciiTheme="majorHAnsi" w:hAnsiTheme="majorHAnsi"/>
          <w:sz w:val="24"/>
          <w:szCs w:val="24"/>
          <w:lang w:val="en-US"/>
        </w:rPr>
        <w:t xml:space="preserve">Here, the difference of behaviors on fused silica and sapphire is striking. For the lowest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w:t>
      </w:r>
      <w:r w:rsidRPr="00180371">
        <w:rPr>
          <w:rFonts w:asciiTheme="majorHAnsi" w:hAnsiTheme="majorHAnsi"/>
          <w:i/>
          <w:sz w:val="24"/>
          <w:szCs w:val="24"/>
          <w:lang w:val="en-US"/>
        </w:rPr>
        <w:t>L</w:t>
      </w:r>
      <w:r w:rsidRPr="00180371">
        <w:rPr>
          <w:rFonts w:asciiTheme="majorHAnsi" w:hAnsiTheme="majorHAnsi"/>
          <w:sz w:val="24"/>
          <w:szCs w:val="24"/>
          <w:lang w:val="en-US"/>
        </w:rPr>
        <w:t xml:space="preserve"> is nearly the same on both substrates, i.e. around 30 nm. It increases slightly as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is increased from 6 sccm. Starting from the </w:t>
      </w:r>
      <w:r w:rsidRPr="00E56873">
        <w:rPr>
          <w:rFonts w:asciiTheme="majorHAnsi" w:hAnsiTheme="majorHAnsi"/>
          <w:i/>
          <w:sz w:val="24"/>
          <w:szCs w:val="24"/>
          <w:lang w:val="en-US"/>
        </w:rPr>
        <w:t>c-</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of 8 sccm, </w:t>
      </w:r>
      <w:r w:rsidRPr="00180371">
        <w:rPr>
          <w:rFonts w:asciiTheme="majorHAnsi" w:hAnsiTheme="majorHAnsi"/>
          <w:i/>
          <w:sz w:val="24"/>
          <w:szCs w:val="24"/>
          <w:lang w:val="en-US"/>
        </w:rPr>
        <w:t>L</w:t>
      </w:r>
      <w:r w:rsidRPr="00180371">
        <w:rPr>
          <w:rFonts w:asciiTheme="majorHAnsi" w:hAnsiTheme="majorHAnsi"/>
          <w:sz w:val="24"/>
          <w:szCs w:val="24"/>
          <w:lang w:val="en-US"/>
        </w:rPr>
        <w:t xml:space="preserve"> tends to stabilize to low and high values around 25 and 50 nm on fused silica and sapphire, respectively. Indeed, the growth conditions are clearly modified near the </w:t>
      </w:r>
      <w:r w:rsidRPr="00E56873">
        <w:rPr>
          <w:rFonts w:asciiTheme="majorHAnsi" w:hAnsiTheme="majorHAnsi"/>
          <w:i/>
          <w:sz w:val="24"/>
          <w:szCs w:val="24"/>
          <w:lang w:val="en-US"/>
        </w:rPr>
        <w:t>c-</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Moreover, these results confirm a strong ZnO-sapphire interaction activated through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which is further investigated in the following. </w:t>
      </w:r>
    </w:p>
    <w:p w:rsidR="00716078" w:rsidRPr="00180371" w:rsidRDefault="00716078" w:rsidP="00716078">
      <w:pPr>
        <w:keepNext/>
        <w:spacing w:line="360" w:lineRule="auto"/>
        <w:jc w:val="center"/>
        <w:rPr>
          <w:rFonts w:asciiTheme="majorHAnsi" w:hAnsiTheme="majorHAnsi"/>
          <w:sz w:val="24"/>
          <w:szCs w:val="24"/>
        </w:rPr>
      </w:pPr>
      <w:r w:rsidRPr="00180371">
        <w:rPr>
          <w:rFonts w:asciiTheme="majorHAnsi" w:hAnsiTheme="majorHAnsi"/>
          <w:noProof/>
          <w:sz w:val="24"/>
          <w:szCs w:val="24"/>
          <w:lang w:eastAsia="fr-FR"/>
        </w:rPr>
        <w:drawing>
          <wp:inline distT="0" distB="0" distL="0" distR="0" wp14:anchorId="343513AD" wp14:editId="7340AA03">
            <wp:extent cx="4162425" cy="2571750"/>
            <wp:effectExtent l="0" t="0" r="9525" b="0"/>
            <wp:docPr id="10" name="Image 10" descr="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figure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62425" cy="2571750"/>
                    </a:xfrm>
                    <a:prstGeom prst="rect">
                      <a:avLst/>
                    </a:prstGeom>
                    <a:noFill/>
                    <a:ln>
                      <a:noFill/>
                    </a:ln>
                  </pic:spPr>
                </pic:pic>
              </a:graphicData>
            </a:graphic>
          </wp:inline>
        </w:drawing>
      </w:r>
    </w:p>
    <w:p w:rsidR="00716078" w:rsidRDefault="00716078" w:rsidP="00716078">
      <w:pPr>
        <w:pStyle w:val="Lgende"/>
        <w:spacing w:line="360" w:lineRule="auto"/>
        <w:jc w:val="center"/>
        <w:rPr>
          <w:rFonts w:asciiTheme="majorHAnsi" w:hAnsiTheme="majorHAnsi"/>
          <w:b w:val="0"/>
          <w:color w:val="auto"/>
          <w:sz w:val="24"/>
          <w:szCs w:val="24"/>
          <w:lang w:val="en-US" w:eastAsia="fr-FR"/>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4</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xml:space="preserve">. </w:t>
      </w:r>
      <w:r w:rsidRPr="00180371">
        <w:rPr>
          <w:rFonts w:asciiTheme="majorHAnsi" w:hAnsiTheme="majorHAnsi"/>
          <w:b w:val="0"/>
          <w:color w:val="auto"/>
          <w:sz w:val="24"/>
          <w:szCs w:val="24"/>
          <w:lang w:val="en-US" w:eastAsia="fr-FR"/>
        </w:rPr>
        <w:t xml:space="preserve">Evolution of the length of coherence domains (a) and of the </w:t>
      </w:r>
      <w:r w:rsidRPr="00E56873">
        <w:rPr>
          <w:rFonts w:asciiTheme="majorHAnsi" w:hAnsiTheme="majorHAnsi"/>
          <w:b w:val="0"/>
          <w:i/>
          <w:color w:val="auto"/>
          <w:sz w:val="24"/>
          <w:szCs w:val="24"/>
          <w:lang w:val="en-US" w:eastAsia="fr-FR"/>
        </w:rPr>
        <w:t>c-</w:t>
      </w:r>
      <w:r w:rsidRPr="00180371">
        <w:rPr>
          <w:rFonts w:asciiTheme="majorHAnsi" w:hAnsiTheme="majorHAnsi"/>
          <w:b w:val="0"/>
          <w:color w:val="auto"/>
          <w:sz w:val="24"/>
          <w:szCs w:val="24"/>
          <w:lang w:val="en-US" w:eastAsia="fr-FR"/>
        </w:rPr>
        <w:t>axis parameter of the wurtzite cell structure (b) with the oxygen flow rate of ZnO films deposited on fused silica and (0001)- sapphire.  The vertical dashed line indicates the critical oxygen flow rate (</w:t>
      </w:r>
      <w:r w:rsidRPr="00E56873">
        <w:rPr>
          <w:rFonts w:asciiTheme="majorHAnsi" w:hAnsiTheme="majorHAnsi"/>
          <w:b w:val="0"/>
          <w:i/>
          <w:color w:val="auto"/>
          <w:sz w:val="24"/>
          <w:szCs w:val="24"/>
          <w:lang w:val="en-US" w:eastAsia="fr-FR"/>
        </w:rPr>
        <w:t>c-</w:t>
      </w:r>
      <w:r w:rsidRPr="00180371">
        <w:rPr>
          <w:rFonts w:asciiTheme="majorHAnsi" w:hAnsiTheme="majorHAnsi"/>
          <w:b w:val="0"/>
          <w:i/>
          <w:color w:val="auto"/>
          <w:sz w:val="24"/>
          <w:szCs w:val="24"/>
          <w:lang w:val="en-US" w:eastAsia="fr-FR"/>
        </w:rPr>
        <w:t>OFR</w:t>
      </w:r>
      <w:r w:rsidRPr="00180371">
        <w:rPr>
          <w:rFonts w:asciiTheme="majorHAnsi" w:hAnsiTheme="majorHAnsi"/>
          <w:b w:val="0"/>
          <w:color w:val="auto"/>
          <w:sz w:val="24"/>
          <w:szCs w:val="24"/>
          <w:lang w:val="en-US" w:eastAsia="fr-FR"/>
        </w:rPr>
        <w:t>).</w:t>
      </w:r>
    </w:p>
    <w:p w:rsidR="00FD1E2B" w:rsidRPr="00FD1E2B" w:rsidRDefault="00FD1E2B" w:rsidP="00FD1E2B">
      <w:pPr>
        <w:rPr>
          <w:lang w:val="en-US" w:eastAsia="fr-FR"/>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color w:val="000000"/>
          <w:sz w:val="24"/>
          <w:szCs w:val="24"/>
          <w:shd w:val="clear" w:color="auto" w:fill="FFFFFF"/>
          <w:lang w:val="en-US"/>
        </w:rPr>
        <w:t xml:space="preserve">Looking more carefully at fig. 3.3a, it is observed that the (0002) diffraction peak is shifted towards lower values of </w:t>
      </w:r>
      <w:r w:rsidRPr="00180371">
        <w:rPr>
          <w:rFonts w:asciiTheme="majorHAnsi" w:hAnsiTheme="majorHAnsi"/>
          <w:i/>
          <w:color w:val="000000"/>
          <w:sz w:val="24"/>
          <w:szCs w:val="24"/>
          <w:shd w:val="clear" w:color="auto" w:fill="FFFFFF"/>
          <w:lang w:val="en-US"/>
        </w:rPr>
        <w:t>2</w:t>
      </w:r>
      <w:r w:rsidRPr="00180371">
        <w:rPr>
          <w:rFonts w:asciiTheme="majorHAnsi" w:hAnsiTheme="majorHAnsi"/>
          <w:i/>
          <w:color w:val="000000"/>
          <w:sz w:val="24"/>
          <w:szCs w:val="24"/>
          <w:shd w:val="clear" w:color="auto" w:fill="FFFFFF"/>
          <w:lang w:val="en-US"/>
        </w:rPr>
        <w:sym w:font="Symbol" w:char="F071"/>
      </w:r>
      <w:r w:rsidRPr="00180371">
        <w:rPr>
          <w:rFonts w:asciiTheme="majorHAnsi" w:hAnsiTheme="majorHAnsi"/>
          <w:color w:val="000000"/>
          <w:sz w:val="24"/>
          <w:szCs w:val="24"/>
          <w:shd w:val="clear" w:color="auto" w:fill="FFFFFF"/>
          <w:lang w:val="en-US"/>
        </w:rPr>
        <w:t xml:space="preserve"> for all investigated deposition conditions with reference to 34.43° for bulk ZnO. Moreover, the magnitude of the shift is depending on the synthesis conditions. According to the well-known Bragg’s law, this corresponds to an elongation of the </w:t>
      </w:r>
      <w:r w:rsidRPr="00E56873">
        <w:rPr>
          <w:rFonts w:asciiTheme="majorHAnsi" w:hAnsiTheme="majorHAnsi"/>
          <w:i/>
          <w:color w:val="000000"/>
          <w:sz w:val="24"/>
          <w:szCs w:val="24"/>
          <w:shd w:val="clear" w:color="auto" w:fill="FFFFFF"/>
          <w:lang w:val="en-US"/>
        </w:rPr>
        <w:t>c-</w:t>
      </w:r>
      <w:r w:rsidRPr="00180371">
        <w:rPr>
          <w:rFonts w:asciiTheme="majorHAnsi" w:hAnsiTheme="majorHAnsi"/>
          <w:color w:val="000000"/>
          <w:sz w:val="24"/>
          <w:szCs w:val="24"/>
          <w:shd w:val="clear" w:color="auto" w:fill="FFFFFF"/>
          <w:lang w:val="en-US"/>
        </w:rPr>
        <w:t xml:space="preserve">axis parameter, which evolution with the </w:t>
      </w:r>
      <w:r w:rsidRPr="00180371">
        <w:rPr>
          <w:rFonts w:asciiTheme="majorHAnsi" w:hAnsiTheme="majorHAnsi"/>
          <w:i/>
          <w:color w:val="000000"/>
          <w:sz w:val="24"/>
          <w:szCs w:val="24"/>
          <w:shd w:val="clear" w:color="auto" w:fill="FFFFFF"/>
          <w:lang w:val="en-US"/>
        </w:rPr>
        <w:t>OFR</w:t>
      </w:r>
      <w:r w:rsidRPr="00180371">
        <w:rPr>
          <w:rFonts w:asciiTheme="majorHAnsi" w:hAnsiTheme="majorHAnsi"/>
          <w:color w:val="000000"/>
          <w:sz w:val="24"/>
          <w:szCs w:val="24"/>
          <w:shd w:val="clear" w:color="auto" w:fill="FFFFFF"/>
          <w:lang w:val="en-US"/>
        </w:rPr>
        <w:t xml:space="preserve"> is plotted on fig. </w:t>
      </w:r>
      <w:r w:rsidRPr="00180371">
        <w:rPr>
          <w:rFonts w:asciiTheme="majorHAnsi" w:hAnsiTheme="majorHAnsi"/>
          <w:color w:val="000000"/>
          <w:sz w:val="24"/>
          <w:szCs w:val="24"/>
          <w:shd w:val="clear" w:color="auto" w:fill="FFFFFF"/>
          <w:lang w:val="en-US"/>
        </w:rPr>
        <w:lastRenderedPageBreak/>
        <w:t>3.4b for both substrates</w:t>
      </w:r>
      <w:r w:rsidRPr="00180371">
        <w:rPr>
          <w:rFonts w:asciiTheme="majorHAnsi" w:hAnsiTheme="majorHAnsi"/>
          <w:sz w:val="24"/>
          <w:szCs w:val="24"/>
          <w:lang w:val="en-US"/>
        </w:rPr>
        <w:t xml:space="preserve">. In-plane XRD measurements (Annex A) have been conducted and allowed to evaluate the a-axis parameter of the films deposited at 10 sccm on fused silica. A value of 3.2527 Å was found, against 3.2539 Å for bulk ZnO. Therefore, the out of plane elongation of the </w:t>
      </w:r>
      <w:r w:rsidRPr="00E56873">
        <w:rPr>
          <w:rFonts w:asciiTheme="majorHAnsi" w:hAnsiTheme="majorHAnsi"/>
          <w:i/>
          <w:sz w:val="24"/>
          <w:szCs w:val="24"/>
          <w:lang w:val="en-US"/>
        </w:rPr>
        <w:t>c-</w:t>
      </w:r>
      <w:r w:rsidRPr="00180371">
        <w:rPr>
          <w:rFonts w:asciiTheme="majorHAnsi" w:hAnsiTheme="majorHAnsi"/>
          <w:sz w:val="24"/>
          <w:szCs w:val="24"/>
          <w:lang w:val="en-US"/>
        </w:rPr>
        <w:t xml:space="preserve">axis parameter is accompanied by a contraction in-plane. Indeed, in-plane compressive stresses </w:t>
      </w:r>
      <w:r w:rsidRPr="00180371">
        <w:rPr>
          <w:rFonts w:asciiTheme="majorHAnsi" w:hAnsiTheme="majorHAnsi"/>
          <w:i/>
          <w:sz w:val="24"/>
          <w:szCs w:val="24"/>
          <w:lang w:val="en-US"/>
        </w:rPr>
        <w:sym w:font="Symbol" w:char="F073"/>
      </w:r>
      <w:r w:rsidRPr="00180371">
        <w:rPr>
          <w:rFonts w:asciiTheme="majorHAnsi" w:hAnsiTheme="majorHAnsi"/>
          <w:i/>
          <w:sz w:val="24"/>
          <w:szCs w:val="24"/>
          <w:lang w:val="en-US"/>
        </w:rPr>
        <w:t xml:space="preserve"> </w:t>
      </w:r>
      <w:r w:rsidRPr="00180371">
        <w:rPr>
          <w:rFonts w:asciiTheme="majorHAnsi" w:hAnsiTheme="majorHAnsi"/>
          <w:sz w:val="24"/>
          <w:szCs w:val="24"/>
          <w:lang w:val="en-US"/>
        </w:rPr>
        <w:t xml:space="preserve">are in action. The magnitude of these stresses was evaluated for all deposition conditions using the average uniform strain </w:t>
      </w:r>
      <m:oMath>
        <m:sSub>
          <m:sSubPr>
            <m:ctrlPr>
              <w:rPr>
                <w:rFonts w:ascii="Cambria Math" w:eastAsia="Calibri" w:hAnsi="Cambria Math"/>
                <w:i/>
                <w:sz w:val="24"/>
                <w:szCs w:val="24"/>
              </w:rPr>
            </m:ctrlPr>
          </m:sSubPr>
          <m:e>
            <m:r>
              <w:rPr>
                <w:rFonts w:ascii="Cambria Math" w:hAnsi="Cambria Math"/>
                <w:sz w:val="24"/>
                <w:szCs w:val="24"/>
              </w:rPr>
              <m:t>e</m:t>
            </m:r>
          </m:e>
          <m:sub>
            <m:r>
              <w:rPr>
                <w:rFonts w:ascii="Cambria Math" w:hAnsi="Cambria Math"/>
                <w:sz w:val="24"/>
                <w:szCs w:val="24"/>
              </w:rPr>
              <m:t>zz</m:t>
            </m:r>
          </m:sub>
        </m:sSub>
      </m:oMath>
      <w:r w:rsidRPr="00180371">
        <w:rPr>
          <w:rFonts w:asciiTheme="majorHAnsi" w:hAnsiTheme="majorHAnsi"/>
          <w:sz w:val="24"/>
          <w:szCs w:val="24"/>
          <w:lang w:val="en-US"/>
        </w:rPr>
        <w:t xml:space="preserve"> along the </w:t>
      </w:r>
      <w:r w:rsidRPr="00E56873">
        <w:rPr>
          <w:rFonts w:asciiTheme="majorHAnsi" w:hAnsiTheme="majorHAnsi"/>
          <w:i/>
          <w:sz w:val="24"/>
          <w:szCs w:val="24"/>
          <w:lang w:val="en-US"/>
        </w:rPr>
        <w:t>c-</w:t>
      </w:r>
      <w:r w:rsidRPr="00180371">
        <w:rPr>
          <w:rFonts w:asciiTheme="majorHAnsi" w:hAnsiTheme="majorHAnsi"/>
          <w:sz w:val="24"/>
          <w:szCs w:val="24"/>
          <w:lang w:val="en-US"/>
        </w:rPr>
        <w:t xml:space="preserve">axis parameter and a biaxial in-plane strain model: </w:t>
      </w:r>
    </w:p>
    <w:tbl>
      <w:tblPr>
        <w:tblStyle w:val="Grilledutableau"/>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7"/>
        <w:gridCol w:w="396"/>
        <w:gridCol w:w="3388"/>
        <w:gridCol w:w="385"/>
        <w:gridCol w:w="2632"/>
      </w:tblGrid>
      <w:tr w:rsidR="00716078" w:rsidRPr="00180371" w:rsidTr="00716078">
        <w:trPr>
          <w:jc w:val="right"/>
        </w:trPr>
        <w:tc>
          <w:tcPr>
            <w:tcW w:w="1552" w:type="pct"/>
            <w:gridSpan w:val="2"/>
          </w:tcPr>
          <w:p w:rsidR="00716078" w:rsidRPr="00180371" w:rsidRDefault="00716078" w:rsidP="00716078">
            <w:pPr>
              <w:keepNext/>
              <w:spacing w:after="200" w:line="360" w:lineRule="auto"/>
              <w:rPr>
                <w:rFonts w:asciiTheme="majorHAnsi" w:hAnsiTheme="majorHAnsi"/>
                <w:sz w:val="24"/>
                <w:szCs w:val="24"/>
                <w:lang w:val="en-US" w:eastAsia="fr-FR"/>
              </w:rPr>
            </w:pPr>
          </w:p>
        </w:tc>
        <w:tc>
          <w:tcPr>
            <w:tcW w:w="1824" w:type="pct"/>
            <w:hideMark/>
          </w:tcPr>
          <w:p w:rsidR="00716078" w:rsidRPr="00180371" w:rsidRDefault="00904B1F" w:rsidP="00716078">
            <w:pPr>
              <w:keepNext/>
              <w:spacing w:after="200" w:line="360" w:lineRule="auto"/>
              <w:rPr>
                <w:rFonts w:asciiTheme="majorHAnsi" w:hAnsiTheme="majorHAnsi"/>
                <w:sz w:val="24"/>
                <w:szCs w:val="24"/>
                <w:lang w:eastAsia="fr-FR"/>
              </w:rPr>
            </w:pPr>
            <m:oMathPara>
              <m:oMath>
                <m:sSub>
                  <m:sSubPr>
                    <m:ctrlPr>
                      <w:rPr>
                        <w:rFonts w:ascii="Cambria Math" w:eastAsia="Calibri" w:hAnsi="Cambria Math"/>
                        <w:i/>
                        <w:sz w:val="24"/>
                        <w:szCs w:val="24"/>
                      </w:rPr>
                    </m:ctrlPr>
                  </m:sSubPr>
                  <m:e>
                    <m:r>
                      <w:rPr>
                        <w:rFonts w:ascii="Cambria Math" w:hAnsi="Cambria Math"/>
                        <w:sz w:val="24"/>
                        <w:szCs w:val="24"/>
                        <w:lang w:eastAsia="fr-FR"/>
                      </w:rPr>
                      <m:t>e</m:t>
                    </m:r>
                  </m:e>
                  <m:sub>
                    <m:r>
                      <w:rPr>
                        <w:rFonts w:ascii="Cambria Math" w:hAnsi="Cambria Math"/>
                        <w:sz w:val="24"/>
                        <w:szCs w:val="24"/>
                        <w:lang w:eastAsia="fr-FR"/>
                      </w:rPr>
                      <m:t>zz</m:t>
                    </m:r>
                  </m:sub>
                </m:sSub>
                <m:r>
                  <w:rPr>
                    <w:rFonts w:ascii="Cambria Math" w:hAnsi="Cambria Math"/>
                    <w:sz w:val="24"/>
                    <w:szCs w:val="24"/>
                    <w:lang w:val="en-US" w:eastAsia="fr-FR"/>
                  </w:rPr>
                  <m:t>=</m:t>
                </m:r>
                <m:f>
                  <m:fPr>
                    <m:ctrlPr>
                      <w:rPr>
                        <w:rFonts w:ascii="Cambria Math" w:eastAsia="Calibri" w:hAnsi="Cambria Math"/>
                        <w:i/>
                        <w:sz w:val="24"/>
                        <w:szCs w:val="24"/>
                      </w:rPr>
                    </m:ctrlPr>
                  </m:fPr>
                  <m:num>
                    <m:r>
                      <w:rPr>
                        <w:rFonts w:ascii="Cambria Math" w:hAnsi="Cambria Math"/>
                        <w:sz w:val="24"/>
                        <w:szCs w:val="24"/>
                        <w:lang w:eastAsia="fr-FR"/>
                      </w:rPr>
                      <m:t>c</m:t>
                    </m:r>
                    <m:r>
                      <w:rPr>
                        <w:rFonts w:ascii="Cambria Math" w:hAnsi="Cambria Math"/>
                        <w:sz w:val="24"/>
                        <w:szCs w:val="24"/>
                        <w:lang w:val="en-US" w:eastAsia="fr-FR"/>
                      </w:rPr>
                      <m:t>-</m:t>
                    </m:r>
                    <m:sSub>
                      <m:sSubPr>
                        <m:ctrlPr>
                          <w:rPr>
                            <w:rFonts w:ascii="Cambria Math" w:eastAsia="Calibri" w:hAnsi="Cambria Math"/>
                            <w:i/>
                            <w:sz w:val="24"/>
                            <w:szCs w:val="24"/>
                          </w:rPr>
                        </m:ctrlPr>
                      </m:sSubPr>
                      <m:e>
                        <m:r>
                          <w:rPr>
                            <w:rFonts w:ascii="Cambria Math" w:hAnsi="Cambria Math"/>
                            <w:sz w:val="24"/>
                            <w:szCs w:val="24"/>
                            <w:lang w:eastAsia="fr-FR"/>
                          </w:rPr>
                          <m:t>c</m:t>
                        </m:r>
                      </m:e>
                      <m:sub>
                        <m:r>
                          <w:rPr>
                            <w:rFonts w:ascii="Cambria Math" w:hAnsi="Cambria Math"/>
                            <w:sz w:val="24"/>
                            <w:szCs w:val="24"/>
                            <w:lang w:val="en-US" w:eastAsia="fr-FR"/>
                          </w:rPr>
                          <m:t>0</m:t>
                        </m:r>
                      </m:sub>
                    </m:sSub>
                  </m:num>
                  <m:den>
                    <m:sSub>
                      <m:sSubPr>
                        <m:ctrlPr>
                          <w:rPr>
                            <w:rFonts w:ascii="Cambria Math" w:eastAsia="Calibri" w:hAnsi="Cambria Math"/>
                            <w:i/>
                            <w:sz w:val="24"/>
                            <w:szCs w:val="24"/>
                          </w:rPr>
                        </m:ctrlPr>
                      </m:sSubPr>
                      <m:e>
                        <m:r>
                          <w:rPr>
                            <w:rFonts w:ascii="Cambria Math" w:hAnsi="Cambria Math"/>
                            <w:sz w:val="24"/>
                            <w:szCs w:val="24"/>
                            <w:lang w:eastAsia="fr-FR"/>
                          </w:rPr>
                          <m:t>c</m:t>
                        </m:r>
                      </m:e>
                      <m:sub>
                        <m:r>
                          <w:rPr>
                            <w:rFonts w:ascii="Cambria Math" w:hAnsi="Cambria Math"/>
                            <w:sz w:val="24"/>
                            <w:szCs w:val="24"/>
                            <w:lang w:val="en-US" w:eastAsia="fr-FR"/>
                          </w:rPr>
                          <m:t>0</m:t>
                        </m:r>
                      </m:sub>
                    </m:sSub>
                  </m:den>
                </m:f>
              </m:oMath>
            </m:oMathPara>
          </w:p>
        </w:tc>
        <w:tc>
          <w:tcPr>
            <w:tcW w:w="1624" w:type="pct"/>
            <w:gridSpan w:val="2"/>
            <w:hideMark/>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eastAsia="fr-FR"/>
              </w:rPr>
            </w:pPr>
            <w:r w:rsidRPr="00180371">
              <w:rPr>
                <w:rFonts w:asciiTheme="majorHAnsi" w:hAnsiTheme="majorHAnsi"/>
                <w:b w:val="0"/>
                <w:color w:val="000000" w:themeColor="text1"/>
                <w:sz w:val="24"/>
                <w:szCs w:val="24"/>
                <w:lang w:eastAsia="fr-FR"/>
              </w:rPr>
              <w:t xml:space="preserve">(3. </w:t>
            </w:r>
            <w:r w:rsidRPr="00180371">
              <w:rPr>
                <w:rFonts w:asciiTheme="majorHAnsi" w:hAnsiTheme="majorHAnsi"/>
                <w:b w:val="0"/>
                <w:color w:val="000000" w:themeColor="text1"/>
                <w:sz w:val="24"/>
                <w:szCs w:val="24"/>
                <w:lang w:eastAsia="fr-FR"/>
              </w:rPr>
              <w:fldChar w:fldCharType="begin"/>
            </w:r>
            <w:r w:rsidRPr="00180371">
              <w:rPr>
                <w:rFonts w:asciiTheme="majorHAnsi" w:hAnsiTheme="majorHAnsi"/>
                <w:b w:val="0"/>
                <w:color w:val="000000" w:themeColor="text1"/>
                <w:sz w:val="24"/>
                <w:szCs w:val="24"/>
                <w:lang w:eastAsia="fr-FR"/>
              </w:rPr>
              <w:instrText xml:space="preserve"> SEQ (3. \* ARABIC </w:instrText>
            </w:r>
            <w:r w:rsidRPr="00180371">
              <w:rPr>
                <w:rFonts w:asciiTheme="majorHAnsi" w:hAnsiTheme="majorHAnsi"/>
                <w:b w:val="0"/>
                <w:color w:val="000000" w:themeColor="text1"/>
                <w:sz w:val="24"/>
                <w:szCs w:val="24"/>
                <w:lang w:eastAsia="fr-FR"/>
              </w:rPr>
              <w:fldChar w:fldCharType="separate"/>
            </w:r>
            <w:r w:rsidR="004F7B66">
              <w:rPr>
                <w:rFonts w:asciiTheme="majorHAnsi" w:hAnsiTheme="majorHAnsi"/>
                <w:b w:val="0"/>
                <w:noProof/>
                <w:color w:val="000000" w:themeColor="text1"/>
                <w:sz w:val="24"/>
                <w:szCs w:val="24"/>
                <w:lang w:eastAsia="fr-FR"/>
              </w:rPr>
              <w:t>1</w:t>
            </w:r>
            <w:r w:rsidRPr="00180371">
              <w:rPr>
                <w:rFonts w:asciiTheme="majorHAnsi" w:hAnsiTheme="majorHAnsi"/>
                <w:b w:val="0"/>
                <w:color w:val="000000" w:themeColor="text1"/>
                <w:sz w:val="24"/>
                <w:szCs w:val="24"/>
                <w:lang w:eastAsia="fr-FR"/>
              </w:rPr>
              <w:fldChar w:fldCharType="end"/>
            </w:r>
            <w:r w:rsidRPr="00180371">
              <w:rPr>
                <w:rFonts w:asciiTheme="majorHAnsi" w:hAnsiTheme="majorHAnsi"/>
                <w:b w:val="0"/>
                <w:color w:val="000000" w:themeColor="text1"/>
                <w:sz w:val="24"/>
                <w:szCs w:val="24"/>
                <w:lang w:eastAsia="fr-FR"/>
              </w:rPr>
              <w:t>)</w:t>
            </w:r>
          </w:p>
        </w:tc>
      </w:tr>
      <w:tr w:rsidR="00716078" w:rsidRPr="00180371" w:rsidTr="00716078">
        <w:trPr>
          <w:jc w:val="right"/>
        </w:trPr>
        <w:tc>
          <w:tcPr>
            <w:tcW w:w="1339" w:type="pct"/>
          </w:tcPr>
          <w:p w:rsidR="00716078" w:rsidRPr="00180371" w:rsidRDefault="00716078" w:rsidP="00716078">
            <w:pPr>
              <w:pStyle w:val="Lgende"/>
              <w:spacing w:after="200" w:line="360" w:lineRule="auto"/>
              <w:rPr>
                <w:rFonts w:asciiTheme="majorHAnsi" w:hAnsiTheme="majorHAnsi"/>
                <w:color w:val="auto"/>
                <w:sz w:val="24"/>
                <w:szCs w:val="24"/>
                <w:lang w:eastAsia="fr-FR"/>
              </w:rPr>
            </w:pPr>
          </w:p>
        </w:tc>
        <w:tc>
          <w:tcPr>
            <w:tcW w:w="2244" w:type="pct"/>
            <w:gridSpan w:val="3"/>
            <w:hideMark/>
          </w:tcPr>
          <w:p w:rsidR="00716078" w:rsidRPr="00180371" w:rsidRDefault="00180371" w:rsidP="00716078">
            <w:pPr>
              <w:pStyle w:val="Lgende"/>
              <w:spacing w:after="200" w:line="360" w:lineRule="auto"/>
              <w:rPr>
                <w:rFonts w:asciiTheme="majorHAnsi" w:hAnsiTheme="majorHAnsi"/>
                <w:b w:val="0"/>
                <w:color w:val="auto"/>
                <w:sz w:val="24"/>
                <w:szCs w:val="24"/>
                <w:lang w:eastAsia="fr-FR"/>
              </w:rPr>
            </w:pPr>
            <m:oMathPara>
              <m:oMathParaPr>
                <m:jc m:val="center"/>
              </m:oMathParaPr>
              <m:oMath>
                <m:r>
                  <m:rPr>
                    <m:sty m:val="bi"/>
                  </m:rPr>
                  <w:rPr>
                    <w:rFonts w:ascii="Cambria Math" w:hAnsi="Cambria Math"/>
                    <w:color w:val="000000" w:themeColor="text1"/>
                    <w:sz w:val="24"/>
                    <w:szCs w:val="24"/>
                    <w:lang w:eastAsia="fr-FR"/>
                  </w:rPr>
                  <m:t>σ</m:t>
                </m:r>
                <m:r>
                  <m:rPr>
                    <m:sty m:val="bi"/>
                  </m:rPr>
                  <w:rPr>
                    <w:rFonts w:ascii="Cambria Math" w:hAnsi="Cambria Math"/>
                    <w:color w:val="000000" w:themeColor="text1"/>
                    <w:sz w:val="24"/>
                    <w:szCs w:val="24"/>
                    <w:lang w:val="en-US" w:eastAsia="fr-FR"/>
                  </w:rPr>
                  <m:t>=</m:t>
                </m:r>
                <m:d>
                  <m:dPr>
                    <m:begChr m:val="["/>
                    <m:endChr m:val="]"/>
                    <m:ctrlPr>
                      <w:rPr>
                        <w:rFonts w:ascii="Cambria Math" w:eastAsia="Calibri" w:hAnsi="Cambria Math"/>
                        <w:b w:val="0"/>
                        <w:i/>
                        <w:color w:val="000000" w:themeColor="text1"/>
                        <w:sz w:val="24"/>
                        <w:szCs w:val="24"/>
                      </w:rPr>
                    </m:ctrlPr>
                  </m:dPr>
                  <m:e>
                    <m:sSub>
                      <m:sSubPr>
                        <m:ctrlPr>
                          <w:rPr>
                            <w:rFonts w:ascii="Cambria Math" w:eastAsia="Calibri" w:hAnsi="Cambria Math"/>
                            <w:b w:val="0"/>
                            <w:i/>
                            <w:color w:val="000000" w:themeColor="text1"/>
                            <w:sz w:val="24"/>
                            <w:szCs w:val="24"/>
                          </w:rPr>
                        </m:ctrlPr>
                      </m:sSubPr>
                      <m:e>
                        <m:r>
                          <m:rPr>
                            <m:sty m:val="bi"/>
                          </m:rPr>
                          <w:rPr>
                            <w:rFonts w:ascii="Cambria Math" w:hAnsi="Cambria Math"/>
                            <w:color w:val="000000" w:themeColor="text1"/>
                            <w:sz w:val="24"/>
                            <w:szCs w:val="24"/>
                            <w:lang w:eastAsia="fr-FR"/>
                          </w:rPr>
                          <m:t>C</m:t>
                        </m:r>
                      </m:e>
                      <m:sub>
                        <m:r>
                          <m:rPr>
                            <m:sty m:val="bi"/>
                          </m:rPr>
                          <w:rPr>
                            <w:rFonts w:ascii="Cambria Math" w:hAnsi="Cambria Math"/>
                            <w:color w:val="000000" w:themeColor="text1"/>
                            <w:sz w:val="24"/>
                            <w:szCs w:val="24"/>
                            <w:lang w:val="en-US" w:eastAsia="fr-FR"/>
                          </w:rPr>
                          <m:t>13</m:t>
                        </m:r>
                      </m:sub>
                    </m:sSub>
                    <m:r>
                      <m:rPr>
                        <m:sty m:val="bi"/>
                      </m:rPr>
                      <w:rPr>
                        <w:rFonts w:ascii="Cambria Math" w:hAnsi="Cambria Math"/>
                        <w:color w:val="000000" w:themeColor="text1"/>
                        <w:sz w:val="24"/>
                        <w:szCs w:val="24"/>
                        <w:lang w:val="en-US" w:eastAsia="fr-FR"/>
                      </w:rPr>
                      <m:t xml:space="preserve">- </m:t>
                    </m:r>
                    <m:f>
                      <m:fPr>
                        <m:ctrlPr>
                          <w:rPr>
                            <w:rFonts w:ascii="Cambria Math" w:eastAsia="Calibri" w:hAnsi="Cambria Math"/>
                            <w:b w:val="0"/>
                            <w:i/>
                            <w:color w:val="000000" w:themeColor="text1"/>
                            <w:sz w:val="24"/>
                            <w:szCs w:val="24"/>
                          </w:rPr>
                        </m:ctrlPr>
                      </m:fPr>
                      <m:num>
                        <m:d>
                          <m:dPr>
                            <m:ctrlPr>
                              <w:rPr>
                                <w:rFonts w:ascii="Cambria Math" w:eastAsia="Calibri" w:hAnsi="Cambria Math"/>
                                <w:b w:val="0"/>
                                <w:i/>
                                <w:color w:val="000000" w:themeColor="text1"/>
                                <w:sz w:val="24"/>
                                <w:szCs w:val="24"/>
                              </w:rPr>
                            </m:ctrlPr>
                          </m:dPr>
                          <m:e>
                            <m:sSub>
                              <m:sSubPr>
                                <m:ctrlPr>
                                  <w:rPr>
                                    <w:rFonts w:ascii="Cambria Math" w:eastAsia="Calibri" w:hAnsi="Cambria Math"/>
                                    <w:b w:val="0"/>
                                    <w:i/>
                                    <w:color w:val="000000" w:themeColor="text1"/>
                                    <w:sz w:val="24"/>
                                    <w:szCs w:val="24"/>
                                  </w:rPr>
                                </m:ctrlPr>
                              </m:sSubPr>
                              <m:e>
                                <m:r>
                                  <m:rPr>
                                    <m:sty m:val="bi"/>
                                  </m:rPr>
                                  <w:rPr>
                                    <w:rFonts w:ascii="Cambria Math" w:hAnsi="Cambria Math"/>
                                    <w:color w:val="000000" w:themeColor="text1"/>
                                    <w:sz w:val="24"/>
                                    <w:szCs w:val="24"/>
                                    <w:lang w:eastAsia="fr-FR"/>
                                  </w:rPr>
                                  <m:t>C</m:t>
                                </m:r>
                              </m:e>
                              <m:sub>
                                <m:r>
                                  <m:rPr>
                                    <m:sty m:val="bi"/>
                                  </m:rPr>
                                  <w:rPr>
                                    <w:rFonts w:ascii="Cambria Math" w:hAnsi="Cambria Math"/>
                                    <w:color w:val="000000" w:themeColor="text1"/>
                                    <w:sz w:val="24"/>
                                    <w:szCs w:val="24"/>
                                    <w:lang w:val="en-US" w:eastAsia="fr-FR"/>
                                  </w:rPr>
                                  <m:t>11</m:t>
                                </m:r>
                              </m:sub>
                            </m:sSub>
                            <m:r>
                              <m:rPr>
                                <m:sty m:val="bi"/>
                              </m:rPr>
                              <w:rPr>
                                <w:rFonts w:ascii="Cambria Math" w:hAnsi="Cambria Math"/>
                                <w:color w:val="000000" w:themeColor="text1"/>
                                <w:sz w:val="24"/>
                                <w:szCs w:val="24"/>
                                <w:lang w:val="en-US" w:eastAsia="fr-FR"/>
                              </w:rPr>
                              <m:t>+</m:t>
                            </m:r>
                            <m:sSub>
                              <m:sSubPr>
                                <m:ctrlPr>
                                  <w:rPr>
                                    <w:rFonts w:ascii="Cambria Math" w:eastAsia="Calibri" w:hAnsi="Cambria Math"/>
                                    <w:b w:val="0"/>
                                    <w:i/>
                                    <w:color w:val="000000" w:themeColor="text1"/>
                                    <w:sz w:val="24"/>
                                    <w:szCs w:val="24"/>
                                  </w:rPr>
                                </m:ctrlPr>
                              </m:sSubPr>
                              <m:e>
                                <m:r>
                                  <m:rPr>
                                    <m:sty m:val="bi"/>
                                  </m:rPr>
                                  <w:rPr>
                                    <w:rFonts w:ascii="Cambria Math" w:hAnsi="Cambria Math"/>
                                    <w:color w:val="000000" w:themeColor="text1"/>
                                    <w:sz w:val="24"/>
                                    <w:szCs w:val="24"/>
                                    <w:lang w:eastAsia="fr-FR"/>
                                  </w:rPr>
                                  <m:t>C</m:t>
                                </m:r>
                              </m:e>
                              <m:sub>
                                <m:r>
                                  <m:rPr>
                                    <m:sty m:val="bi"/>
                                  </m:rPr>
                                  <w:rPr>
                                    <w:rFonts w:ascii="Cambria Math" w:hAnsi="Cambria Math"/>
                                    <w:color w:val="000000" w:themeColor="text1"/>
                                    <w:sz w:val="24"/>
                                    <w:szCs w:val="24"/>
                                    <w:lang w:val="en-US" w:eastAsia="fr-FR"/>
                                  </w:rPr>
                                  <m:t>12</m:t>
                                </m:r>
                              </m:sub>
                            </m:sSub>
                          </m:e>
                        </m:d>
                        <m:sSub>
                          <m:sSubPr>
                            <m:ctrlPr>
                              <w:rPr>
                                <w:rFonts w:ascii="Cambria Math" w:eastAsia="Calibri" w:hAnsi="Cambria Math"/>
                                <w:b w:val="0"/>
                                <w:i/>
                                <w:color w:val="000000" w:themeColor="text1"/>
                                <w:sz w:val="24"/>
                                <w:szCs w:val="24"/>
                              </w:rPr>
                            </m:ctrlPr>
                          </m:sSubPr>
                          <m:e>
                            <m:r>
                              <m:rPr>
                                <m:sty m:val="bi"/>
                              </m:rPr>
                              <w:rPr>
                                <w:rFonts w:ascii="Cambria Math" w:hAnsi="Cambria Math"/>
                                <w:color w:val="000000" w:themeColor="text1"/>
                                <w:sz w:val="24"/>
                                <w:szCs w:val="24"/>
                                <w:lang w:eastAsia="fr-FR"/>
                              </w:rPr>
                              <m:t>C</m:t>
                            </m:r>
                          </m:e>
                          <m:sub>
                            <m:r>
                              <m:rPr>
                                <m:sty m:val="bi"/>
                              </m:rPr>
                              <w:rPr>
                                <w:rFonts w:ascii="Cambria Math" w:hAnsi="Cambria Math"/>
                                <w:color w:val="000000" w:themeColor="text1"/>
                                <w:sz w:val="24"/>
                                <w:szCs w:val="24"/>
                                <w:lang w:val="en-US" w:eastAsia="fr-FR"/>
                              </w:rPr>
                              <m:t>33</m:t>
                            </m:r>
                          </m:sub>
                        </m:sSub>
                      </m:num>
                      <m:den>
                        <m:r>
                          <m:rPr>
                            <m:sty m:val="bi"/>
                          </m:rPr>
                          <w:rPr>
                            <w:rFonts w:ascii="Cambria Math" w:eastAsia="Calibri" w:hAnsi="Cambria Math"/>
                            <w:color w:val="000000" w:themeColor="text1"/>
                            <w:sz w:val="24"/>
                            <w:szCs w:val="24"/>
                            <w:lang w:val="en-US" w:eastAsia="fr-FR"/>
                          </w:rPr>
                          <m:t>2</m:t>
                        </m:r>
                        <m:sSub>
                          <m:sSubPr>
                            <m:ctrlPr>
                              <w:rPr>
                                <w:rFonts w:ascii="Cambria Math" w:eastAsia="Calibri" w:hAnsi="Cambria Math"/>
                                <w:b w:val="0"/>
                                <w:i/>
                                <w:color w:val="000000" w:themeColor="text1"/>
                                <w:sz w:val="24"/>
                                <w:szCs w:val="24"/>
                              </w:rPr>
                            </m:ctrlPr>
                          </m:sSubPr>
                          <m:e>
                            <m:r>
                              <m:rPr>
                                <m:sty m:val="bi"/>
                              </m:rPr>
                              <w:rPr>
                                <w:rFonts w:ascii="Cambria Math" w:hAnsi="Cambria Math"/>
                                <w:color w:val="000000" w:themeColor="text1"/>
                                <w:sz w:val="24"/>
                                <w:szCs w:val="24"/>
                                <w:lang w:eastAsia="fr-FR"/>
                              </w:rPr>
                              <m:t>C</m:t>
                            </m:r>
                          </m:e>
                          <m:sub>
                            <m:r>
                              <m:rPr>
                                <m:sty m:val="bi"/>
                              </m:rPr>
                              <w:rPr>
                                <w:rFonts w:ascii="Cambria Math" w:hAnsi="Cambria Math"/>
                                <w:color w:val="000000" w:themeColor="text1"/>
                                <w:sz w:val="24"/>
                                <w:szCs w:val="24"/>
                                <w:lang w:val="en-US" w:eastAsia="fr-FR"/>
                              </w:rPr>
                              <m:t>13</m:t>
                            </m:r>
                          </m:sub>
                        </m:sSub>
                      </m:den>
                    </m:f>
                  </m:e>
                </m:d>
                <m:sSub>
                  <m:sSubPr>
                    <m:ctrlPr>
                      <w:rPr>
                        <w:rFonts w:ascii="Cambria Math" w:eastAsia="Calibri" w:hAnsi="Cambria Math"/>
                        <w:b w:val="0"/>
                        <w:i/>
                        <w:color w:val="000000" w:themeColor="text1"/>
                        <w:sz w:val="24"/>
                        <w:szCs w:val="24"/>
                      </w:rPr>
                    </m:ctrlPr>
                  </m:sSubPr>
                  <m:e>
                    <m:r>
                      <m:rPr>
                        <m:sty m:val="bi"/>
                      </m:rPr>
                      <w:rPr>
                        <w:rFonts w:ascii="Cambria Math" w:hAnsi="Cambria Math"/>
                        <w:color w:val="000000" w:themeColor="text1"/>
                        <w:sz w:val="24"/>
                        <w:szCs w:val="24"/>
                        <w:lang w:eastAsia="fr-FR"/>
                      </w:rPr>
                      <m:t>e</m:t>
                    </m:r>
                  </m:e>
                  <m:sub>
                    <m:r>
                      <m:rPr>
                        <m:sty m:val="bi"/>
                      </m:rPr>
                      <w:rPr>
                        <w:rFonts w:ascii="Cambria Math" w:hAnsi="Cambria Math"/>
                        <w:color w:val="000000" w:themeColor="text1"/>
                        <w:sz w:val="24"/>
                        <w:szCs w:val="24"/>
                        <w:lang w:eastAsia="fr-FR"/>
                      </w:rPr>
                      <m:t>zz</m:t>
                    </m:r>
                  </m:sub>
                </m:sSub>
              </m:oMath>
            </m:oMathPara>
          </w:p>
        </w:tc>
        <w:tc>
          <w:tcPr>
            <w:tcW w:w="1417" w:type="pct"/>
            <w:hideMark/>
          </w:tcPr>
          <w:p w:rsidR="00716078" w:rsidRPr="00180371" w:rsidRDefault="00716078" w:rsidP="00716078">
            <w:pPr>
              <w:pStyle w:val="Lgende"/>
              <w:spacing w:after="200" w:line="360" w:lineRule="auto"/>
              <w:jc w:val="right"/>
              <w:rPr>
                <w:rFonts w:asciiTheme="majorHAnsi" w:hAnsiTheme="majorHAnsi"/>
                <w:b w:val="0"/>
                <w:color w:val="auto"/>
                <w:sz w:val="24"/>
                <w:szCs w:val="24"/>
                <w:lang w:val="en-US" w:eastAsia="fr-FR"/>
              </w:rPr>
            </w:pPr>
            <w:r w:rsidRPr="00180371">
              <w:rPr>
                <w:rFonts w:asciiTheme="majorHAnsi" w:hAnsiTheme="majorHAnsi"/>
                <w:b w:val="0"/>
                <w:color w:val="auto"/>
                <w:sz w:val="24"/>
                <w:szCs w:val="24"/>
                <w:lang w:eastAsia="fr-FR"/>
              </w:rPr>
              <w:t xml:space="preserve">(3. </w:t>
            </w:r>
            <w:r w:rsidRPr="00180371">
              <w:rPr>
                <w:rFonts w:asciiTheme="majorHAnsi" w:hAnsiTheme="majorHAnsi"/>
                <w:b w:val="0"/>
                <w:color w:val="auto"/>
                <w:sz w:val="24"/>
                <w:szCs w:val="24"/>
                <w:lang w:eastAsia="fr-FR"/>
              </w:rPr>
              <w:fldChar w:fldCharType="begin"/>
            </w:r>
            <w:r w:rsidRPr="00180371">
              <w:rPr>
                <w:rFonts w:asciiTheme="majorHAnsi" w:hAnsiTheme="majorHAnsi"/>
                <w:b w:val="0"/>
                <w:color w:val="auto"/>
                <w:sz w:val="24"/>
                <w:szCs w:val="24"/>
                <w:lang w:eastAsia="fr-FR"/>
              </w:rPr>
              <w:instrText xml:space="preserve"> SEQ (3. \* ARABIC </w:instrText>
            </w:r>
            <w:r w:rsidRPr="00180371">
              <w:rPr>
                <w:rFonts w:asciiTheme="majorHAnsi" w:hAnsiTheme="majorHAnsi"/>
                <w:b w:val="0"/>
                <w:color w:val="auto"/>
                <w:sz w:val="24"/>
                <w:szCs w:val="24"/>
                <w:lang w:eastAsia="fr-FR"/>
              </w:rPr>
              <w:fldChar w:fldCharType="separate"/>
            </w:r>
            <w:r w:rsidR="004F7B66">
              <w:rPr>
                <w:rFonts w:asciiTheme="majorHAnsi" w:hAnsiTheme="majorHAnsi"/>
                <w:b w:val="0"/>
                <w:noProof/>
                <w:color w:val="auto"/>
                <w:sz w:val="24"/>
                <w:szCs w:val="24"/>
                <w:lang w:eastAsia="fr-FR"/>
              </w:rPr>
              <w:t>2</w:t>
            </w:r>
            <w:r w:rsidRPr="00180371">
              <w:rPr>
                <w:rFonts w:asciiTheme="majorHAnsi" w:hAnsiTheme="majorHAnsi"/>
                <w:b w:val="0"/>
                <w:color w:val="auto"/>
                <w:sz w:val="24"/>
                <w:szCs w:val="24"/>
                <w:lang w:eastAsia="fr-FR"/>
              </w:rPr>
              <w:fldChar w:fldCharType="end"/>
            </w:r>
            <w:r w:rsidRPr="00180371">
              <w:rPr>
                <w:rFonts w:asciiTheme="majorHAnsi" w:hAnsiTheme="majorHAnsi"/>
                <w:b w:val="0"/>
                <w:color w:val="auto"/>
                <w:sz w:val="24"/>
                <w:szCs w:val="24"/>
                <w:lang w:eastAsia="fr-FR"/>
              </w:rPr>
              <w:t>)</w:t>
            </w:r>
            <w:r w:rsidRPr="00180371">
              <w:rPr>
                <w:rFonts w:asciiTheme="majorHAnsi" w:hAnsiTheme="majorHAnsi"/>
                <w:b w:val="0"/>
                <w:color w:val="auto"/>
                <w:sz w:val="24"/>
                <w:szCs w:val="24"/>
                <w:lang w:val="en-US" w:eastAsia="fr-FR"/>
              </w:rPr>
              <w:t xml:space="preserve"> </w:t>
            </w:r>
          </w:p>
        </w:tc>
      </w:tr>
    </w:tbl>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eastAsia="AdvP4DF60E" w:hAnsiTheme="majorHAnsi"/>
          <w:color w:val="000000"/>
          <w:sz w:val="24"/>
          <w:szCs w:val="24"/>
          <w:lang w:val="en-US" w:eastAsia="fr-FR"/>
        </w:rPr>
        <w:t xml:space="preserve">With </w:t>
      </w:r>
      <m:oMath>
        <m:sSub>
          <m:sSubPr>
            <m:ctrlPr>
              <w:rPr>
                <w:rFonts w:ascii="Cambria Math" w:eastAsia="Calibri" w:hAnsi="Cambria Math"/>
                <w:i/>
                <w:sz w:val="24"/>
                <w:szCs w:val="24"/>
              </w:rPr>
            </m:ctrlPr>
          </m:sSubPr>
          <m:e>
            <m:r>
              <w:rPr>
                <w:rFonts w:ascii="Cambria Math" w:hAnsi="Cambria Math"/>
                <w:sz w:val="24"/>
                <w:szCs w:val="24"/>
              </w:rPr>
              <m:t>c</m:t>
            </m:r>
          </m:e>
          <m:sub>
            <m:r>
              <w:rPr>
                <w:rFonts w:ascii="Cambria Math" w:hAnsi="Cambria Math"/>
                <w:sz w:val="24"/>
                <w:szCs w:val="24"/>
                <w:lang w:val="en-US"/>
              </w:rPr>
              <m:t>0</m:t>
            </m:r>
          </m:sub>
        </m:sSub>
      </m:oMath>
      <w:r w:rsidRPr="00180371">
        <w:rPr>
          <w:rFonts w:asciiTheme="majorHAnsi" w:eastAsia="AdvP4DF60E" w:hAnsiTheme="majorHAnsi"/>
          <w:sz w:val="24"/>
          <w:szCs w:val="24"/>
          <w:lang w:val="en-US"/>
        </w:rPr>
        <w:t xml:space="preserve"> </w:t>
      </w:r>
      <w:r w:rsidRPr="00180371">
        <w:rPr>
          <w:rFonts w:asciiTheme="majorHAnsi" w:eastAsia="AdvP4DF60E" w:hAnsiTheme="majorHAnsi"/>
          <w:color w:val="000000"/>
          <w:sz w:val="24"/>
          <w:szCs w:val="24"/>
          <w:lang w:val="en-US" w:eastAsia="fr-FR"/>
        </w:rPr>
        <w:t xml:space="preserve">(5.2042 </w:t>
      </w:r>
      <w:r w:rsidRPr="00180371">
        <w:rPr>
          <w:rFonts w:asciiTheme="majorHAnsi" w:hAnsiTheme="majorHAnsi"/>
          <w:sz w:val="24"/>
          <w:szCs w:val="24"/>
          <w:lang w:val="en-US"/>
        </w:rPr>
        <w:t>Å</w:t>
      </w:r>
      <w:r w:rsidRPr="00180371">
        <w:rPr>
          <w:rFonts w:asciiTheme="majorHAnsi" w:eastAsia="AdvP4DF60E" w:hAnsiTheme="majorHAnsi"/>
          <w:color w:val="000000"/>
          <w:sz w:val="24"/>
          <w:szCs w:val="24"/>
          <w:lang w:val="en-US" w:eastAsia="fr-FR"/>
        </w:rPr>
        <w:t>) the bulk</w:t>
      </w:r>
      <w:r w:rsidRPr="00180371">
        <w:rPr>
          <w:rFonts w:asciiTheme="majorHAnsi" w:eastAsia="AdvP4DF60E" w:hAnsiTheme="majorHAnsi"/>
          <w:sz w:val="24"/>
          <w:szCs w:val="24"/>
          <w:lang w:val="en-US"/>
        </w:rPr>
        <w:t xml:space="preserve"> and</w:t>
      </w:r>
      <w:r w:rsidRPr="00180371">
        <w:rPr>
          <w:rFonts w:asciiTheme="majorHAnsi" w:eastAsia="AdvP4DF60E" w:hAnsiTheme="majorHAnsi"/>
          <w:color w:val="000000"/>
          <w:sz w:val="24"/>
          <w:szCs w:val="24"/>
          <w:lang w:val="en-US" w:eastAsia="fr-FR"/>
        </w:rPr>
        <w:t xml:space="preserve"> </w:t>
      </w:r>
      <m:oMath>
        <m:r>
          <w:rPr>
            <w:rFonts w:ascii="Cambria Math" w:hAnsi="Cambria Math"/>
            <w:sz w:val="24"/>
            <w:szCs w:val="24"/>
          </w:rPr>
          <m:t>c</m:t>
        </m:r>
      </m:oMath>
      <w:r w:rsidRPr="00180371">
        <w:rPr>
          <w:rFonts w:asciiTheme="majorHAnsi" w:eastAsia="AdvP4DF60E" w:hAnsiTheme="majorHAnsi"/>
          <w:color w:val="000000"/>
          <w:sz w:val="24"/>
          <w:szCs w:val="24"/>
          <w:lang w:val="en-US" w:eastAsia="fr-FR"/>
        </w:rPr>
        <w:t xml:space="preserve"> the experimental </w:t>
      </w:r>
      <w:r w:rsidRPr="00E56873">
        <w:rPr>
          <w:rFonts w:asciiTheme="majorHAnsi" w:eastAsia="AdvP4DF60E" w:hAnsiTheme="majorHAnsi"/>
          <w:i/>
          <w:color w:val="000000"/>
          <w:sz w:val="24"/>
          <w:szCs w:val="24"/>
          <w:lang w:val="en-US" w:eastAsia="fr-FR"/>
        </w:rPr>
        <w:t>c-</w:t>
      </w:r>
      <w:r w:rsidRPr="00180371">
        <w:rPr>
          <w:rFonts w:asciiTheme="majorHAnsi" w:eastAsia="AdvP4DF60E" w:hAnsiTheme="majorHAnsi"/>
          <w:color w:val="000000"/>
          <w:sz w:val="24"/>
          <w:szCs w:val="24"/>
          <w:lang w:val="en-US" w:eastAsia="fr-FR"/>
        </w:rPr>
        <w:t xml:space="preserve">axis parameters, </w:t>
      </w:r>
      <m:oMath>
        <m:sSub>
          <m:sSubPr>
            <m:ctrlPr>
              <w:rPr>
                <w:rFonts w:ascii="Cambria Math" w:eastAsia="Calibri" w:hAnsi="Cambria Math"/>
                <w:i/>
                <w:sz w:val="24"/>
                <w:szCs w:val="24"/>
              </w:rPr>
            </m:ctrlPr>
          </m:sSubPr>
          <m:e>
            <m:r>
              <w:rPr>
                <w:rFonts w:ascii="Cambria Math" w:hAnsi="Cambria Math"/>
                <w:sz w:val="24"/>
                <w:szCs w:val="24"/>
              </w:rPr>
              <m:t>C</m:t>
            </m:r>
          </m:e>
          <m:sub>
            <m:r>
              <w:rPr>
                <w:rFonts w:ascii="Cambria Math" w:hAnsi="Cambria Math"/>
                <w:sz w:val="24"/>
                <w:szCs w:val="24"/>
              </w:rPr>
              <m:t>ij</m:t>
            </m:r>
          </m:sub>
        </m:sSub>
      </m:oMath>
      <w:r w:rsidRPr="00180371">
        <w:rPr>
          <w:rFonts w:asciiTheme="majorHAnsi" w:hAnsiTheme="majorHAnsi"/>
          <w:sz w:val="24"/>
          <w:szCs w:val="24"/>
          <w:lang w:val="en-US"/>
        </w:rPr>
        <w:t xml:space="preserve">  the elastic stiffness constants (C</w:t>
      </w:r>
      <w:r w:rsidRPr="00180371">
        <w:rPr>
          <w:rFonts w:asciiTheme="majorHAnsi" w:hAnsiTheme="majorHAnsi"/>
          <w:sz w:val="24"/>
          <w:szCs w:val="24"/>
          <w:vertAlign w:val="subscript"/>
          <w:lang w:val="en-US"/>
        </w:rPr>
        <w:t>11</w:t>
      </w:r>
      <w:r w:rsidRPr="00180371">
        <w:rPr>
          <w:rFonts w:asciiTheme="majorHAnsi" w:hAnsiTheme="majorHAnsi"/>
          <w:sz w:val="24"/>
          <w:szCs w:val="24"/>
          <w:lang w:val="en-US"/>
        </w:rPr>
        <w:t xml:space="preserve"> = 2.1 x 10</w:t>
      </w:r>
      <w:r w:rsidRPr="00180371">
        <w:rPr>
          <w:rFonts w:asciiTheme="majorHAnsi" w:hAnsiTheme="majorHAnsi"/>
          <w:sz w:val="24"/>
          <w:szCs w:val="24"/>
          <w:vertAlign w:val="superscript"/>
          <w:lang w:val="en-US"/>
        </w:rPr>
        <w:t>11</w:t>
      </w:r>
      <w:r w:rsidRPr="00180371">
        <w:rPr>
          <w:rFonts w:asciiTheme="majorHAnsi" w:hAnsiTheme="majorHAnsi"/>
          <w:sz w:val="24"/>
          <w:szCs w:val="24"/>
          <w:lang w:val="en-US"/>
        </w:rPr>
        <w:t xml:space="preserve"> N/m</w:t>
      </w:r>
      <w:r w:rsidRPr="00180371">
        <w:rPr>
          <w:rFonts w:asciiTheme="majorHAnsi" w:hAnsiTheme="majorHAnsi"/>
          <w:sz w:val="24"/>
          <w:szCs w:val="24"/>
          <w:vertAlign w:val="superscript"/>
          <w:lang w:val="en-US"/>
        </w:rPr>
        <w:t>2</w:t>
      </w:r>
      <w:r w:rsidRPr="00180371">
        <w:rPr>
          <w:rFonts w:asciiTheme="majorHAnsi" w:hAnsiTheme="majorHAnsi"/>
          <w:sz w:val="24"/>
          <w:szCs w:val="24"/>
          <w:lang w:val="en-US"/>
        </w:rPr>
        <w:t>, C</w:t>
      </w:r>
      <w:r w:rsidRPr="00180371">
        <w:rPr>
          <w:rFonts w:asciiTheme="majorHAnsi" w:hAnsiTheme="majorHAnsi"/>
          <w:sz w:val="24"/>
          <w:szCs w:val="24"/>
          <w:vertAlign w:val="subscript"/>
          <w:lang w:val="en-US"/>
        </w:rPr>
        <w:t>33</w:t>
      </w:r>
      <w:r w:rsidRPr="00180371">
        <w:rPr>
          <w:rFonts w:asciiTheme="majorHAnsi" w:hAnsiTheme="majorHAnsi"/>
          <w:sz w:val="24"/>
          <w:szCs w:val="24"/>
          <w:lang w:val="en-US"/>
        </w:rPr>
        <w:t xml:space="preserve"> = 2.1 x 10</w:t>
      </w:r>
      <w:r w:rsidRPr="00180371">
        <w:rPr>
          <w:rFonts w:asciiTheme="majorHAnsi" w:hAnsiTheme="majorHAnsi"/>
          <w:sz w:val="24"/>
          <w:szCs w:val="24"/>
          <w:vertAlign w:val="superscript"/>
          <w:lang w:val="en-US"/>
        </w:rPr>
        <w:t>11</w:t>
      </w:r>
      <w:r w:rsidRPr="00180371">
        <w:rPr>
          <w:rFonts w:asciiTheme="majorHAnsi" w:hAnsiTheme="majorHAnsi"/>
          <w:sz w:val="24"/>
          <w:szCs w:val="24"/>
          <w:lang w:val="en-US"/>
        </w:rPr>
        <w:t xml:space="preserve"> N/m</w:t>
      </w:r>
      <w:r w:rsidRPr="00180371">
        <w:rPr>
          <w:rFonts w:asciiTheme="majorHAnsi" w:hAnsiTheme="majorHAnsi"/>
          <w:sz w:val="24"/>
          <w:szCs w:val="24"/>
          <w:vertAlign w:val="superscript"/>
          <w:lang w:val="en-US"/>
        </w:rPr>
        <w:t>2</w:t>
      </w:r>
      <w:r w:rsidRPr="00180371">
        <w:rPr>
          <w:rFonts w:asciiTheme="majorHAnsi" w:hAnsiTheme="majorHAnsi"/>
          <w:sz w:val="24"/>
          <w:szCs w:val="24"/>
          <w:lang w:val="en-US"/>
        </w:rPr>
        <w:t>, C</w:t>
      </w:r>
      <w:r w:rsidRPr="00180371">
        <w:rPr>
          <w:rFonts w:asciiTheme="majorHAnsi" w:hAnsiTheme="majorHAnsi"/>
          <w:sz w:val="24"/>
          <w:szCs w:val="24"/>
          <w:vertAlign w:val="subscript"/>
          <w:lang w:val="en-US"/>
        </w:rPr>
        <w:t>12</w:t>
      </w:r>
      <w:r w:rsidRPr="00180371">
        <w:rPr>
          <w:rFonts w:asciiTheme="majorHAnsi" w:hAnsiTheme="majorHAnsi"/>
          <w:sz w:val="24"/>
          <w:szCs w:val="24"/>
          <w:lang w:val="en-US"/>
        </w:rPr>
        <w:t xml:space="preserve"> = 1.2 x 10</w:t>
      </w:r>
      <w:r w:rsidRPr="00180371">
        <w:rPr>
          <w:rFonts w:asciiTheme="majorHAnsi" w:hAnsiTheme="majorHAnsi"/>
          <w:sz w:val="24"/>
          <w:szCs w:val="24"/>
          <w:vertAlign w:val="superscript"/>
          <w:lang w:val="en-US"/>
        </w:rPr>
        <w:t>11</w:t>
      </w:r>
      <w:r w:rsidRPr="00180371">
        <w:rPr>
          <w:rFonts w:asciiTheme="majorHAnsi" w:hAnsiTheme="majorHAnsi"/>
          <w:sz w:val="24"/>
          <w:szCs w:val="24"/>
          <w:lang w:val="en-US"/>
        </w:rPr>
        <w:t xml:space="preserve"> N/m</w:t>
      </w:r>
      <w:r w:rsidRPr="00180371">
        <w:rPr>
          <w:rFonts w:asciiTheme="majorHAnsi" w:hAnsiTheme="majorHAnsi"/>
          <w:sz w:val="24"/>
          <w:szCs w:val="24"/>
          <w:vertAlign w:val="superscript"/>
          <w:lang w:val="en-US"/>
        </w:rPr>
        <w:t>2</w:t>
      </w:r>
      <w:r w:rsidRPr="00180371">
        <w:rPr>
          <w:rFonts w:asciiTheme="majorHAnsi" w:hAnsiTheme="majorHAnsi"/>
          <w:sz w:val="24"/>
          <w:szCs w:val="24"/>
          <w:lang w:val="en-US"/>
        </w:rPr>
        <w:t>, and C</w:t>
      </w:r>
      <w:r w:rsidRPr="00180371">
        <w:rPr>
          <w:rFonts w:asciiTheme="majorHAnsi" w:hAnsiTheme="majorHAnsi"/>
          <w:sz w:val="24"/>
          <w:szCs w:val="24"/>
          <w:vertAlign w:val="subscript"/>
          <w:lang w:val="en-US"/>
        </w:rPr>
        <w:t>13</w:t>
      </w:r>
      <w:r w:rsidRPr="00180371">
        <w:rPr>
          <w:rFonts w:asciiTheme="majorHAnsi" w:hAnsiTheme="majorHAnsi"/>
          <w:sz w:val="24"/>
          <w:szCs w:val="24"/>
          <w:lang w:val="en-US"/>
        </w:rPr>
        <w:t xml:space="preserve"> = 1.05 x 10</w:t>
      </w:r>
      <w:r w:rsidRPr="00180371">
        <w:rPr>
          <w:rFonts w:asciiTheme="majorHAnsi" w:hAnsiTheme="majorHAnsi"/>
          <w:sz w:val="24"/>
          <w:szCs w:val="24"/>
          <w:vertAlign w:val="superscript"/>
          <w:lang w:val="en-US"/>
        </w:rPr>
        <w:t xml:space="preserve">11 </w:t>
      </w:r>
      <w:r w:rsidRPr="00180371">
        <w:rPr>
          <w:rFonts w:asciiTheme="majorHAnsi" w:hAnsiTheme="majorHAnsi"/>
          <w:sz w:val="24"/>
          <w:szCs w:val="24"/>
          <w:lang w:val="en-US"/>
        </w:rPr>
        <w:t>N/m</w:t>
      </w:r>
      <w:r w:rsidRPr="00180371">
        <w:rPr>
          <w:rFonts w:asciiTheme="majorHAnsi" w:hAnsiTheme="majorHAnsi"/>
          <w:sz w:val="24"/>
          <w:szCs w:val="24"/>
          <w:vertAlign w:val="superscript"/>
          <w:lang w:val="en-US"/>
        </w:rPr>
        <w:t>2</w:t>
      </w:r>
      <w:r w:rsidRPr="00180371">
        <w:rPr>
          <w:rFonts w:asciiTheme="majorHAnsi" w:hAnsiTheme="majorHAnsi"/>
          <w:sz w:val="24"/>
          <w:szCs w:val="24"/>
          <w:lang w:val="en-US"/>
        </w:rPr>
        <w:t>)</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{"citationID":"8l7lbqg6d","properties":{"formattedCitation":"{\\rtf \\super 134,139\\nosupersub{}}","plainCitation":"134,139"},"citationItems":[{"id":"R91xDux9/BfF8yUFp","uris":["http://zotero.org/users/local/WFQrjQY3/items/4WQSU6ZF"],"uri":["http://zotero.org/users/local/WFQrjQY3/items/4WQSU6ZF"],"itemData":{"id":"R91xDux9/BfF8yUFp","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year":2005},"accessed":{"year":2013,"month":11,"day":6},"page-first":"041301"}},{"id":854,"uris":["http://zotero.org/users/local/LAa3lhGI/items/TPS8RZ7P"],"uri":["http://zotero.org/users/local/LAa3lhGI/items/TPS8RZ7P"],"itemData":{"id":854,"type":"article-journal","title":"Effect of in-plane biaxial strains on the band structure of wurtzite GaN","container-title":"Physical Review B","page":"2382-2386","volume":"57","issue":"4","source":"ISI Web of Knowledge","abstract":"The effect of strain on wurtzite GaN is studied theoretically using an sp(3)d(5)-sp(3) empirical tight-binding model. The model incorporates all nearest-neighbor and some second-nearest-neighbor interactions within the two-center approximation. The second-nearest-neighbor interactions excluded are the cation-cation interactions involving the Ga 3d orbital. Strain is included by scaling the two-center integrals appropriately. Thus the strain is modeled without invoking deformation potential theory, obviating the need for any additional parameters. The present model can accommodate any arbitrary strain orientation. The band structure has been calculated for in-plane biaxial strain. It is found that the band gap remains direct for in-plane biaxial strains ranging between +/- 5%. Furthermore, the valence-band edge is of a different symmetry for tensile and compressive strains. The total density of states calculated via a fundamental numerical scheme is given for unstrained and strained GaN.","DOI":"10.1103/PhysRevB.57.2382","ISSN":"1098-0121","note":"WOS:000071834900060","journalAbbreviation":"Phys. Rev. B","language":"English","author":[{"family":"Jogai","given":"B."}],"issued":{"date-parts":[["1998",1,15]]}}}],"schema":"https://github.com/citation-style-language/schema/raw/master/csl-citation.json"}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134,139</w:t>
      </w:r>
      <w:r w:rsidRPr="00180371">
        <w:rPr>
          <w:rFonts w:asciiTheme="majorHAnsi" w:hAnsiTheme="majorHAnsi"/>
          <w:sz w:val="24"/>
          <w:szCs w:val="24"/>
          <w:lang w:val="en-US"/>
        </w:rPr>
        <w:fldChar w:fldCharType="end"/>
      </w:r>
      <w:r w:rsidRPr="00180371">
        <w:rPr>
          <w:rFonts w:asciiTheme="majorHAnsi" w:hAnsiTheme="majorHAnsi"/>
          <w:sz w:val="24"/>
          <w:szCs w:val="24"/>
          <w:lang w:val="en-US"/>
        </w:rPr>
        <w:t>.</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The evolution of </w:t>
      </w:r>
      <w:r w:rsidRPr="00180371">
        <w:rPr>
          <w:rFonts w:asciiTheme="majorHAnsi" w:hAnsiTheme="majorHAnsi"/>
          <w:i/>
          <w:sz w:val="24"/>
          <w:szCs w:val="24"/>
          <w:lang w:val="en-US"/>
        </w:rPr>
        <w:sym w:font="Symbol" w:char="F073"/>
      </w:r>
      <w:r w:rsidRPr="00180371">
        <w:rPr>
          <w:rFonts w:asciiTheme="majorHAnsi" w:hAnsiTheme="majorHAnsi"/>
          <w:sz w:val="24"/>
          <w:szCs w:val="24"/>
          <w:lang w:val="en-US"/>
        </w:rPr>
        <w:t xml:space="preserve"> with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is displayed on fig. 3.4b for all deposition conditions on both types of substrates; </w:t>
      </w:r>
      <w:r w:rsidRPr="00180371">
        <w:rPr>
          <w:rFonts w:asciiTheme="majorHAnsi" w:hAnsiTheme="majorHAnsi"/>
          <w:i/>
          <w:sz w:val="24"/>
          <w:szCs w:val="24"/>
          <w:lang w:val="en-US"/>
        </w:rPr>
        <w:sym w:font="Symbol" w:char="F073"/>
      </w:r>
      <w:r w:rsidRPr="00180371">
        <w:rPr>
          <w:rFonts w:asciiTheme="majorHAnsi" w:hAnsiTheme="majorHAnsi"/>
          <w:sz w:val="24"/>
          <w:szCs w:val="24"/>
          <w:lang w:val="en-US"/>
        </w:rPr>
        <w:t xml:space="preserve"> is compressive in all cases. As the semi-transparent film produced with an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of 5 sccm can contain a significant amount of metallic zinc it is not considered for the discussion. Doing so, an asymmetric reverse bell-shape with a minimum close to the </w:t>
      </w:r>
      <w:r w:rsidRPr="00E56873">
        <w:rPr>
          <w:rFonts w:asciiTheme="majorHAnsi" w:hAnsiTheme="majorHAnsi"/>
          <w:i/>
          <w:sz w:val="24"/>
          <w:szCs w:val="24"/>
          <w:lang w:val="en-US"/>
        </w:rPr>
        <w:t>c-</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is observed for deposition on both fused silica and sapphire substrates (fig. 3.4b). Due to the amorphous character of silica, the presence of epitaxial conditions for this substrate cannot explain this evolution. Moreover, a possible influence of thermal stresses can be ruled out since the deposition temperature is very close to room temperature. Hence, the observed behavior on fused silica should be related with the presence of crystal defects and impurities</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{"citationID":"2d0ufa4p7u","properties":{"formattedCitation":"{\\rtf \\super 140\\nosupersub{}}","plainCitation":"140"},"citationItems":[{"id":855,"uris":["http://zotero.org/users/local/LAa3lhGI/items/UI2C9SB2"],"uri":["http://zotero.org/users/local/LAa3lhGI/items/UI2C9SB2"],"itemData":{"id":855,"type":"article-journal","title":"Origin of stress in radio frequency magnetron sputtered zinc oxide thin films","container-title":"Journal of Applied Physics","page":"064905","volume":"109","issue":"6","source":"ISI Web of Knowledge","abstract":"Highly c-axis oriented ZnO thin films have been deposited on silicon substrates by planar rf magnetron sputtering under varying pressure (10-50 mTorr) and oxygen percentage (50-100%) in the reactive gas (Ar + O-2) mixture. The as-grown films were found to be stressed over a wide range from -1 x 10(11) to -2 x 10(8) dyne/cm(2) that in turn depends strongly on the processing conditions, and the film becomes stress free at a unique combination of sputtering pressure and reactive gas composition. Raman spectroscopy and photoluminescence (PL) analyses identified the origin of stress as lattice distortion due to defects introduced in the ZnO thin film. FTIR study reveals that Zn-O bond becomes stronger with the increase in oxygen fraction in the reactive gas mixture. The lattice distortion or stress depends on the type of defects introduced during deposition. PL spectra show the formation of a shoulder in band emission with an increase in the processing pressure and are related to the presence of stress. The ratio of band emission to defect emission decreases with the increase in oxygen percentage from 50 to 100%. The studies show a correlation of stress with the structural, vibrational, and photoluminescence properties of the ZnO thin film. The systematic study of the stress will help in the fabrication of efficient devices based on ZnO film. (C) 2011 American Institute of Physics. [doi:10.1063/1.3552928]","DOI":"10.1063/1.3552928","ISSN":"0021-8979","note":"WOS:000289149900152","journalAbbreviation":"J. Appl. Phys.","language":"English","author":[{"family":"Menon","given":"Rashmi"},{"family":"Gupta","given":"Vinay"},{"family":"Tan","given":"H. H."},{"family":"Sreenivas","given":"K."},{"family":"Jagadish","given":"C."}],"issued":{"date-parts":[["2011",3,15]]}}}],"schema":"https://github.com/citation-style-language/schema/raw/master/csl-citation.json"}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140</w:t>
      </w:r>
      <w:r w:rsidRPr="00180371">
        <w:rPr>
          <w:rFonts w:asciiTheme="majorHAnsi" w:hAnsiTheme="majorHAnsi"/>
          <w:sz w:val="24"/>
          <w:szCs w:val="24"/>
          <w:lang w:val="en-US"/>
        </w:rPr>
        <w:fldChar w:fldCharType="end"/>
      </w:r>
      <w:r w:rsidRPr="00180371">
        <w:rPr>
          <w:rFonts w:asciiTheme="majorHAnsi" w:hAnsiTheme="majorHAnsi"/>
          <w:sz w:val="24"/>
          <w:szCs w:val="24"/>
          <w:lang w:val="en-US"/>
        </w:rPr>
        <w:t xml:space="preserve">. We can then propose that the </w:t>
      </w:r>
      <w:r w:rsidRPr="00180371">
        <w:rPr>
          <w:rFonts w:asciiTheme="majorHAnsi" w:hAnsiTheme="majorHAnsi"/>
          <w:i/>
          <w:sz w:val="24"/>
          <w:szCs w:val="24"/>
          <w:lang w:val="en-US"/>
        </w:rPr>
        <w:t>c-OFR</w:t>
      </w:r>
      <w:r w:rsidRPr="00180371">
        <w:rPr>
          <w:rFonts w:asciiTheme="majorHAnsi" w:hAnsiTheme="majorHAnsi"/>
          <w:sz w:val="24"/>
          <w:szCs w:val="24"/>
          <w:lang w:val="en-US"/>
        </w:rPr>
        <w:t xml:space="preserve"> corresponds to the condition enabling to obtain the closest composition to stoichiometric ZnO. It is therefore likely related to the change in condensation mechanisms upon increasing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as hypothesized above. Here, it is necessary to precise that the defect densities corresponding to stoichiometric ZnO in normal conditions cannot be reached with room temperature magnetron sputtering due to high associated cooling rates that favor the presence of point defects.  At the zinc-rich side, the magnitude of </w:t>
      </w:r>
      <w:r w:rsidRPr="00180371">
        <w:rPr>
          <w:rFonts w:asciiTheme="majorHAnsi" w:hAnsiTheme="majorHAnsi"/>
          <w:i/>
          <w:sz w:val="24"/>
          <w:szCs w:val="24"/>
          <w:lang w:val="en-US"/>
        </w:rPr>
        <w:sym w:font="Symbol" w:char="F073"/>
      </w:r>
      <w:r w:rsidRPr="00180371">
        <w:rPr>
          <w:rFonts w:asciiTheme="majorHAnsi" w:hAnsiTheme="majorHAnsi"/>
          <w:sz w:val="24"/>
          <w:szCs w:val="24"/>
          <w:lang w:val="en-US"/>
        </w:rPr>
        <w:t xml:space="preserve"> on sapphire is 3 to 4-fold that on fused silica (-1.8 </w:t>
      </w:r>
      <w:proofErr w:type="gramStart"/>
      <w:r w:rsidRPr="00180371">
        <w:rPr>
          <w:rFonts w:asciiTheme="majorHAnsi" w:hAnsiTheme="majorHAnsi"/>
          <w:sz w:val="24"/>
          <w:szCs w:val="24"/>
          <w:lang w:val="en-US"/>
        </w:rPr>
        <w:t>GPa</w:t>
      </w:r>
      <w:proofErr w:type="gramEnd"/>
      <w:r w:rsidRPr="00180371">
        <w:rPr>
          <w:rFonts w:asciiTheme="majorHAnsi" w:hAnsiTheme="majorHAnsi"/>
          <w:sz w:val="24"/>
          <w:szCs w:val="24"/>
          <w:lang w:val="en-US"/>
        </w:rPr>
        <w:t xml:space="preserve"> on sapphire </w:t>
      </w:r>
      <w:r w:rsidRPr="00180371">
        <w:rPr>
          <w:rFonts w:asciiTheme="majorHAnsi" w:hAnsiTheme="majorHAnsi"/>
          <w:sz w:val="24"/>
          <w:szCs w:val="24"/>
          <w:lang w:val="en-US"/>
        </w:rPr>
        <w:lastRenderedPageBreak/>
        <w:t xml:space="preserve">and -0.5 GPa on fused silica at the </w:t>
      </w:r>
      <w:r w:rsidRPr="00180371">
        <w:rPr>
          <w:rFonts w:asciiTheme="majorHAnsi" w:hAnsiTheme="majorHAnsi"/>
          <w:i/>
          <w:sz w:val="24"/>
          <w:szCs w:val="24"/>
          <w:lang w:val="en-US"/>
        </w:rPr>
        <w:t>c-OFR</w:t>
      </w:r>
      <w:r w:rsidRPr="00180371">
        <w:rPr>
          <w:rFonts w:asciiTheme="majorHAnsi" w:hAnsiTheme="majorHAnsi"/>
          <w:sz w:val="24"/>
          <w:szCs w:val="24"/>
          <w:lang w:val="en-US"/>
        </w:rPr>
        <w:t xml:space="preserve">). The difference is less pronounced and tends to nullify at the oxygen-rich side. Since the condensing particles are supposed to impinge similarly the fused silica and sapphire substrates during growth, higher values of </w:t>
      </w:r>
      <w:r w:rsidRPr="00180371">
        <w:rPr>
          <w:rFonts w:asciiTheme="majorHAnsi" w:hAnsiTheme="majorHAnsi"/>
          <w:i/>
          <w:sz w:val="24"/>
          <w:szCs w:val="24"/>
          <w:lang w:val="en-US"/>
        </w:rPr>
        <w:sym w:font="Symbol" w:char="F073"/>
      </w:r>
      <w:r w:rsidRPr="00180371">
        <w:rPr>
          <w:rFonts w:asciiTheme="majorHAnsi" w:hAnsiTheme="majorHAnsi"/>
          <w:sz w:val="24"/>
          <w:szCs w:val="24"/>
          <w:lang w:val="en-US"/>
        </w:rPr>
        <w:t xml:space="preserve"> on sapphire could be related to the lattice mismatch between ZnO and sapphire within epitaxial growth conditions. Previous works have shown it is possible to obtain </w:t>
      </w:r>
      <w:proofErr w:type="gramStart"/>
      <w:r w:rsidRPr="00180371">
        <w:rPr>
          <w:rFonts w:asciiTheme="majorHAnsi" w:hAnsiTheme="majorHAnsi"/>
          <w:sz w:val="24"/>
          <w:szCs w:val="24"/>
          <w:lang w:val="en-US"/>
        </w:rPr>
        <w:t>an</w:t>
      </w:r>
      <w:proofErr w:type="gramEnd"/>
      <w:r w:rsidRPr="00180371">
        <w:rPr>
          <w:rFonts w:asciiTheme="majorHAnsi" w:hAnsiTheme="majorHAnsi"/>
          <w:sz w:val="24"/>
          <w:szCs w:val="24"/>
          <w:lang w:val="en-US"/>
        </w:rPr>
        <w:t xml:space="preserve"> heteroepitaxial growth of single–oriented ZnO on (0001) sapphire at relatively low temperature (&lt;100 °C). The mechanism responsible for this growth is related with the formation of an O-Zn=O-Al interface and was proposed to </w:t>
      </w:r>
      <w:r w:rsidRPr="00180371">
        <w:rPr>
          <w:rFonts w:asciiTheme="majorHAnsi" w:hAnsiTheme="majorHAnsi"/>
          <w:color w:val="000000" w:themeColor="text1"/>
          <w:sz w:val="24"/>
          <w:szCs w:val="24"/>
          <w:lang w:val="en-US"/>
        </w:rPr>
        <w:t xml:space="preserve">involve </w:t>
      </w:r>
      <w:r w:rsidRPr="00180371">
        <w:rPr>
          <w:rFonts w:asciiTheme="majorHAnsi" w:hAnsiTheme="majorHAnsi" w:cs="Arial"/>
          <w:color w:val="000000" w:themeColor="text1"/>
          <w:sz w:val="24"/>
          <w:szCs w:val="24"/>
          <w:shd w:val="clear" w:color="auto" w:fill="FFFFFF"/>
          <w:lang w:val="en-US"/>
        </w:rPr>
        <w:t>energetic species produced during sputtering and high mobility of Zn surface atoms in zinc-rich conditions</w:t>
      </w:r>
      <w:r w:rsidRPr="00180371">
        <w:rPr>
          <w:rFonts w:asciiTheme="majorHAnsi" w:hAnsiTheme="majorHAnsi" w:cs="Arial"/>
          <w:color w:val="000000" w:themeColor="text1"/>
          <w:sz w:val="24"/>
          <w:szCs w:val="24"/>
          <w:u w:val="single"/>
          <w:shd w:val="clear" w:color="auto" w:fill="FFFFFF"/>
          <w:lang w:val="en-US"/>
        </w:rPr>
        <w:fldChar w:fldCharType="begin"/>
      </w:r>
      <w:r w:rsidRPr="00180371">
        <w:rPr>
          <w:rFonts w:asciiTheme="majorHAnsi" w:hAnsiTheme="majorHAnsi" w:cs="Arial"/>
          <w:color w:val="000000" w:themeColor="text1"/>
          <w:sz w:val="24"/>
          <w:szCs w:val="24"/>
          <w:u w:val="single"/>
          <w:shd w:val="clear" w:color="auto" w:fill="FFFFFF"/>
          <w:lang w:val="en-US"/>
        </w:rPr>
        <w:instrText xml:space="preserve"> ADDIN ZOTERO_ITEM CSL_CITATION {"citationID":"206o8nus9h","properties":{"formattedCitation":"{\\rtf \\super 141,142\\nosupersub{}}","plainCitation":"141,142"},"citationItems":[{"id":839,"uris":["http://zotero.org/users/local/LAa3lhGI/items/DTBC2MQK"],"uri":["http://zotero.org/users/local/LAa3lhGI/items/DTBC2MQK"],"itemData":{"id":839,"type":"article-journal","title":"Structure and dielectric function of two- and single-domain ZnO epitaxial films","container-title":"Journal of Applied Physics","page":"113505","volume":"102","issue":"11","source":"ISI Web of Knowledge","abstract":"The differences between two- and single-domain ZnO epitaxial films, grown by reactive pulsed magnetron sputtering, have been studied with respect to their texture development and x-ray coherence length behavior at various substrate temperatures and oxygen partial pressures. The film in-plane ordering depends on the surface pretreatment of the sapphire substrate. After pretreatment in an oxygen radio-frequency plasma, single-domain films form even at a substrate temperature of 100 degrees C in a wide range of oxygen pressures, and at a growth rate up to 1.2 nm/s. The single-domain films show a linear dependence of the x-ray coherence length on the substrate temperature, while a steplike dependence is characteristic of the two-domain films. The ZnO complex dielectric function was obtained using a parametrized semiconductor oscillator model for spectroscopic ellipsometry data analysis. For the films grown at 550 degrees C, the band gap of 3.29 +/- 0.01 eV is independent of the type of in-plane ordering and variation of the texture. The oscillator broadening correlates with the width of (0002) diffraction peak rocking curve. Both parameters increase at high oxygen pressure and low substrate temperature, which is attributed to a higher defect (dislocation) density.","DOI":"10.1063/1.2821390","ISSN":"0021-8979","note":"WOS:000251678800028","journalAbbreviation":"J. Appl. Phys.","language":"English","author":[{"family":"Vinnichenko","given":"M."},{"family":"Shevchenko","given":"N."},{"family":"Rogozin","given":"A."},{"family":"Groetzschel","given":"R."},{"family":"Muecklich","given":"A."},{"family":"Kolitsch","given":"A."},{"family":"Moeller","given":"W."}],"issued":{"date-parts":[["2007",12,1]]}}},{"id":840,"uris":["http://zotero.org/users/local/LAa3lhGI/items/QJ5EIN4E"],"uri":["http://zotero.org/users/local/LAa3lhGI/items/QJ5EIN4E"],"itemData":{"id":840,"type":"article-journal","title":"Low temperature epitaxy of reactively sputtered ZnO on sapphire","container-title":"Journal of Vacuum Science &amp; Technology A","page":"2446-2452","volume":"22","issue":"6","source":"ISI Web of Knowledge","abstract":"ZnO films were grown on c-plane sapphire by dc reactive magnetron sputtering. X-ray diffraction measurements showed that an epitaxial relationship of ZnO[10 (1) over bar0]parallel toAl(2)O(3)[11 (2) over bar0] and ZnO[2 (1) over bar(1) over bar]parallel toAl(2)O(3)[1 (1) over bar 00] was maintained down to a substrate temperature T-s approximate to 80degreesC, corresponding to &lt; 17% of the ZnO melting point. The low-temperature epitaxy was explained by the energetic species produced during sputtering and a high mobility of Zn surface atoms in low-oxygen conditions. Crystalline perfection improved with increasing T-s, decreasing growth rate, and decreasing oxygen-to-zinc flux ratio. Dense microstructures with flat surfaces were achieved at T-s approximate to 200degreesC, although it T-s approximate to 80degreesC films tended to transition to a columnar Zone 1 microstructure from a Zone T microstructure with increasing film thickness. In general, T-s=200-300degreesC and an oxygen-to-zinc flux ratio of approximate to300 yielded a favorable combination of good optical transparency, crystalline perfection, flat surfaces, and dense microstructure. (C) 2004 American Vacuum Society.","DOI":"10.1116/1.1807394","ISSN":"0734-2101","note":"WOS:000225505900040","journalAbbreviation":"J. Vac. Sci. Technol. A","language":"English","author":[{"family":"Ruthe","given":"K. C."},{"family":"Cohen","given":"D. J."},{"family":"Barnett","given":"S. A."}],"issued":{"date-parts":[["2004",12]]}}}],"schema":"https://github.com/citation-style-language/schema/raw/master/csl-citation.json"} </w:instrText>
      </w:r>
      <w:r w:rsidRPr="00180371">
        <w:rPr>
          <w:rFonts w:asciiTheme="majorHAnsi" w:hAnsiTheme="majorHAnsi" w:cs="Arial"/>
          <w:color w:val="000000" w:themeColor="text1"/>
          <w:sz w:val="24"/>
          <w:szCs w:val="24"/>
          <w:u w:val="single"/>
          <w:shd w:val="clear" w:color="auto" w:fill="FFFFFF"/>
          <w:lang w:val="en-US"/>
        </w:rPr>
        <w:fldChar w:fldCharType="separate"/>
      </w:r>
      <w:r w:rsidRPr="00180371">
        <w:rPr>
          <w:rFonts w:ascii="Cambria" w:hAnsi="Cambria" w:cs="Times New Roman"/>
          <w:sz w:val="24"/>
          <w:szCs w:val="24"/>
          <w:vertAlign w:val="superscript"/>
          <w:lang w:val="en-US"/>
        </w:rPr>
        <w:t>141,142</w:t>
      </w:r>
      <w:r w:rsidRPr="00180371">
        <w:rPr>
          <w:rFonts w:asciiTheme="majorHAnsi" w:hAnsiTheme="majorHAnsi" w:cs="Arial"/>
          <w:color w:val="000000" w:themeColor="text1"/>
          <w:sz w:val="24"/>
          <w:szCs w:val="24"/>
          <w:u w:val="single"/>
          <w:shd w:val="clear" w:color="auto" w:fill="FFFFFF"/>
          <w:lang w:val="en-US"/>
        </w:rPr>
        <w:fldChar w:fldCharType="end"/>
      </w:r>
      <w:r w:rsidRPr="00180371">
        <w:rPr>
          <w:rFonts w:asciiTheme="majorHAnsi" w:hAnsiTheme="majorHAnsi"/>
          <w:sz w:val="24"/>
          <w:szCs w:val="24"/>
          <w:lang w:val="en-US"/>
        </w:rPr>
        <w:t xml:space="preserve">. Structural and microstructural signatures of epitaxial growth are therefore investigated hereinafter. </w:t>
      </w:r>
    </w:p>
    <w:p w:rsidR="00716078" w:rsidRPr="00180371" w:rsidRDefault="00716078" w:rsidP="00716078">
      <w:pPr>
        <w:autoSpaceDE w:val="0"/>
        <w:autoSpaceDN w:val="0"/>
        <w:adjustRightInd w:val="0"/>
        <w:spacing w:line="360" w:lineRule="auto"/>
        <w:jc w:val="both"/>
        <w:rPr>
          <w:rFonts w:asciiTheme="majorHAnsi" w:hAnsiTheme="majorHAnsi"/>
          <w:color w:val="000000"/>
          <w:sz w:val="24"/>
          <w:szCs w:val="24"/>
          <w:shd w:val="clear" w:color="auto" w:fill="FFFFFF"/>
          <w:lang w:val="en-US"/>
        </w:rPr>
      </w:pPr>
      <w:proofErr w:type="gramStart"/>
      <w:r w:rsidRPr="00180371">
        <w:rPr>
          <w:rFonts w:asciiTheme="majorHAnsi" w:hAnsiTheme="majorHAnsi"/>
          <w:color w:val="000000"/>
          <w:sz w:val="24"/>
          <w:szCs w:val="24"/>
          <w:shd w:val="clear" w:color="auto" w:fill="FFFFFF"/>
          <w:lang w:val="en-US"/>
        </w:rPr>
        <w:t>φ-angle</w:t>
      </w:r>
      <w:proofErr w:type="gramEnd"/>
      <w:r w:rsidRPr="00180371">
        <w:rPr>
          <w:rFonts w:asciiTheme="majorHAnsi" w:hAnsiTheme="majorHAnsi"/>
          <w:color w:val="000000"/>
          <w:sz w:val="24"/>
          <w:szCs w:val="24"/>
          <w:shd w:val="clear" w:color="auto" w:fill="FFFFFF"/>
          <w:lang w:val="en-US"/>
        </w:rPr>
        <w:t xml:space="preserve"> scan X-ray diffractograms (see chapter 2, sections 2.4.1) can be used to differentiate if a film is textured or if it grows in epitaxy with the sapphire substrate. Fig. 3.5 shows φ-scan X-ray diffractograms using the </w:t>
      </w:r>
      <w:r w:rsidRPr="00180371">
        <w:rPr>
          <w:rFonts w:asciiTheme="majorHAnsi" w:hAnsiTheme="majorHAnsi"/>
          <w:i/>
          <w:color w:val="000000"/>
          <w:sz w:val="24"/>
          <w:szCs w:val="24"/>
          <w:shd w:val="clear" w:color="auto" w:fill="FFFFFF"/>
          <w:lang w:val="en-US"/>
        </w:rPr>
        <w:t>2</w:t>
      </w:r>
      <w:r w:rsidRPr="00180371">
        <w:rPr>
          <w:rFonts w:asciiTheme="majorHAnsi" w:hAnsiTheme="majorHAnsi"/>
          <w:i/>
          <w:color w:val="000000"/>
          <w:sz w:val="24"/>
          <w:szCs w:val="24"/>
          <w:shd w:val="clear" w:color="auto" w:fill="FFFFFF"/>
          <w:lang w:val="en-US"/>
        </w:rPr>
        <w:sym w:font="Symbol" w:char="F071"/>
      </w:r>
      <w:r w:rsidRPr="00180371">
        <w:rPr>
          <w:rFonts w:asciiTheme="majorHAnsi" w:hAnsiTheme="majorHAnsi"/>
          <w:color w:val="000000"/>
          <w:sz w:val="24"/>
          <w:szCs w:val="24"/>
          <w:shd w:val="clear" w:color="auto" w:fill="FFFFFF"/>
          <w:lang w:val="en-US"/>
        </w:rPr>
        <w:t xml:space="preserve"> angles corresponding to the diffraction by the </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10</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1</m:t>
                </m:r>
              </m:e>
            </m:acc>
            <m:r>
              <w:rPr>
                <w:rFonts w:ascii="Cambria Math" w:hAnsi="Cambria Math"/>
                <w:color w:val="000000"/>
                <w:sz w:val="24"/>
                <w:szCs w:val="24"/>
                <w:shd w:val="clear" w:color="auto" w:fill="FFFFFF"/>
                <w:lang w:val="en-US"/>
              </w:rPr>
              <m:t>1</m:t>
            </m:r>
          </m:e>
        </m:d>
      </m:oMath>
      <w:r w:rsidRPr="00180371">
        <w:rPr>
          <w:rFonts w:asciiTheme="majorHAnsi" w:hAnsiTheme="majorHAnsi"/>
          <w:color w:val="000000"/>
          <w:sz w:val="24"/>
          <w:szCs w:val="24"/>
          <w:shd w:val="clear" w:color="auto" w:fill="FFFFFF"/>
          <w:lang w:val="en-US"/>
        </w:rPr>
        <w:t xml:space="preserve"> planes of ZnO and </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10</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1</m:t>
                </m:r>
              </m:e>
            </m:acc>
            <m:r>
              <w:rPr>
                <w:rFonts w:ascii="Cambria Math" w:hAnsi="Cambria Math"/>
                <w:color w:val="000000"/>
                <w:sz w:val="24"/>
                <w:szCs w:val="24"/>
                <w:shd w:val="clear" w:color="auto" w:fill="FFFFFF"/>
                <w:lang w:val="en-US"/>
              </w:rPr>
              <m:t>4</m:t>
            </m:r>
          </m:e>
        </m:d>
      </m:oMath>
      <w:r w:rsidRPr="00180371">
        <w:rPr>
          <w:rFonts w:asciiTheme="majorHAnsi" w:hAnsiTheme="majorHAnsi"/>
          <w:color w:val="000000"/>
          <w:sz w:val="24"/>
          <w:szCs w:val="24"/>
          <w:shd w:val="clear" w:color="auto" w:fill="FFFFFF"/>
          <w:lang w:val="en-US"/>
        </w:rPr>
        <w:t xml:space="preserve"> planes of sapphire for the films deposited on sapphire. The signal for a film deposited on fused silica was used for comparison. Two peaks separated by 120° are visible on the diffractograms of sapphire, which is characteristic of the 3-fold symmetry around the </w:t>
      </w:r>
      <w:r w:rsidRPr="00E56873">
        <w:rPr>
          <w:rFonts w:asciiTheme="majorHAnsi" w:hAnsiTheme="majorHAnsi"/>
          <w:i/>
          <w:color w:val="000000"/>
          <w:sz w:val="24"/>
          <w:szCs w:val="24"/>
          <w:shd w:val="clear" w:color="auto" w:fill="FFFFFF"/>
          <w:lang w:val="en-US"/>
        </w:rPr>
        <w:t>c-</w:t>
      </w:r>
      <w:r w:rsidRPr="00180371">
        <w:rPr>
          <w:rFonts w:asciiTheme="majorHAnsi" w:hAnsiTheme="majorHAnsi"/>
          <w:color w:val="000000"/>
          <w:sz w:val="24"/>
          <w:szCs w:val="24"/>
          <w:shd w:val="clear" w:color="auto" w:fill="FFFFFF"/>
          <w:lang w:val="en-US"/>
        </w:rPr>
        <w:t xml:space="preserve">axis of the rhombohedral structure of sapphire. No specific symmetry is apparent for ZnO films deposited on silica and weak signal is observed for the semi-transparent and slightly absorbent films deposited with the two lowest </w:t>
      </w:r>
      <w:r w:rsidRPr="00180371">
        <w:rPr>
          <w:rFonts w:asciiTheme="majorHAnsi" w:hAnsiTheme="majorHAnsi"/>
          <w:i/>
          <w:color w:val="000000"/>
          <w:sz w:val="24"/>
          <w:szCs w:val="24"/>
          <w:shd w:val="clear" w:color="auto" w:fill="FFFFFF"/>
          <w:lang w:val="en-US"/>
        </w:rPr>
        <w:t>OFR</w:t>
      </w:r>
      <w:r w:rsidRPr="00180371">
        <w:rPr>
          <w:rFonts w:asciiTheme="majorHAnsi" w:hAnsiTheme="majorHAnsi"/>
          <w:color w:val="000000"/>
          <w:sz w:val="24"/>
          <w:szCs w:val="24"/>
          <w:shd w:val="clear" w:color="auto" w:fill="FFFFFF"/>
          <w:lang w:val="en-US"/>
        </w:rPr>
        <w:t>s of 5 and 6 sccm on sapphire. In contrast, the 6-fold symmetry characteristic of single-domain epitaxial wurtzite</w:t>
      </w:r>
      <w:r w:rsidRPr="00180371">
        <w:rPr>
          <w:rFonts w:asciiTheme="majorHAnsi" w:hAnsiTheme="majorHAnsi"/>
          <w:sz w:val="24"/>
          <w:szCs w:val="24"/>
          <w:lang w:val="en-US"/>
        </w:rPr>
        <w:t xml:space="preserve"> </w:t>
      </w:r>
      <w:r w:rsidRPr="00180371">
        <w:rPr>
          <w:rFonts w:asciiTheme="majorHAnsi" w:hAnsiTheme="majorHAnsi"/>
          <w:color w:val="000000"/>
          <w:sz w:val="24"/>
          <w:szCs w:val="24"/>
          <w:shd w:val="clear" w:color="auto" w:fill="FFFFFF"/>
          <w:lang w:val="en-US"/>
        </w:rPr>
        <w:t xml:space="preserve">ZnO becomes significant at the </w:t>
      </w:r>
      <w:r w:rsidRPr="00180371">
        <w:rPr>
          <w:rFonts w:asciiTheme="majorHAnsi" w:hAnsiTheme="majorHAnsi"/>
          <w:i/>
          <w:color w:val="000000"/>
          <w:sz w:val="24"/>
          <w:szCs w:val="24"/>
          <w:shd w:val="clear" w:color="auto" w:fill="FFFFFF"/>
          <w:lang w:val="en-US"/>
        </w:rPr>
        <w:t>c-OFR</w:t>
      </w:r>
      <w:r w:rsidRPr="00180371">
        <w:rPr>
          <w:rFonts w:asciiTheme="majorHAnsi" w:hAnsiTheme="majorHAnsi"/>
          <w:color w:val="000000"/>
          <w:sz w:val="24"/>
          <w:szCs w:val="24"/>
          <w:shd w:val="clear" w:color="auto" w:fill="FFFFFF"/>
          <w:lang w:val="en-US"/>
        </w:rPr>
        <w:t xml:space="preserve"> and above and the diffracted intensity increases with the </w:t>
      </w:r>
      <w:r w:rsidRPr="00180371">
        <w:rPr>
          <w:rFonts w:asciiTheme="majorHAnsi" w:hAnsiTheme="majorHAnsi"/>
          <w:i/>
          <w:color w:val="000000"/>
          <w:sz w:val="24"/>
          <w:szCs w:val="24"/>
          <w:shd w:val="clear" w:color="auto" w:fill="FFFFFF"/>
          <w:lang w:val="en-US"/>
        </w:rPr>
        <w:t>OFR</w:t>
      </w:r>
      <w:r w:rsidRPr="00180371">
        <w:rPr>
          <w:rFonts w:asciiTheme="majorHAnsi" w:hAnsiTheme="majorHAnsi"/>
          <w:color w:val="000000"/>
          <w:sz w:val="24"/>
          <w:szCs w:val="24"/>
          <w:shd w:val="clear" w:color="auto" w:fill="FFFFFF"/>
          <w:lang w:val="en-US"/>
        </w:rPr>
        <w:t xml:space="preserve">. </w:t>
      </w:r>
    </w:p>
    <w:p w:rsidR="00716078" w:rsidRPr="00180371" w:rsidRDefault="00716078" w:rsidP="00716078">
      <w:pPr>
        <w:autoSpaceDE w:val="0"/>
        <w:autoSpaceDN w:val="0"/>
        <w:adjustRightInd w:val="0"/>
        <w:spacing w:line="360" w:lineRule="auto"/>
        <w:jc w:val="both"/>
        <w:rPr>
          <w:rFonts w:asciiTheme="majorHAnsi" w:hAnsiTheme="majorHAnsi"/>
          <w:color w:val="000000"/>
          <w:sz w:val="24"/>
          <w:szCs w:val="24"/>
          <w:shd w:val="clear" w:color="auto" w:fill="FFFFFF"/>
          <w:lang w:val="en-US"/>
        </w:rPr>
      </w:pPr>
      <w:r w:rsidRPr="00180371">
        <w:rPr>
          <w:rFonts w:asciiTheme="majorHAnsi" w:hAnsiTheme="majorHAnsi"/>
          <w:color w:val="000000"/>
          <w:sz w:val="24"/>
          <w:szCs w:val="24"/>
          <w:shd w:val="clear" w:color="auto" w:fill="FFFFFF"/>
          <w:lang w:val="en-US"/>
        </w:rPr>
        <w:t xml:space="preserve">To confirm the epitaxial growth and the absence of macles or twins, XRD pole figures (see chapter2, section 2.4.1.) of the (0002) and the </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11</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2</m:t>
                </m:r>
              </m:e>
            </m:acc>
            <m:r>
              <w:rPr>
                <w:rFonts w:ascii="Cambria Math" w:hAnsi="Cambria Math"/>
                <w:color w:val="000000"/>
                <w:sz w:val="24"/>
                <w:szCs w:val="24"/>
                <w:shd w:val="clear" w:color="auto" w:fill="FFFFFF"/>
                <w:lang w:val="en-US"/>
              </w:rPr>
              <m:t>2</m:t>
            </m:r>
          </m:e>
        </m:d>
        <m:r>
          <w:rPr>
            <w:rFonts w:ascii="Cambria Math" w:hAnsi="Cambria Math"/>
            <w:color w:val="000000"/>
            <w:sz w:val="24"/>
            <w:szCs w:val="24"/>
            <w:shd w:val="clear" w:color="auto" w:fill="FFFFFF"/>
            <w:lang w:val="en-US"/>
          </w:rPr>
          <m:t xml:space="preserve"> </m:t>
        </m:r>
      </m:oMath>
      <w:r w:rsidRPr="00180371">
        <w:rPr>
          <w:rFonts w:asciiTheme="majorHAnsi" w:hAnsiTheme="majorHAnsi"/>
          <w:color w:val="000000"/>
          <w:sz w:val="24"/>
          <w:szCs w:val="24"/>
          <w:shd w:val="clear" w:color="auto" w:fill="FFFFFF"/>
          <w:lang w:val="en-US"/>
        </w:rPr>
        <w:t xml:space="preserve">planes of hexagonal ZnO have been collected. The pole figure of the </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11</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2</m:t>
                </m:r>
              </m:e>
            </m:acc>
            <m:r>
              <w:rPr>
                <w:rFonts w:ascii="Cambria Math" w:hAnsi="Cambria Math"/>
                <w:color w:val="000000"/>
                <w:sz w:val="24"/>
                <w:szCs w:val="24"/>
                <w:shd w:val="clear" w:color="auto" w:fill="FFFFFF"/>
                <w:lang w:val="en-US"/>
              </w:rPr>
              <m:t>2</m:t>
            </m:r>
          </m:e>
        </m:d>
        <m:r>
          <w:rPr>
            <w:rFonts w:ascii="Cambria Math" w:hAnsi="Cambria Math"/>
            <w:color w:val="000000"/>
            <w:sz w:val="24"/>
            <w:szCs w:val="24"/>
            <w:shd w:val="clear" w:color="auto" w:fill="FFFFFF"/>
            <w:lang w:val="en-US"/>
          </w:rPr>
          <m:t xml:space="preserve"> </m:t>
        </m:r>
      </m:oMath>
      <w:r w:rsidRPr="00180371">
        <w:rPr>
          <w:rFonts w:asciiTheme="majorHAnsi" w:hAnsiTheme="majorHAnsi"/>
          <w:color w:val="000000"/>
          <w:sz w:val="24"/>
          <w:szCs w:val="24"/>
          <w:shd w:val="clear" w:color="auto" w:fill="FFFFFF"/>
          <w:lang w:val="en-US"/>
        </w:rPr>
        <w:t xml:space="preserve">ZnO planes (fig. 3.6) confirms the hexagonal ZnO 6-fold symmetry despite broad peaks </w:t>
      </w:r>
      <w:proofErr w:type="gramStart"/>
      <w:r w:rsidRPr="00180371">
        <w:rPr>
          <w:rFonts w:asciiTheme="majorHAnsi" w:hAnsiTheme="majorHAnsi"/>
          <w:color w:val="000000"/>
          <w:sz w:val="24"/>
          <w:szCs w:val="24"/>
          <w:shd w:val="clear" w:color="auto" w:fill="FFFFFF"/>
          <w:lang w:val="en-US"/>
        </w:rPr>
        <w:t>are</w:t>
      </w:r>
      <w:proofErr w:type="gramEnd"/>
      <w:r w:rsidRPr="00180371">
        <w:rPr>
          <w:rFonts w:asciiTheme="majorHAnsi" w:hAnsiTheme="majorHAnsi"/>
          <w:color w:val="000000"/>
          <w:sz w:val="24"/>
          <w:szCs w:val="24"/>
          <w:shd w:val="clear" w:color="auto" w:fill="FFFFFF"/>
          <w:lang w:val="en-US"/>
        </w:rPr>
        <w:t xml:space="preserve"> observed. The small dots and the narrow peaks in the pole figure correspond to the </w:t>
      </w:r>
      <w:r w:rsidRPr="00180371">
        <w:rPr>
          <w:rFonts w:asciiTheme="majorHAnsi" w:hAnsiTheme="majorHAnsi"/>
          <w:sz w:val="24"/>
          <w:szCs w:val="24"/>
          <w:shd w:val="clear" w:color="auto" w:fill="FFFFFF"/>
          <w:lang w:val="en-US"/>
        </w:rPr>
        <w:t>diffraction by {</w:t>
      </w:r>
      <m:oMath>
        <m:r>
          <w:rPr>
            <w:rFonts w:ascii="Cambria Math" w:hAnsi="Cambria Math"/>
            <w:sz w:val="24"/>
            <w:szCs w:val="24"/>
            <w:shd w:val="clear" w:color="auto" w:fill="FFFFFF"/>
            <w:lang w:val="en-US"/>
          </w:rPr>
          <m:t>21</m:t>
        </m:r>
        <m:acc>
          <m:accPr>
            <m:chr m:val="̅"/>
            <m:ctrlPr>
              <w:rPr>
                <w:rFonts w:ascii="Cambria Math" w:hAnsi="Cambria Math"/>
                <w:i/>
                <w:sz w:val="24"/>
                <w:szCs w:val="24"/>
                <w:shd w:val="clear" w:color="auto" w:fill="FFFFFF"/>
                <w:lang w:val="en-US"/>
              </w:rPr>
            </m:ctrlPr>
          </m:accPr>
          <m:e>
            <m:r>
              <w:rPr>
                <w:rFonts w:ascii="Cambria Math" w:hAnsi="Cambria Math"/>
                <w:sz w:val="24"/>
                <w:szCs w:val="24"/>
                <w:shd w:val="clear" w:color="auto" w:fill="FFFFFF"/>
                <w:lang w:val="en-US"/>
              </w:rPr>
              <m:t>3</m:t>
            </m:r>
          </m:e>
        </m:acc>
        <m:r>
          <w:rPr>
            <w:rFonts w:ascii="Cambria Math" w:hAnsi="Cambria Math"/>
            <w:sz w:val="24"/>
            <w:szCs w:val="24"/>
            <w:shd w:val="clear" w:color="auto" w:fill="FFFFFF"/>
            <w:lang w:val="en-US"/>
          </w:rPr>
          <m:t>4</m:t>
        </m:r>
      </m:oMath>
      <w:r w:rsidRPr="00180371">
        <w:rPr>
          <w:rFonts w:asciiTheme="majorHAnsi" w:hAnsiTheme="majorHAnsi"/>
          <w:sz w:val="24"/>
          <w:szCs w:val="24"/>
          <w:shd w:val="clear" w:color="auto" w:fill="FFFFFF"/>
          <w:lang w:val="en-US"/>
        </w:rPr>
        <w:t>} and {</w:t>
      </w:r>
      <m:oMath>
        <m:r>
          <w:rPr>
            <w:rFonts w:ascii="Cambria Math" w:hAnsi="Cambria Math"/>
            <w:sz w:val="24"/>
            <w:szCs w:val="24"/>
            <w:shd w:val="clear" w:color="auto" w:fill="FFFFFF"/>
            <w:lang w:val="en-US"/>
          </w:rPr>
          <m:t>30</m:t>
        </m:r>
        <m:acc>
          <m:accPr>
            <m:chr m:val="̅"/>
            <m:ctrlPr>
              <w:rPr>
                <w:rFonts w:ascii="Cambria Math" w:hAnsi="Cambria Math"/>
                <w:i/>
                <w:sz w:val="24"/>
                <w:szCs w:val="24"/>
                <w:shd w:val="clear" w:color="auto" w:fill="FFFFFF"/>
                <w:lang w:val="en-US"/>
              </w:rPr>
            </m:ctrlPr>
          </m:accPr>
          <m:e>
            <m:r>
              <w:rPr>
                <w:rFonts w:ascii="Cambria Math" w:hAnsi="Cambria Math"/>
                <w:sz w:val="24"/>
                <w:szCs w:val="24"/>
                <w:shd w:val="clear" w:color="auto" w:fill="FFFFFF"/>
                <w:lang w:val="en-US"/>
              </w:rPr>
              <m:t>3</m:t>
            </m:r>
          </m:e>
        </m:acc>
        <m:r>
          <w:rPr>
            <w:rFonts w:ascii="Cambria Math" w:hAnsi="Cambria Math"/>
            <w:sz w:val="24"/>
            <w:szCs w:val="24"/>
            <w:shd w:val="clear" w:color="auto" w:fill="FFFFFF"/>
            <w:lang w:val="en-US"/>
          </w:rPr>
          <m:t>0</m:t>
        </m:r>
      </m:oMath>
      <w:r w:rsidRPr="00180371">
        <w:rPr>
          <w:rFonts w:asciiTheme="majorHAnsi" w:hAnsiTheme="majorHAnsi"/>
          <w:sz w:val="24"/>
          <w:szCs w:val="24"/>
          <w:shd w:val="clear" w:color="auto" w:fill="FFFFFF"/>
          <w:lang w:val="en-US"/>
        </w:rPr>
        <w:t xml:space="preserve">} peaks of the </w:t>
      </w:r>
      <w:r w:rsidRPr="00180371">
        <w:rPr>
          <w:rFonts w:asciiTheme="majorHAnsi" w:hAnsiTheme="majorHAnsi"/>
          <w:color w:val="000000"/>
          <w:sz w:val="24"/>
          <w:szCs w:val="24"/>
          <w:shd w:val="clear" w:color="auto" w:fill="FFFFFF"/>
          <w:lang w:val="en-US"/>
        </w:rPr>
        <w:t>-sapphire substrate. The detection of a single peak in the center of the stereographic representation of the (0002) ZnO plane reveals the absence of twins.</w:t>
      </w:r>
    </w:p>
    <w:p w:rsidR="00716078" w:rsidRPr="00180371" w:rsidRDefault="00716078" w:rsidP="00716078">
      <w:pPr>
        <w:keepNext/>
        <w:spacing w:line="360" w:lineRule="auto"/>
        <w:jc w:val="both"/>
        <w:rPr>
          <w:rFonts w:asciiTheme="majorHAnsi" w:hAnsiTheme="majorHAnsi"/>
          <w:sz w:val="24"/>
          <w:szCs w:val="24"/>
          <w:lang w:val="en-US"/>
        </w:rPr>
      </w:pPr>
      <w:r w:rsidRPr="00180371">
        <w:rPr>
          <w:rFonts w:asciiTheme="majorHAnsi" w:hAnsiTheme="majorHAnsi"/>
          <w:noProof/>
          <w:sz w:val="24"/>
          <w:szCs w:val="24"/>
          <w:lang w:eastAsia="fr-FR"/>
        </w:rPr>
        <w:lastRenderedPageBreak/>
        <w:drawing>
          <wp:inline distT="0" distB="0" distL="0" distR="0" wp14:anchorId="12C730F3" wp14:editId="7EAD977E">
            <wp:extent cx="3491332" cy="3063240"/>
            <wp:effectExtent l="0" t="0" r="0" b="381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l="2042" t="55" r="4051" b="702"/>
                    <a:stretch>
                      <a:fillRect/>
                    </a:stretch>
                  </pic:blipFill>
                  <pic:spPr bwMode="auto">
                    <a:xfrm>
                      <a:off x="0" y="0"/>
                      <a:ext cx="3505342" cy="3075532"/>
                    </a:xfrm>
                    <a:prstGeom prst="rect">
                      <a:avLst/>
                    </a:prstGeom>
                    <a:noFill/>
                    <a:ln>
                      <a:noFill/>
                    </a:ln>
                  </pic:spPr>
                </pic:pic>
              </a:graphicData>
            </a:graphic>
          </wp:inline>
        </w:drawing>
      </w:r>
      <w:r w:rsidRPr="00180371">
        <w:rPr>
          <w:rFonts w:asciiTheme="majorHAnsi" w:hAnsiTheme="majorHAnsi"/>
          <w:sz w:val="24"/>
          <w:szCs w:val="24"/>
          <w:lang w:val="en-US"/>
        </w:rPr>
        <w:t xml:space="preserve">   </w:t>
      </w:r>
      <w:r w:rsidRPr="00180371">
        <w:rPr>
          <w:rFonts w:asciiTheme="majorHAnsi" w:hAnsiTheme="majorHAnsi"/>
          <w:noProof/>
          <w:sz w:val="24"/>
          <w:szCs w:val="24"/>
          <w:lang w:eastAsia="fr-FR"/>
        </w:rPr>
        <w:drawing>
          <wp:inline distT="0" distB="0" distL="0" distR="0" wp14:anchorId="6499A5F9" wp14:editId="75811C31">
            <wp:extent cx="2095500" cy="29718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888" r="3046" b="-10324"/>
                    <a:stretch/>
                  </pic:blipFill>
                  <pic:spPr bwMode="auto">
                    <a:xfrm>
                      <a:off x="0" y="0"/>
                      <a:ext cx="2095500" cy="2971800"/>
                    </a:xfrm>
                    <a:prstGeom prst="rect">
                      <a:avLst/>
                    </a:prstGeom>
                    <a:noFill/>
                    <a:ln>
                      <a:noFill/>
                    </a:ln>
                    <a:extLst>
                      <a:ext uri="{53640926-AAD7-44D8-BBD7-CCE9431645EC}">
                        <a14:shadowObscured xmlns:a14="http://schemas.microsoft.com/office/drawing/2010/main"/>
                      </a:ext>
                    </a:extLst>
                  </pic:spPr>
                </pic:pic>
              </a:graphicData>
            </a:graphic>
          </wp:inline>
        </w:drawing>
      </w:r>
    </w:p>
    <w:p w:rsidR="00716078" w:rsidRPr="00180371" w:rsidRDefault="00716078" w:rsidP="00716078">
      <w:pPr>
        <w:pStyle w:val="Lgende"/>
        <w:spacing w:line="360" w:lineRule="auto"/>
        <w:jc w:val="center"/>
        <w:rPr>
          <w:rFonts w:asciiTheme="majorHAnsi" w:hAnsiTheme="majorHAnsi"/>
          <w:b w:val="0"/>
          <w:color w:val="auto"/>
          <w:sz w:val="24"/>
          <w:szCs w:val="24"/>
          <w:lang w:val="en-US" w:eastAsia="fr-FR"/>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5</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w:t>
      </w:r>
      <w:proofErr w:type="gramStart"/>
      <w:r w:rsidRPr="00180371">
        <w:rPr>
          <w:rFonts w:asciiTheme="majorHAnsi" w:hAnsiTheme="majorHAnsi"/>
          <w:b w:val="0"/>
          <w:color w:val="auto"/>
          <w:sz w:val="24"/>
          <w:szCs w:val="24"/>
          <w:lang w:val="en-US"/>
        </w:rPr>
        <w:t>left</w:t>
      </w:r>
      <w:proofErr w:type="gramEnd"/>
      <w:r w:rsidRPr="00180371">
        <w:rPr>
          <w:rFonts w:asciiTheme="majorHAnsi" w:hAnsiTheme="majorHAnsi"/>
          <w:b w:val="0"/>
          <w:color w:val="auto"/>
          <w:sz w:val="24"/>
          <w:szCs w:val="24"/>
          <w:lang w:val="en-US"/>
        </w:rPr>
        <w:t xml:space="preserve">) </w:t>
      </w:r>
      <w:proofErr w:type="gramStart"/>
      <w:r w:rsidRPr="00180371">
        <w:rPr>
          <w:rFonts w:asciiTheme="majorHAnsi" w:hAnsiTheme="majorHAnsi"/>
          <w:b w:val="0"/>
          <w:color w:val="auto"/>
          <w:sz w:val="24"/>
          <w:szCs w:val="24"/>
          <w:lang w:val="en-US" w:eastAsia="fr-FR"/>
        </w:rPr>
        <w:t xml:space="preserve">X-ray diffraction </w:t>
      </w:r>
      <w:r w:rsidRPr="00180371">
        <w:rPr>
          <w:rFonts w:asciiTheme="majorHAnsi" w:hAnsiTheme="majorHAnsi"/>
          <w:b w:val="0"/>
          <w:color w:val="auto"/>
          <w:sz w:val="24"/>
          <w:szCs w:val="24"/>
          <w:lang w:val="en-US" w:eastAsia="fr-FR"/>
        </w:rPr>
        <w:sym w:font="Symbol" w:char="F06A"/>
      </w:r>
      <w:r w:rsidRPr="00180371">
        <w:rPr>
          <w:rFonts w:asciiTheme="majorHAnsi" w:hAnsiTheme="majorHAnsi"/>
          <w:b w:val="0"/>
          <w:color w:val="auto"/>
          <w:sz w:val="24"/>
          <w:szCs w:val="24"/>
          <w:lang w:val="en-US" w:eastAsia="fr-FR"/>
        </w:rPr>
        <w:t xml:space="preserve">-scans for the signal originating from </w:t>
      </w:r>
      <m:oMath>
        <m:d>
          <m:dPr>
            <m:begChr m:val="{"/>
            <m:endChr m:val="}"/>
            <m:ctrlPr>
              <w:rPr>
                <w:rFonts w:ascii="Cambria Math" w:hAnsi="Cambria Math"/>
                <w:b w:val="0"/>
                <w:i/>
                <w:color w:val="auto"/>
                <w:sz w:val="24"/>
                <w:szCs w:val="24"/>
                <w:shd w:val="clear" w:color="auto" w:fill="FFFFFF"/>
                <w:lang w:val="en-US"/>
              </w:rPr>
            </m:ctrlPr>
          </m:dPr>
          <m:e>
            <m:r>
              <m:rPr>
                <m:sty m:val="bi"/>
              </m:rPr>
              <w:rPr>
                <w:rFonts w:ascii="Cambria Math" w:hAnsi="Cambria Math"/>
                <w:color w:val="auto"/>
                <w:sz w:val="24"/>
                <w:szCs w:val="24"/>
                <w:shd w:val="clear" w:color="auto" w:fill="FFFFFF"/>
                <w:lang w:val="en-US"/>
              </w:rPr>
              <m:t>10</m:t>
            </m:r>
            <m:acc>
              <m:accPr>
                <m:chr m:val="̅"/>
                <m:ctrlPr>
                  <w:rPr>
                    <w:rFonts w:ascii="Cambria Math" w:hAnsi="Cambria Math"/>
                    <w:b w:val="0"/>
                    <w:i/>
                    <w:color w:val="auto"/>
                    <w:sz w:val="24"/>
                    <w:szCs w:val="24"/>
                    <w:shd w:val="clear" w:color="auto" w:fill="FFFFFF"/>
                    <w:lang w:val="en-US"/>
                  </w:rPr>
                </m:ctrlPr>
              </m:accPr>
              <m:e>
                <m:r>
                  <m:rPr>
                    <m:sty m:val="bi"/>
                  </m:rPr>
                  <w:rPr>
                    <w:rFonts w:ascii="Cambria Math" w:hAnsi="Cambria Math"/>
                    <w:color w:val="auto"/>
                    <w:sz w:val="24"/>
                    <w:szCs w:val="24"/>
                    <w:shd w:val="clear" w:color="auto" w:fill="FFFFFF"/>
                    <w:lang w:val="en-US"/>
                  </w:rPr>
                  <m:t>1</m:t>
                </m:r>
              </m:e>
            </m:acc>
            <m:r>
              <m:rPr>
                <m:sty m:val="bi"/>
              </m:rPr>
              <w:rPr>
                <w:rFonts w:ascii="Cambria Math" w:hAnsi="Cambria Math"/>
                <w:color w:val="auto"/>
                <w:sz w:val="24"/>
                <w:szCs w:val="24"/>
                <w:shd w:val="clear" w:color="auto" w:fill="FFFFFF"/>
                <w:lang w:val="en-US"/>
              </w:rPr>
              <m:t>1</m:t>
            </m:r>
          </m:e>
        </m:d>
      </m:oMath>
      <w:r w:rsidRPr="00180371">
        <w:rPr>
          <w:rFonts w:asciiTheme="majorHAnsi" w:hAnsiTheme="majorHAnsi"/>
          <w:b w:val="0"/>
          <w:color w:val="auto"/>
          <w:sz w:val="24"/>
          <w:szCs w:val="24"/>
          <w:shd w:val="clear" w:color="auto" w:fill="FFFFFF"/>
          <w:lang w:val="en-US"/>
        </w:rPr>
        <w:t xml:space="preserve"> ZnO films deposited on (0001)-sapphire for different oxygen flow rates.</w:t>
      </w:r>
      <w:proofErr w:type="gramEnd"/>
      <w:r w:rsidRPr="00180371">
        <w:rPr>
          <w:rFonts w:asciiTheme="majorHAnsi" w:hAnsiTheme="majorHAnsi"/>
          <w:b w:val="0"/>
          <w:color w:val="auto"/>
          <w:sz w:val="24"/>
          <w:szCs w:val="24"/>
          <w:shd w:val="clear" w:color="auto" w:fill="FFFFFF"/>
          <w:lang w:val="en-US"/>
        </w:rPr>
        <w:t xml:space="preserve"> The </w:t>
      </w:r>
      <w:proofErr w:type="gramStart"/>
      <w:r w:rsidRPr="00180371">
        <w:rPr>
          <w:rFonts w:asciiTheme="majorHAnsi" w:hAnsiTheme="majorHAnsi"/>
          <w:b w:val="0"/>
          <w:color w:val="auto"/>
          <w:sz w:val="24"/>
          <w:szCs w:val="24"/>
          <w:shd w:val="clear" w:color="auto" w:fill="FFFFFF"/>
          <w:lang w:val="en-US"/>
        </w:rPr>
        <w:t>signal from the</w:t>
      </w:r>
      <w:r w:rsidRPr="00180371">
        <w:rPr>
          <w:rFonts w:asciiTheme="majorHAnsi" w:hAnsiTheme="majorHAnsi"/>
          <w:b w:val="0"/>
          <w:color w:val="auto"/>
          <w:sz w:val="24"/>
          <w:szCs w:val="24"/>
          <w:lang w:val="en-US" w:eastAsia="fr-FR"/>
        </w:rPr>
        <w:t xml:space="preserve"> </w:t>
      </w:r>
      <m:oMath>
        <m:d>
          <m:dPr>
            <m:begChr m:val="{"/>
            <m:endChr m:val="}"/>
            <m:ctrlPr>
              <w:rPr>
                <w:rFonts w:ascii="Cambria Math" w:hAnsi="Cambria Math"/>
                <w:b w:val="0"/>
                <w:i/>
                <w:color w:val="auto"/>
                <w:sz w:val="24"/>
                <w:szCs w:val="24"/>
                <w:shd w:val="clear" w:color="auto" w:fill="FFFFFF"/>
                <w:lang w:val="en-US"/>
              </w:rPr>
            </m:ctrlPr>
          </m:dPr>
          <m:e>
            <m:r>
              <m:rPr>
                <m:sty m:val="bi"/>
              </m:rPr>
              <w:rPr>
                <w:rFonts w:ascii="Cambria Math" w:hAnsi="Cambria Math"/>
                <w:color w:val="auto"/>
                <w:sz w:val="24"/>
                <w:szCs w:val="24"/>
                <w:shd w:val="clear" w:color="auto" w:fill="FFFFFF"/>
                <w:lang w:val="en-US"/>
              </w:rPr>
              <m:t>10</m:t>
            </m:r>
            <m:acc>
              <m:accPr>
                <m:chr m:val="̅"/>
                <m:ctrlPr>
                  <w:rPr>
                    <w:rFonts w:ascii="Cambria Math" w:hAnsi="Cambria Math"/>
                    <w:b w:val="0"/>
                    <w:i/>
                    <w:color w:val="auto"/>
                    <w:sz w:val="24"/>
                    <w:szCs w:val="24"/>
                    <w:shd w:val="clear" w:color="auto" w:fill="FFFFFF"/>
                    <w:lang w:val="en-US"/>
                  </w:rPr>
                </m:ctrlPr>
              </m:accPr>
              <m:e>
                <m:r>
                  <m:rPr>
                    <m:sty m:val="bi"/>
                  </m:rPr>
                  <w:rPr>
                    <w:rFonts w:ascii="Cambria Math" w:hAnsi="Cambria Math"/>
                    <w:color w:val="auto"/>
                    <w:sz w:val="24"/>
                    <w:szCs w:val="24"/>
                    <w:shd w:val="clear" w:color="auto" w:fill="FFFFFF"/>
                    <w:lang w:val="en-US"/>
                  </w:rPr>
                  <m:t>1</m:t>
                </m:r>
              </m:e>
            </m:acc>
            <m:r>
              <m:rPr>
                <m:sty m:val="bi"/>
              </m:rPr>
              <w:rPr>
                <w:rFonts w:ascii="Cambria Math" w:hAnsi="Cambria Math"/>
                <w:color w:val="auto"/>
                <w:sz w:val="24"/>
                <w:szCs w:val="24"/>
                <w:shd w:val="clear" w:color="auto" w:fill="FFFFFF"/>
                <w:lang w:val="en-US"/>
              </w:rPr>
              <m:t>4</m:t>
            </m:r>
          </m:e>
        </m:d>
      </m:oMath>
      <w:r w:rsidRPr="00180371">
        <w:rPr>
          <w:rFonts w:asciiTheme="majorHAnsi" w:hAnsiTheme="majorHAnsi"/>
          <w:b w:val="0"/>
          <w:color w:val="auto"/>
          <w:sz w:val="24"/>
          <w:szCs w:val="24"/>
          <w:shd w:val="clear" w:color="auto" w:fill="FFFFFF"/>
          <w:lang w:val="en-US"/>
        </w:rPr>
        <w:t xml:space="preserve"> planes </w:t>
      </w:r>
      <w:r w:rsidRPr="00180371">
        <w:rPr>
          <w:rFonts w:asciiTheme="majorHAnsi" w:hAnsiTheme="majorHAnsi"/>
          <w:b w:val="0"/>
          <w:color w:val="auto"/>
          <w:sz w:val="24"/>
          <w:szCs w:val="24"/>
          <w:lang w:val="en-US" w:eastAsia="fr-FR"/>
        </w:rPr>
        <w:t>of sapphire and from a ZnO film deposited on silica are</w:t>
      </w:r>
      <w:proofErr w:type="gramEnd"/>
      <w:r w:rsidRPr="00180371">
        <w:rPr>
          <w:rFonts w:asciiTheme="majorHAnsi" w:hAnsiTheme="majorHAnsi"/>
          <w:b w:val="0"/>
          <w:color w:val="auto"/>
          <w:sz w:val="24"/>
          <w:szCs w:val="24"/>
          <w:lang w:val="en-US" w:eastAsia="fr-FR"/>
        </w:rPr>
        <w:t xml:space="preserve"> used as references. (Right) </w:t>
      </w:r>
      <w:proofErr w:type="gramStart"/>
      <w:r w:rsidRPr="00180371">
        <w:rPr>
          <w:rFonts w:asciiTheme="majorHAnsi" w:hAnsiTheme="majorHAnsi"/>
          <w:b w:val="0"/>
          <w:color w:val="auto"/>
          <w:sz w:val="24"/>
          <w:szCs w:val="24"/>
          <w:lang w:val="en-US" w:eastAsia="fr-FR"/>
        </w:rPr>
        <w:t>Representation of the in-plane lattice orientation of ZnO with respect to the Al</w:t>
      </w:r>
      <w:r w:rsidRPr="00180371">
        <w:rPr>
          <w:rFonts w:asciiTheme="majorHAnsi" w:hAnsiTheme="majorHAnsi"/>
          <w:b w:val="0"/>
          <w:color w:val="auto"/>
          <w:sz w:val="24"/>
          <w:szCs w:val="24"/>
          <w:vertAlign w:val="subscript"/>
          <w:lang w:val="en-US" w:eastAsia="fr-FR"/>
        </w:rPr>
        <w:t>2</w:t>
      </w:r>
      <w:r w:rsidRPr="00180371">
        <w:rPr>
          <w:rFonts w:asciiTheme="majorHAnsi" w:hAnsiTheme="majorHAnsi"/>
          <w:b w:val="0"/>
          <w:color w:val="auto"/>
          <w:sz w:val="24"/>
          <w:szCs w:val="24"/>
          <w:lang w:val="en-US" w:eastAsia="fr-FR"/>
        </w:rPr>
        <w:t>O</w:t>
      </w:r>
      <w:r w:rsidRPr="00180371">
        <w:rPr>
          <w:rFonts w:asciiTheme="majorHAnsi" w:hAnsiTheme="majorHAnsi"/>
          <w:b w:val="0"/>
          <w:color w:val="auto"/>
          <w:sz w:val="24"/>
          <w:szCs w:val="24"/>
          <w:vertAlign w:val="subscript"/>
          <w:lang w:val="en-US" w:eastAsia="fr-FR"/>
        </w:rPr>
        <w:t>3</w:t>
      </w:r>
      <w:r w:rsidRPr="00180371">
        <w:rPr>
          <w:rFonts w:asciiTheme="majorHAnsi" w:hAnsiTheme="majorHAnsi"/>
          <w:b w:val="0"/>
          <w:color w:val="auto"/>
          <w:sz w:val="24"/>
          <w:szCs w:val="24"/>
          <w:lang w:val="en-US" w:eastAsia="fr-FR"/>
        </w:rPr>
        <w:t xml:space="preserve"> substrate showing the 30° shift.</w:t>
      </w:r>
      <w:proofErr w:type="gramEnd"/>
      <w:r w:rsidRPr="00180371">
        <w:rPr>
          <w:rFonts w:asciiTheme="majorHAnsi" w:hAnsiTheme="majorHAnsi"/>
          <w:b w:val="0"/>
          <w:color w:val="auto"/>
          <w:sz w:val="24"/>
          <w:szCs w:val="24"/>
          <w:lang w:val="en-US" w:eastAsia="fr-FR"/>
        </w:rPr>
        <w:t xml:space="preserve"> The yellow lattice corresponds to the sapphire and the blue corresponds to the ZnO lattice. The yellow dots are oxygen atoms in the sapphire structure and black squares are the Zn atoms in the ZnO film.</w:t>
      </w:r>
    </w:p>
    <w:p w:rsidR="00716078" w:rsidRPr="00180371" w:rsidRDefault="00716078" w:rsidP="00716078">
      <w:pPr>
        <w:spacing w:line="360" w:lineRule="auto"/>
        <w:rPr>
          <w:rFonts w:asciiTheme="majorHAnsi" w:hAnsiTheme="majorHAnsi"/>
          <w:sz w:val="24"/>
          <w:szCs w:val="24"/>
          <w:lang w:val="en-US" w:eastAsia="fr-FR"/>
        </w:rPr>
      </w:pPr>
    </w:p>
    <w:p w:rsidR="00716078" w:rsidRPr="00180371" w:rsidRDefault="00716078" w:rsidP="00716078">
      <w:pPr>
        <w:autoSpaceDE w:val="0"/>
        <w:autoSpaceDN w:val="0"/>
        <w:adjustRightInd w:val="0"/>
        <w:spacing w:line="360" w:lineRule="auto"/>
        <w:jc w:val="both"/>
        <w:rPr>
          <w:rFonts w:asciiTheme="majorHAnsi" w:hAnsiTheme="majorHAnsi"/>
          <w:color w:val="000000"/>
          <w:sz w:val="24"/>
          <w:szCs w:val="24"/>
          <w:shd w:val="clear" w:color="auto" w:fill="FFFFFF"/>
          <w:lang w:val="en-US"/>
        </w:rPr>
      </w:pPr>
      <w:r w:rsidRPr="00180371">
        <w:rPr>
          <w:rFonts w:asciiTheme="majorHAnsi" w:hAnsiTheme="majorHAnsi"/>
          <w:color w:val="000000"/>
          <w:sz w:val="24"/>
          <w:szCs w:val="24"/>
          <w:shd w:val="clear" w:color="auto" w:fill="FFFFFF"/>
          <w:lang w:val="en-US"/>
        </w:rPr>
        <w:t xml:space="preserve">Recalling the φ-angle scan results, we can consider that there are different possible epitaxial relationships between </w:t>
      </w:r>
      <w:r w:rsidRPr="00E56873">
        <w:rPr>
          <w:rFonts w:asciiTheme="majorHAnsi" w:hAnsiTheme="majorHAnsi"/>
          <w:i/>
          <w:color w:val="000000"/>
          <w:sz w:val="24"/>
          <w:szCs w:val="24"/>
          <w:shd w:val="clear" w:color="auto" w:fill="FFFFFF"/>
          <w:lang w:val="en-US"/>
        </w:rPr>
        <w:t>c-</w:t>
      </w:r>
      <w:r w:rsidRPr="00180371">
        <w:rPr>
          <w:rFonts w:asciiTheme="majorHAnsi" w:hAnsiTheme="majorHAnsi"/>
          <w:color w:val="000000"/>
          <w:sz w:val="24"/>
          <w:szCs w:val="24"/>
          <w:shd w:val="clear" w:color="auto" w:fill="FFFFFF"/>
          <w:lang w:val="en-US"/>
        </w:rPr>
        <w:t xml:space="preserve">axis oriented sapphire and </w:t>
      </w:r>
      <w:r w:rsidRPr="00E56873">
        <w:rPr>
          <w:rFonts w:asciiTheme="majorHAnsi" w:hAnsiTheme="majorHAnsi"/>
          <w:i/>
          <w:color w:val="000000"/>
          <w:sz w:val="24"/>
          <w:szCs w:val="24"/>
          <w:shd w:val="clear" w:color="auto" w:fill="FFFFFF"/>
          <w:lang w:val="en-US"/>
        </w:rPr>
        <w:t>c-</w:t>
      </w:r>
      <w:r w:rsidRPr="00180371">
        <w:rPr>
          <w:rFonts w:asciiTheme="majorHAnsi" w:hAnsiTheme="majorHAnsi"/>
          <w:color w:val="000000"/>
          <w:sz w:val="24"/>
          <w:szCs w:val="24"/>
          <w:shd w:val="clear" w:color="auto" w:fill="FFFFFF"/>
          <w:lang w:val="en-US"/>
        </w:rPr>
        <w:t>axis oriented wurtzite zinc oxide crystals, but a rotation of 30° of the a-axis of ZnO with respect to the sapphire substrate is usual and allows the lowest strain in the ZnO film</w:t>
      </w:r>
      <w:r w:rsidRPr="00180371">
        <w:rPr>
          <w:rFonts w:asciiTheme="majorHAnsi" w:hAnsiTheme="majorHAnsi"/>
          <w:color w:val="000000"/>
          <w:sz w:val="24"/>
          <w:szCs w:val="24"/>
          <w:shd w:val="clear" w:color="auto" w:fill="FFFFFF"/>
          <w:lang w:val="en-US"/>
        </w:rPr>
        <w:fldChar w:fldCharType="begin"/>
      </w:r>
      <w:r w:rsidRPr="00180371">
        <w:rPr>
          <w:rFonts w:asciiTheme="majorHAnsi" w:hAnsiTheme="majorHAnsi"/>
          <w:color w:val="000000"/>
          <w:sz w:val="24"/>
          <w:szCs w:val="24"/>
          <w:shd w:val="clear" w:color="auto" w:fill="FFFFFF"/>
          <w:lang w:val="en-US"/>
        </w:rPr>
        <w:instrText xml:space="preserve"> ADDIN ZOTERO_ITEM CSL_CITATION {"citationID":"omuc9u1bn","properties":{"formattedCitation":"{\\rtf \\super 143\\uc0\\u8211{}146\\nosupersub{}}","plainCitation":"143–146"},"citationItems":[{"id":873,"uris":["http://zotero.org/users/local/LAa3lhGI/items/ZVCRM4X7"],"uri":["http://zotero.org/users/local/LAa3lhGI/items/ZVCRM4X7"],"itemData":{"id":873,"type":"article-journal","title":"Comparison between ZnO films grown by femtosecond and nanosecond laser ablation","container-title":"Journal of Applied Physics","page":"690-696","volume":"91","issue":"2","source":"scitation.aip.org.bases-doc.univ-lorraine.fr","abstract":"We have studied the structural properties of ZnOthin filmsgrown on Al 2 O 3 (00.1) single-crystal substrates by pulsed-laser deposition using either a femtosecond or a nanosecond laser. Although hexagonal ZnOfilms deposited on sapphire substrate were epitaxially grown in both cases, the crystalline quality was found to be very different: ZnOfilmsgrown with the femtosecond laser are characterized by a higher mosaicity, a smaller crystallite size, a larger content of defects but also smaller residual stresses than ZnOfilms obtained by nanosecond laser ablation. These differences can be explained according to the kinetic energy of the species evolved during laser ablation as deduced from plasma characterization with a charged-coupled device camera: close to 1 KeV in the femtosecond regime for the population species emitted from the target with the highest velocity, versus a few hundreds of eV in the case of nanosecond pulses. The high energy species irradiation associated with a femtosecond laser is likely to induce a large structural disorder together with stress relaxation during ZnOfilms growth.","DOI":"10.1063/1.1426250","ISSN":"0021-8979, 1089-7550","author":[{"family":"Perrière","given":"J."},{"family":"Millon","given":"E."},{"family":"Seiler","given":"W."},{"family":"Boulmer-Leborgne","given":"C."},{"family":"Craciun","given":"V."},{"family":"Albert","given":"O."},{"family":"Loulergue","given":"J. C."},{"family":"Etchepare","given":"J."}],"issued":{"date-parts":[["2002",1,15]]},"accessed":{"date-parts":[["2014",9,2]]}}},{"id":876,"uris":["http://zotero.org/users/local/LAa3lhGI/items/FTSMFNC7"],"uri":["http://zotero.org/users/local/LAa3lhGI/items/FTSMFNC7"],"itemData":{"id":876,"type":"article-journal","title":"Defects and interfaces in epitaxial ZnO/α-Al2O3 and AlN/ZnO/α-Al2O3 heterostructures","container-title":"Journal of Applied Physics","page":"2597-2601","volume":"84","issue":"5","source":"scitation.aip.org.bases-doc.univ-lorraine.fr","abstract":"We have investigated the nature of epitaxy, defects (dislocations,stacking faults, and inversion domains), and heterointerfaces in zinc oxide filmsgrown on (0001) sapphire and explored the possibility of using it as a buffer layer for growing group III nitrides. High quality epitaxialZnOfilms were grown on sapphire using pulsed laser deposition in the temperature range 750–800 ° C . The epitaxial relationship of the film with respect to (0001) sapphire was found to be (0001) ZnO ∥(0001) sap , with in-plane orientation relationship of [011̄0] ZnO ∥[1̄21̄0] sap . This in-plane orientation relationship corresponds to a 30° rotation of ZnO basal planes with respect to the sapphire substrate, which is similar to the epitaxialgrowth characteristics of AlN and GaN on sapphire. The threading dislocations in ZnO were found to have mostly 1/3</w:instrText>
      </w:r>
      <w:r w:rsidRPr="00180371">
        <w:rPr>
          <w:rFonts w:ascii="MS Gothic" w:eastAsia="MS Gothic" w:hAnsi="MS Gothic" w:cs="MS Gothic" w:hint="eastAsia"/>
          <w:color w:val="000000"/>
          <w:sz w:val="24"/>
          <w:szCs w:val="24"/>
          <w:shd w:val="clear" w:color="auto" w:fill="FFFFFF"/>
          <w:lang w:val="en-US"/>
        </w:rPr>
        <w:instrText>〈</w:instrText>
      </w:r>
      <w:r w:rsidRPr="00180371">
        <w:rPr>
          <w:rFonts w:asciiTheme="majorHAnsi" w:hAnsiTheme="majorHAnsi"/>
          <w:color w:val="000000"/>
          <w:sz w:val="24"/>
          <w:szCs w:val="24"/>
          <w:shd w:val="clear" w:color="auto" w:fill="FFFFFF"/>
          <w:lang w:val="en-US"/>
        </w:rPr>
        <w:instrText>112̄0</w:instrText>
      </w:r>
      <w:r w:rsidRPr="00180371">
        <w:rPr>
          <w:rFonts w:ascii="MS Gothic" w:eastAsia="MS Gothic" w:hAnsi="MS Gothic" w:cs="MS Gothic" w:hint="eastAsia"/>
          <w:color w:val="000000"/>
          <w:sz w:val="24"/>
          <w:szCs w:val="24"/>
          <w:shd w:val="clear" w:color="auto" w:fill="FFFFFF"/>
          <w:lang w:val="en-US"/>
        </w:rPr>
        <w:instrText>〉</w:instrText>
      </w:r>
      <w:r w:rsidRPr="00180371">
        <w:rPr>
          <w:rFonts w:asciiTheme="majorHAnsi" w:hAnsiTheme="majorHAnsi"/>
          <w:color w:val="000000"/>
          <w:sz w:val="24"/>
          <w:szCs w:val="24"/>
          <w:shd w:val="clear" w:color="auto" w:fill="FFFFFF"/>
          <w:lang w:val="en-US"/>
        </w:rPr>
        <w:instrText xml:space="preserve"> Burgers vectors. The planar defects (mostly I 1 stacking faults) were found to lie in the basal plane with density of about 10 5 cm −1 . We have grownepitaxialAlN films at temperatures around 770 ° C using ZnO/sapphire heterostructure as a substrate and observed the formation of a thin reacted layer at the AlN/ZnO interface. The implications of low defect content in ZnOfilms compared to III–V nitrides and the role of ZnOfilms as a buffer layer for III–V nitrides are discussed.","DOI":"10.1063/1.368440","ISSN":"0021-8979, 1089-7550","author":[{"family":"Narayan","given":"J."},{"family":"Dovidenko","given":"K."},{"family":"Sharma","given":"A. K."},{"family":"Oktyabrsky","given":"S."}],"issued":{"date-parts":[["1998",9,1]]},"accessed":{"date-parts":[["2014",9,2]]}}},{"id":879,"uris":["http://zotero.org/users/local/LAa3lhGI/items/CPKDJT7Z"],"uri":["http://zotero.org/users/local/LAa3lhGI/items/CPKDJT7Z"],"itemData":{"id":879,"type":"article-journal","title":"High quality crystalline ZnO buffer layers on sapphire (001) by pulsed laser deposition for III–V nitrides","container-title":"Applied Physics Letters","page":"2735-2737","volume":"70","issue":"20","source":"scitation.aip.org.bases-doc.univ-lorraine.fr","abstract":"ZnOthin films with near perfect crystallinity have been grown epitaxially on sapphire (001) by pulsed laser deposition technique. The ω-rocking curve full width at half-maximum of the ZnO(002) peak for the filmsgrown at 750 °C, oxygen pressure 10 −5 Torr was 0.17°. The high degree of crystallinity was confirmed by ion channeling technique providing a minimum Rutherford backscattering yield of 2%–3% in the near-surface region (∼2000 Å). The atomic force microscopy revealed smooth hexagonal faceting of the ZnOfilms. It has been possible to deposit epitaxial AlN films of thickness 1000 Å on epi-ZnO/sapphire. Excellent crystalline properties of these epi-ZnO/sapphire heterostructures are, thus, promising for lattice-matched substrates for III–V nitride heteroepitaxy and optoelectronics devices.","DOI":"10.1063/1.119006","ISSN":"0003-6951, 1077-3118","author":[{"family":"Vispute","given":"R. D."},{"family":"Talyansky","given":"V."},{"family":"Trajanovic","given":"Z."},{"family":"Choopun","given":"S."},{"family":"Downes","given":"M."},{"family":"Sharma","given":"R. P."},{"family":"Venkatesan","given":"T."},{"family":"Woods","given":"M. C."},{"family":"Lareau","given":"R. T."},{"family":"Jones","given":"K. A."},{"family":"Iliadis","given":"A. A."}],"issued":{"date-parts":[["1997",5,19]]},"accessed":{"date-parts":[["2014",9,2]]}}},{"id":885,"uris":["http://zotero.org/users/local/LAa3lhGI/items/A4CXXT2X"],"uri":["http://zotero.org/users/local/LAa3lhGI/items/A4CXXT2X"],"itemData":{"id":885,"type":"article-journal","title":"Growth of heteroepitaxial ZnO thin films by femtosecond pulsed-laser deposition","container-title":"Journal of Applied Physics","page":"6937-6939","volume":"88","issue":"11","source":"scitation.aip.org.bases-doc.univ-lorraine.fr","abstract":"ZnOthin films have been grown on various substrates by femtosecond pulsed-laserdeposition. According to optical microscopy and atomic force microscopy analyses, the production of droplets is not significant using femtosecond pulses. Smooth, dense, stoichiometric, crystalline, and textured hexagonal ZnO films are epitaxially grown on (0001) sapphire at 700 °C with an in-plane epitaxial relationship corresponding to a 30° rotation of the ZnO basal plane with respect to the sapphire. Nevertheless, channeling experiments and rocking curve measurements show that the crystalline quality is not as good as that obtained with nanosecond pulses.","DOI":"10.1063/1.1324679","ISSN":"0021-8979, 1089-7550","author":[{"family":"Millon","given":"E."},{"family":"Albert","given":"O."},{"family":"Loulergue","given":"J. C."},{"family":"Etchepare","given":"J."},{"family":"Hulin","given":"D."},{"family":"Seiler","given":"W."},{"family":"Perrière","given":"J."}],"issued":{"date-parts":[["2000",12,1]]},"accessed":{"date-parts":[["2014",9,2]]}}}],"schema":"https://github.com/citation-style-language/schema/raw/master/csl-citation.json"} </w:instrText>
      </w:r>
      <w:r w:rsidRPr="00180371">
        <w:rPr>
          <w:rFonts w:asciiTheme="majorHAnsi" w:hAnsiTheme="majorHAnsi"/>
          <w:color w:val="000000"/>
          <w:sz w:val="24"/>
          <w:szCs w:val="24"/>
          <w:shd w:val="clear" w:color="auto" w:fill="FFFFFF"/>
          <w:lang w:val="en-US"/>
        </w:rPr>
        <w:fldChar w:fldCharType="separate"/>
      </w:r>
      <w:r w:rsidRPr="00180371">
        <w:rPr>
          <w:rFonts w:ascii="Cambria" w:hAnsi="Cambria" w:cs="Times New Roman"/>
          <w:sz w:val="24"/>
          <w:szCs w:val="24"/>
          <w:vertAlign w:val="superscript"/>
          <w:lang w:val="en-US"/>
        </w:rPr>
        <w:t>143–146</w:t>
      </w:r>
      <w:r w:rsidRPr="00180371">
        <w:rPr>
          <w:rFonts w:asciiTheme="majorHAnsi" w:hAnsiTheme="majorHAnsi"/>
          <w:color w:val="000000"/>
          <w:sz w:val="24"/>
          <w:szCs w:val="24"/>
          <w:shd w:val="clear" w:color="auto" w:fill="FFFFFF"/>
          <w:lang w:val="en-US"/>
        </w:rPr>
        <w:fldChar w:fldCharType="end"/>
      </w:r>
      <w:r w:rsidRPr="00180371">
        <w:rPr>
          <w:rFonts w:asciiTheme="majorHAnsi" w:hAnsiTheme="majorHAnsi"/>
          <w:color w:val="000000"/>
          <w:sz w:val="24"/>
          <w:szCs w:val="24"/>
          <w:shd w:val="clear" w:color="auto" w:fill="FFFFFF"/>
          <w:lang w:val="en-US"/>
        </w:rPr>
        <w:t xml:space="preserve">. This situation is observed here since the </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10</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1</m:t>
                </m:r>
              </m:e>
            </m:acc>
            <m:r>
              <w:rPr>
                <w:rFonts w:ascii="Cambria Math" w:hAnsi="Cambria Math"/>
                <w:color w:val="000000"/>
                <w:sz w:val="24"/>
                <w:szCs w:val="24"/>
                <w:shd w:val="clear" w:color="auto" w:fill="FFFFFF"/>
                <w:lang w:val="en-US"/>
              </w:rPr>
              <m:t>1</m:t>
            </m:r>
          </m:e>
        </m:d>
      </m:oMath>
      <w:r w:rsidRPr="00180371">
        <w:rPr>
          <w:rFonts w:asciiTheme="majorHAnsi" w:hAnsiTheme="majorHAnsi"/>
          <w:color w:val="000000"/>
          <w:sz w:val="24"/>
          <w:szCs w:val="24"/>
          <w:shd w:val="clear" w:color="auto" w:fill="FFFFFF"/>
          <w:lang w:val="en-US"/>
        </w:rPr>
        <w:t xml:space="preserve"> peaks of ZnO are displaced by 30° with respect to the </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10</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1</m:t>
                </m:r>
              </m:e>
            </m:acc>
            <m:r>
              <w:rPr>
                <w:rFonts w:ascii="Cambria Math" w:hAnsi="Cambria Math"/>
                <w:color w:val="000000"/>
                <w:sz w:val="24"/>
                <w:szCs w:val="24"/>
                <w:shd w:val="clear" w:color="auto" w:fill="FFFFFF"/>
                <w:lang w:val="en-US"/>
              </w:rPr>
              <m:t>4</m:t>
            </m:r>
          </m:e>
        </m:d>
      </m:oMath>
      <w:r w:rsidRPr="00180371">
        <w:rPr>
          <w:rFonts w:asciiTheme="majorHAnsi" w:hAnsiTheme="majorHAnsi"/>
          <w:color w:val="000000"/>
          <w:sz w:val="24"/>
          <w:szCs w:val="24"/>
          <w:shd w:val="clear" w:color="auto" w:fill="FFFFFF"/>
          <w:lang w:val="en-US"/>
        </w:rPr>
        <w:t xml:space="preserve"> peaks of sapphire. The epitaxial relationships describing this situation are </w:t>
      </w:r>
      <w:proofErr w:type="gramStart"/>
      <w:r w:rsidRPr="00180371">
        <w:rPr>
          <w:rFonts w:asciiTheme="majorHAnsi" w:hAnsiTheme="majorHAnsi"/>
          <w:color w:val="000000"/>
          <w:sz w:val="24"/>
          <w:szCs w:val="24"/>
          <w:shd w:val="clear" w:color="auto" w:fill="FFFFFF"/>
          <w:lang w:val="en-US"/>
        </w:rPr>
        <w:t>ZnO[</w:t>
      </w:r>
      <w:proofErr w:type="gramEnd"/>
      <w:r w:rsidRPr="00180371">
        <w:rPr>
          <w:rFonts w:asciiTheme="majorHAnsi" w:hAnsiTheme="majorHAnsi"/>
          <w:color w:val="000000"/>
          <w:sz w:val="24"/>
          <w:szCs w:val="24"/>
          <w:shd w:val="clear" w:color="auto" w:fill="FFFFFF"/>
          <w:lang w:val="en-US"/>
        </w:rPr>
        <w:t>0001]/Al</w:t>
      </w:r>
      <w:r w:rsidRPr="00180371">
        <w:rPr>
          <w:rFonts w:asciiTheme="majorHAnsi" w:hAnsiTheme="majorHAnsi"/>
          <w:color w:val="000000"/>
          <w:sz w:val="24"/>
          <w:szCs w:val="24"/>
          <w:shd w:val="clear" w:color="auto" w:fill="FFFFFF"/>
          <w:vertAlign w:val="subscript"/>
          <w:lang w:val="en-US"/>
        </w:rPr>
        <w:t>2</w:t>
      </w:r>
      <w:r w:rsidRPr="00180371">
        <w:rPr>
          <w:rFonts w:asciiTheme="majorHAnsi" w:hAnsiTheme="majorHAnsi"/>
          <w:color w:val="000000"/>
          <w:sz w:val="24"/>
          <w:szCs w:val="24"/>
          <w:shd w:val="clear" w:color="auto" w:fill="FFFFFF"/>
          <w:lang w:val="en-US"/>
        </w:rPr>
        <w:t>O</w:t>
      </w:r>
      <w:r w:rsidRPr="00180371">
        <w:rPr>
          <w:rFonts w:asciiTheme="majorHAnsi" w:hAnsiTheme="majorHAnsi"/>
          <w:color w:val="000000"/>
          <w:sz w:val="24"/>
          <w:szCs w:val="24"/>
          <w:shd w:val="clear" w:color="auto" w:fill="FFFFFF"/>
          <w:vertAlign w:val="subscript"/>
          <w:lang w:val="en-US"/>
        </w:rPr>
        <w:t>3</w:t>
      </w:r>
      <w:r w:rsidRPr="00180371">
        <w:rPr>
          <w:rFonts w:asciiTheme="majorHAnsi" w:hAnsiTheme="majorHAnsi"/>
          <w:color w:val="000000"/>
          <w:sz w:val="24"/>
          <w:szCs w:val="24"/>
          <w:shd w:val="clear" w:color="auto" w:fill="FFFFFF"/>
          <w:lang w:val="en-US"/>
        </w:rPr>
        <w:t>[0001] out of plane and ZnO</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10</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1</m:t>
                </m:r>
              </m:e>
            </m:acc>
            <m:r>
              <w:rPr>
                <w:rFonts w:ascii="Cambria Math" w:hAnsi="Cambria Math"/>
                <w:color w:val="000000"/>
                <w:sz w:val="24"/>
                <w:szCs w:val="24"/>
                <w:shd w:val="clear" w:color="auto" w:fill="FFFFFF"/>
                <w:lang w:val="en-US"/>
              </w:rPr>
              <m:t>0</m:t>
            </m:r>
          </m:e>
        </m:d>
      </m:oMath>
      <w:r w:rsidRPr="00180371">
        <w:rPr>
          <w:rFonts w:asciiTheme="majorHAnsi" w:hAnsiTheme="majorHAnsi"/>
          <w:color w:val="000000"/>
          <w:sz w:val="24"/>
          <w:szCs w:val="24"/>
          <w:shd w:val="clear" w:color="auto" w:fill="FFFFFF"/>
          <w:lang w:val="en-US"/>
        </w:rPr>
        <w:t>/Al</w:t>
      </w:r>
      <w:r w:rsidRPr="00180371">
        <w:rPr>
          <w:rFonts w:asciiTheme="majorHAnsi" w:hAnsiTheme="majorHAnsi"/>
          <w:color w:val="000000"/>
          <w:sz w:val="24"/>
          <w:szCs w:val="24"/>
          <w:shd w:val="clear" w:color="auto" w:fill="FFFFFF"/>
          <w:vertAlign w:val="subscript"/>
          <w:lang w:val="en-US"/>
        </w:rPr>
        <w:t>2</w:t>
      </w:r>
      <w:r w:rsidRPr="00180371">
        <w:rPr>
          <w:rFonts w:asciiTheme="majorHAnsi" w:hAnsiTheme="majorHAnsi"/>
          <w:color w:val="000000"/>
          <w:sz w:val="24"/>
          <w:szCs w:val="24"/>
          <w:shd w:val="clear" w:color="auto" w:fill="FFFFFF"/>
          <w:lang w:val="en-US"/>
        </w:rPr>
        <w:t>O</w:t>
      </w:r>
      <w:r w:rsidRPr="00180371">
        <w:rPr>
          <w:rFonts w:asciiTheme="majorHAnsi" w:hAnsiTheme="majorHAnsi"/>
          <w:color w:val="000000"/>
          <w:sz w:val="24"/>
          <w:szCs w:val="24"/>
          <w:shd w:val="clear" w:color="auto" w:fill="FFFFFF"/>
          <w:vertAlign w:val="subscript"/>
          <w:lang w:val="en-US"/>
        </w:rPr>
        <w:t>3</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11</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2</m:t>
                </m:r>
              </m:e>
            </m:acc>
            <m:r>
              <w:rPr>
                <w:rFonts w:ascii="Cambria Math" w:hAnsi="Cambria Math"/>
                <w:color w:val="000000"/>
                <w:sz w:val="24"/>
                <w:szCs w:val="24"/>
                <w:shd w:val="clear" w:color="auto" w:fill="FFFFFF"/>
                <w:lang w:val="en-US"/>
              </w:rPr>
              <m:t>0</m:t>
            </m:r>
          </m:e>
        </m:d>
      </m:oMath>
      <w:r w:rsidRPr="00180371">
        <w:rPr>
          <w:rFonts w:asciiTheme="majorHAnsi" w:hAnsiTheme="majorHAnsi"/>
          <w:color w:val="000000"/>
          <w:sz w:val="24"/>
          <w:szCs w:val="24"/>
          <w:shd w:val="clear" w:color="auto" w:fill="FFFFFF"/>
          <w:lang w:val="en-US"/>
        </w:rPr>
        <w:t xml:space="preserve"> in-plane. </w:t>
      </w:r>
      <w:r w:rsidRPr="00180371">
        <w:rPr>
          <w:rFonts w:asciiTheme="majorHAnsi" w:hAnsiTheme="majorHAnsi"/>
          <w:sz w:val="24"/>
          <w:szCs w:val="24"/>
          <w:lang w:val="en-US"/>
        </w:rPr>
        <w:t>These relationships lead to a theoretical lattice mismatch of 1.4 % that can be partially accommodated by in-plane compressive stresses. Indeed, higher in-plane compressive stresses on sapphire (see fig. 3.4b) are explained by the development of single-domain epitaxial growth of ZnO at low temperature.</w:t>
      </w:r>
      <w:r w:rsidRPr="00180371">
        <w:rPr>
          <w:rFonts w:asciiTheme="majorHAnsi" w:hAnsiTheme="majorHAnsi"/>
          <w:color w:val="000000"/>
          <w:sz w:val="24"/>
          <w:szCs w:val="24"/>
          <w:shd w:val="clear" w:color="auto" w:fill="FFFFFF"/>
          <w:lang w:val="en-US"/>
        </w:rPr>
        <w:t xml:space="preserve"> </w:t>
      </w:r>
    </w:p>
    <w:p w:rsidR="00716078" w:rsidRPr="00180371" w:rsidRDefault="00716078" w:rsidP="00716078">
      <w:pPr>
        <w:keepNext/>
        <w:autoSpaceDE w:val="0"/>
        <w:autoSpaceDN w:val="0"/>
        <w:adjustRightInd w:val="0"/>
        <w:spacing w:line="360" w:lineRule="auto"/>
        <w:jc w:val="center"/>
        <w:rPr>
          <w:rFonts w:asciiTheme="majorHAnsi" w:hAnsiTheme="majorHAnsi"/>
          <w:sz w:val="24"/>
          <w:szCs w:val="24"/>
        </w:rPr>
      </w:pPr>
      <w:r w:rsidRPr="00180371">
        <w:rPr>
          <w:rFonts w:asciiTheme="majorHAnsi" w:hAnsiTheme="majorHAnsi"/>
          <w:noProof/>
          <w:sz w:val="24"/>
          <w:szCs w:val="24"/>
          <w:lang w:eastAsia="fr-FR"/>
        </w:rPr>
        <w:lastRenderedPageBreak/>
        <w:drawing>
          <wp:inline distT="0" distB="0" distL="0" distR="0" wp14:anchorId="752382BA" wp14:editId="6E5B0E62">
            <wp:extent cx="5536328" cy="4347366"/>
            <wp:effectExtent l="0" t="0" r="762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45244" cy="4354367"/>
                    </a:xfrm>
                    <a:prstGeom prst="rect">
                      <a:avLst/>
                    </a:prstGeom>
                    <a:noFill/>
                    <a:ln>
                      <a:noFill/>
                    </a:ln>
                    <a:effectLst/>
                    <a:extLst/>
                  </pic:spPr>
                </pic:pic>
              </a:graphicData>
            </a:graphic>
          </wp:inline>
        </w:drawing>
      </w:r>
    </w:p>
    <w:p w:rsidR="00716078" w:rsidRPr="00180371" w:rsidRDefault="00716078" w:rsidP="00716078">
      <w:pPr>
        <w:pStyle w:val="Lgende"/>
        <w:spacing w:line="360" w:lineRule="auto"/>
        <w:jc w:val="center"/>
        <w:rPr>
          <w:rFonts w:asciiTheme="majorHAnsi" w:hAnsiTheme="majorHAnsi"/>
          <w:b w:val="0"/>
          <w:color w:val="auto"/>
          <w:sz w:val="24"/>
          <w:szCs w:val="24"/>
          <w:shd w:val="clear" w:color="auto" w:fill="FFFFFF"/>
          <w:lang w:val="en-US"/>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6</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xml:space="preserve">. </w:t>
      </w:r>
      <w:proofErr w:type="gramStart"/>
      <w:r w:rsidRPr="00180371">
        <w:rPr>
          <w:rFonts w:asciiTheme="majorHAnsi" w:hAnsiTheme="majorHAnsi"/>
          <w:b w:val="0"/>
          <w:color w:val="auto"/>
          <w:sz w:val="24"/>
          <w:szCs w:val="24"/>
          <w:lang w:val="en-US"/>
        </w:rPr>
        <w:t xml:space="preserve">Pole figure and 3D representation of the (a) </w:t>
      </w:r>
      <m:oMath>
        <m:d>
          <m:dPr>
            <m:begChr m:val="{"/>
            <m:endChr m:val="}"/>
            <m:ctrlPr>
              <w:rPr>
                <w:rFonts w:ascii="Cambria Math" w:hAnsi="Cambria Math"/>
                <w:b w:val="0"/>
                <w:i/>
                <w:color w:val="auto"/>
                <w:sz w:val="24"/>
                <w:szCs w:val="24"/>
                <w:shd w:val="clear" w:color="auto" w:fill="FFFFFF"/>
                <w:lang w:val="en-US"/>
              </w:rPr>
            </m:ctrlPr>
          </m:dPr>
          <m:e>
            <m:r>
              <m:rPr>
                <m:sty m:val="bi"/>
              </m:rPr>
              <w:rPr>
                <w:rFonts w:ascii="Cambria Math" w:hAnsi="Cambria Math"/>
                <w:color w:val="auto"/>
                <w:sz w:val="24"/>
                <w:szCs w:val="24"/>
                <w:shd w:val="clear" w:color="auto" w:fill="FFFFFF"/>
                <w:lang w:val="en-US"/>
              </w:rPr>
              <m:t>11</m:t>
            </m:r>
            <m:acc>
              <m:accPr>
                <m:chr m:val="̅"/>
                <m:ctrlPr>
                  <w:rPr>
                    <w:rFonts w:ascii="Cambria Math" w:hAnsi="Cambria Math"/>
                    <w:b w:val="0"/>
                    <w:i/>
                    <w:color w:val="auto"/>
                    <w:sz w:val="24"/>
                    <w:szCs w:val="24"/>
                    <w:shd w:val="clear" w:color="auto" w:fill="FFFFFF"/>
                    <w:lang w:val="en-US"/>
                  </w:rPr>
                </m:ctrlPr>
              </m:accPr>
              <m:e>
                <m:r>
                  <m:rPr>
                    <m:sty m:val="bi"/>
                  </m:rPr>
                  <w:rPr>
                    <w:rFonts w:ascii="Cambria Math" w:hAnsi="Cambria Math"/>
                    <w:color w:val="auto"/>
                    <w:sz w:val="24"/>
                    <w:szCs w:val="24"/>
                    <w:shd w:val="clear" w:color="auto" w:fill="FFFFFF"/>
                    <w:lang w:val="en-US"/>
                  </w:rPr>
                  <m:t>2</m:t>
                </m:r>
              </m:e>
            </m:acc>
            <m:r>
              <m:rPr>
                <m:sty m:val="bi"/>
              </m:rPr>
              <w:rPr>
                <w:rFonts w:ascii="Cambria Math" w:hAnsi="Cambria Math"/>
                <w:color w:val="auto"/>
                <w:sz w:val="24"/>
                <w:szCs w:val="24"/>
                <w:shd w:val="clear" w:color="auto" w:fill="FFFFFF"/>
                <w:lang w:val="en-US"/>
              </w:rPr>
              <m:t>2</m:t>
            </m:r>
          </m:e>
        </m:d>
        <m:r>
          <m:rPr>
            <m:sty m:val="bi"/>
          </m:rPr>
          <w:rPr>
            <w:rFonts w:ascii="Cambria Math" w:hAnsi="Cambria Math"/>
            <w:color w:val="auto"/>
            <w:sz w:val="24"/>
            <w:szCs w:val="24"/>
            <w:shd w:val="clear" w:color="auto" w:fill="FFFFFF"/>
            <w:lang w:val="en-US"/>
          </w:rPr>
          <m:t xml:space="preserve"> </m:t>
        </m:r>
      </m:oMath>
      <w:r w:rsidRPr="00180371">
        <w:rPr>
          <w:rFonts w:asciiTheme="majorHAnsi" w:hAnsiTheme="majorHAnsi"/>
          <w:b w:val="0"/>
          <w:color w:val="auto"/>
          <w:sz w:val="24"/>
          <w:szCs w:val="24"/>
          <w:shd w:val="clear" w:color="auto" w:fill="FFFFFF"/>
          <w:lang w:val="en-US"/>
        </w:rPr>
        <w:t xml:space="preserve">and (b) </w:t>
      </w:r>
      <m:oMath>
        <m:r>
          <m:rPr>
            <m:sty m:val="bi"/>
          </m:rPr>
          <w:rPr>
            <w:rFonts w:ascii="Cambria Math" w:hAnsi="Cambria Math"/>
            <w:color w:val="auto"/>
            <w:sz w:val="24"/>
            <w:szCs w:val="24"/>
            <w:shd w:val="clear" w:color="auto" w:fill="FFFFFF"/>
            <w:lang w:val="en-US"/>
          </w:rPr>
          <m:t xml:space="preserve">(0002) </m:t>
        </m:r>
      </m:oMath>
      <w:r w:rsidRPr="00180371">
        <w:rPr>
          <w:rFonts w:asciiTheme="majorHAnsi" w:hAnsiTheme="majorHAnsi"/>
          <w:b w:val="0"/>
          <w:color w:val="auto"/>
          <w:sz w:val="24"/>
          <w:szCs w:val="24"/>
          <w:shd w:val="clear" w:color="auto" w:fill="FFFFFF"/>
          <w:lang w:val="en-US"/>
        </w:rPr>
        <w:t xml:space="preserve">diffraction planes of a ZnO film grown at an </w:t>
      </w:r>
      <w:r w:rsidRPr="00180371">
        <w:rPr>
          <w:rFonts w:asciiTheme="majorHAnsi" w:hAnsiTheme="majorHAnsi"/>
          <w:b w:val="0"/>
          <w:i/>
          <w:color w:val="auto"/>
          <w:sz w:val="24"/>
          <w:szCs w:val="24"/>
          <w:shd w:val="clear" w:color="auto" w:fill="FFFFFF"/>
          <w:lang w:val="en-US"/>
        </w:rPr>
        <w:t>OFR</w:t>
      </w:r>
      <w:r w:rsidRPr="00180371">
        <w:rPr>
          <w:rFonts w:asciiTheme="majorHAnsi" w:hAnsiTheme="majorHAnsi"/>
          <w:b w:val="0"/>
          <w:color w:val="auto"/>
          <w:sz w:val="24"/>
          <w:szCs w:val="24"/>
          <w:shd w:val="clear" w:color="auto" w:fill="FFFFFF"/>
          <w:lang w:val="en-US"/>
        </w:rPr>
        <w:t xml:space="preserve"> of 15 sccm.</w:t>
      </w:r>
      <w:proofErr w:type="gramEnd"/>
    </w:p>
    <w:p w:rsidR="00716078" w:rsidRPr="00180371" w:rsidRDefault="00716078" w:rsidP="00716078">
      <w:pPr>
        <w:autoSpaceDE w:val="0"/>
        <w:autoSpaceDN w:val="0"/>
        <w:adjustRightInd w:val="0"/>
        <w:spacing w:line="360" w:lineRule="auto"/>
        <w:jc w:val="both"/>
        <w:rPr>
          <w:rFonts w:asciiTheme="majorHAnsi" w:hAnsiTheme="majorHAnsi"/>
          <w:color w:val="000000"/>
          <w:sz w:val="24"/>
          <w:szCs w:val="24"/>
          <w:shd w:val="clear" w:color="auto" w:fill="FFFFFF"/>
          <w:lang w:val="en-US"/>
        </w:rPr>
      </w:pP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color w:val="000000"/>
          <w:sz w:val="24"/>
          <w:szCs w:val="24"/>
          <w:shd w:val="clear" w:color="auto" w:fill="FFFFFF"/>
          <w:lang w:val="en-US"/>
        </w:rPr>
        <w:t xml:space="preserve">TEM analyses were performed for direct observations of the microstructure for the most different growth conditions on sapphire substrates. For the film deposited with the lowest </w:t>
      </w:r>
      <w:r w:rsidRPr="00180371">
        <w:rPr>
          <w:rFonts w:asciiTheme="majorHAnsi" w:hAnsiTheme="majorHAnsi"/>
          <w:i/>
          <w:color w:val="000000"/>
          <w:sz w:val="24"/>
          <w:szCs w:val="24"/>
          <w:shd w:val="clear" w:color="auto" w:fill="FFFFFF"/>
          <w:lang w:val="en-US"/>
        </w:rPr>
        <w:t>OFR</w:t>
      </w:r>
      <w:r w:rsidRPr="00180371">
        <w:rPr>
          <w:rFonts w:asciiTheme="majorHAnsi" w:hAnsiTheme="majorHAnsi"/>
          <w:color w:val="000000"/>
          <w:sz w:val="24"/>
          <w:szCs w:val="24"/>
          <w:shd w:val="clear" w:color="auto" w:fill="FFFFFF"/>
          <w:lang w:val="en-US"/>
        </w:rPr>
        <w:t xml:space="preserve">, a columnar growth microstructure is observed on the bright and dark field images (fig. 3.7a and fig. 3.7c). The selected area electron diffraction (SAED) pattern (fig. 3.7b) shows </w:t>
      </w:r>
      <w:r w:rsidRPr="00180371">
        <w:rPr>
          <w:rFonts w:asciiTheme="majorHAnsi" w:hAnsiTheme="majorHAnsi"/>
          <w:sz w:val="24"/>
          <w:szCs w:val="24"/>
          <w:lang w:val="en-US"/>
        </w:rPr>
        <w:t xml:space="preserve">the presence of spots located on 3 rings corresponding to the diffraction by the (0002), </w:t>
      </w:r>
      <m:oMath>
        <m:d>
          <m:dPr>
            <m:begChr m:val="{"/>
            <m:endChr m:val="}"/>
            <m:ctrlPr>
              <w:rPr>
                <w:rFonts w:ascii="Cambria Math" w:hAnsi="Cambria Math"/>
                <w:i/>
                <w:sz w:val="24"/>
                <w:szCs w:val="24"/>
                <w:lang w:val="en-US"/>
              </w:rPr>
            </m:ctrlPr>
          </m:dPr>
          <m:e>
            <m:r>
              <w:rPr>
                <w:rFonts w:ascii="Cambria Math" w:hAnsi="Cambria Math"/>
                <w:sz w:val="24"/>
                <w:szCs w:val="24"/>
                <w:lang w:val="en-US"/>
              </w:rPr>
              <m:t>10</m:t>
            </m:r>
            <m:acc>
              <m:accPr>
                <m:chr m:val="̅"/>
                <m:ctrlPr>
                  <w:rPr>
                    <w:rFonts w:ascii="Cambria Math" w:hAnsi="Cambria Math"/>
                    <w:i/>
                    <w:sz w:val="24"/>
                    <w:szCs w:val="24"/>
                    <w:lang w:val="en-US"/>
                  </w:rPr>
                </m:ctrlPr>
              </m:accPr>
              <m:e>
                <m:r>
                  <w:rPr>
                    <w:rFonts w:ascii="Cambria Math" w:hAnsi="Cambria Math"/>
                    <w:sz w:val="24"/>
                    <w:szCs w:val="24"/>
                    <w:lang w:val="en-US"/>
                  </w:rPr>
                  <m:t>1</m:t>
                </m:r>
              </m:e>
            </m:acc>
            <m:r>
              <w:rPr>
                <w:rFonts w:ascii="Cambria Math" w:hAnsi="Cambria Math"/>
                <w:sz w:val="24"/>
                <w:szCs w:val="24"/>
                <w:lang w:val="en-US"/>
              </w:rPr>
              <m:t>1</m:t>
            </m:r>
          </m:e>
        </m:d>
        <m:r>
          <m:rPr>
            <m:sty m:val="p"/>
          </m:rPr>
          <w:rPr>
            <w:rFonts w:ascii="Cambria Math" w:hAnsi="Cambria Math"/>
            <w:sz w:val="24"/>
            <w:szCs w:val="24"/>
            <w:lang w:val="en-US"/>
          </w:rPr>
          <m:t xml:space="preserve"> and</m:t>
        </m:r>
      </m:oMath>
      <w:r w:rsidRPr="00180371">
        <w:rPr>
          <w:rFonts w:asciiTheme="majorHAnsi" w:hAnsiTheme="majorHAnsi"/>
          <w:sz w:val="24"/>
          <w:szCs w:val="24"/>
          <w:lang w:val="en-US"/>
        </w:rPr>
        <w:t xml:space="preserve"> </w:t>
      </w:r>
      <m:oMath>
        <m:r>
          <m:rPr>
            <m:sty m:val="p"/>
          </m:rPr>
          <w:rPr>
            <w:rFonts w:ascii="Cambria Math" w:hAnsi="Cambria Math"/>
            <w:sz w:val="24"/>
            <w:szCs w:val="24"/>
            <w:lang w:val="en-US"/>
          </w:rPr>
          <m:t>{</m:t>
        </m:r>
        <m:r>
          <w:rPr>
            <w:rFonts w:ascii="Cambria Math" w:hAnsi="Cambria Math"/>
            <w:sz w:val="24"/>
            <w:szCs w:val="24"/>
            <w:lang w:val="en-US"/>
          </w:rPr>
          <m:t>10</m:t>
        </m:r>
        <m:acc>
          <m:accPr>
            <m:chr m:val="̅"/>
            <m:ctrlPr>
              <w:rPr>
                <w:rFonts w:ascii="Cambria Math" w:hAnsi="Cambria Math"/>
                <w:i/>
                <w:sz w:val="24"/>
                <w:szCs w:val="24"/>
                <w:lang w:val="en-US"/>
              </w:rPr>
            </m:ctrlPr>
          </m:accPr>
          <m:e>
            <m:r>
              <w:rPr>
                <w:rFonts w:ascii="Cambria Math" w:hAnsi="Cambria Math"/>
                <w:sz w:val="24"/>
                <w:szCs w:val="24"/>
                <w:lang w:val="en-US"/>
              </w:rPr>
              <m:t>1</m:t>
            </m:r>
          </m:e>
        </m:acc>
        <m:r>
          <w:rPr>
            <w:rFonts w:ascii="Cambria Math" w:hAnsi="Cambria Math"/>
            <w:sz w:val="24"/>
            <w:szCs w:val="24"/>
            <w:lang w:val="en-US"/>
          </w:rPr>
          <m:t>0</m:t>
        </m:r>
        <m:r>
          <m:rPr>
            <m:sty m:val="p"/>
          </m:rPr>
          <w:rPr>
            <w:rFonts w:ascii="Cambria Math" w:hAnsi="Cambria Math"/>
            <w:sz w:val="24"/>
            <w:szCs w:val="24"/>
            <w:lang w:val="en-US"/>
          </w:rPr>
          <m:t>}</m:t>
        </m:r>
      </m:oMath>
      <w:r w:rsidRPr="00180371">
        <w:rPr>
          <w:rFonts w:asciiTheme="majorHAnsi" w:hAnsiTheme="majorHAnsi"/>
          <w:sz w:val="24"/>
          <w:szCs w:val="24"/>
          <w:lang w:val="en-US"/>
        </w:rPr>
        <w:t xml:space="preserve"> planes of ZnO. This is consistent with a polycrystalline microstructure and the absence of a clear in-plane 6-fold symmetry in the φ-scan of this sample (fig. 3.5). In contrast, the bright and dark field images obtained with the highest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(15 sccm) do not reveal the presence of grain boundaries (fig. 3.7</w:t>
      </w:r>
      <w:r w:rsidRPr="00180371">
        <w:rPr>
          <w:rFonts w:asciiTheme="majorHAnsi" w:hAnsiTheme="majorHAnsi"/>
          <w:color w:val="000000"/>
          <w:sz w:val="24"/>
          <w:szCs w:val="24"/>
          <w:shd w:val="clear" w:color="auto" w:fill="FFFFFF"/>
          <w:lang w:val="en-US"/>
        </w:rPr>
        <w:t>d and fig. 3.7f</w:t>
      </w:r>
      <w:r w:rsidRPr="00180371">
        <w:rPr>
          <w:rFonts w:asciiTheme="majorHAnsi" w:hAnsiTheme="majorHAnsi"/>
          <w:sz w:val="24"/>
          <w:szCs w:val="24"/>
          <w:lang w:val="en-US"/>
        </w:rPr>
        <w:t>).</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Nevertheless, fluctuations of the diffracted contrast are obvious, which indicate the presence of microstrains. The latter can result from the relaxation in the FIB lamella of </w:t>
      </w:r>
      <w:r w:rsidRPr="00180371">
        <w:rPr>
          <w:rFonts w:asciiTheme="majorHAnsi" w:hAnsiTheme="majorHAnsi"/>
          <w:sz w:val="24"/>
          <w:szCs w:val="24"/>
          <w:lang w:val="en-US"/>
        </w:rPr>
        <w:lastRenderedPageBreak/>
        <w:t xml:space="preserve">compressive stresses </w:t>
      </w:r>
      <w:r w:rsidRPr="00180371">
        <w:rPr>
          <w:rFonts w:asciiTheme="majorHAnsi" w:hAnsiTheme="majorHAnsi"/>
          <w:i/>
          <w:sz w:val="24"/>
          <w:szCs w:val="24"/>
          <w:lang w:val="en-US"/>
        </w:rPr>
        <w:sym w:font="Symbol" w:char="F073"/>
      </w:r>
      <w:r w:rsidRPr="00180371">
        <w:rPr>
          <w:rFonts w:asciiTheme="majorHAnsi" w:hAnsiTheme="majorHAnsi"/>
          <w:sz w:val="24"/>
          <w:szCs w:val="24"/>
          <w:lang w:val="en-US"/>
        </w:rPr>
        <w:t xml:space="preserve"> developed during film growth (see fig. 3.4). The SAED pattern obtained placing the diaphragm as illustrated by the red circle on fig. 3.7</w:t>
      </w:r>
      <w:r w:rsidRPr="00180371">
        <w:rPr>
          <w:rFonts w:asciiTheme="majorHAnsi" w:hAnsiTheme="majorHAnsi"/>
          <w:color w:val="000000"/>
          <w:sz w:val="24"/>
          <w:szCs w:val="24"/>
          <w:shd w:val="clear" w:color="auto" w:fill="FFFFFF"/>
          <w:lang w:val="en-US"/>
        </w:rPr>
        <w:t xml:space="preserve">d </w:t>
      </w:r>
      <w:r w:rsidRPr="00180371">
        <w:rPr>
          <w:rFonts w:asciiTheme="majorHAnsi" w:hAnsiTheme="majorHAnsi"/>
          <w:sz w:val="24"/>
          <w:szCs w:val="24"/>
          <w:lang w:val="en-US"/>
        </w:rPr>
        <w:t xml:space="preserve">and with </w:t>
      </w:r>
      <m:oMath>
        <m:d>
          <m:dPr>
            <m:begChr m:val="["/>
            <m:endChr m:val="]"/>
            <m:ctrlPr>
              <w:rPr>
                <w:rFonts w:ascii="Cambria Math" w:hAnsi="Cambria Math"/>
                <w:i/>
                <w:sz w:val="24"/>
                <w:szCs w:val="24"/>
                <w:lang w:val="en-US"/>
              </w:rPr>
            </m:ctrlPr>
          </m:dPr>
          <m:e>
            <m:acc>
              <m:accPr>
                <m:chr m:val="̅"/>
                <m:ctrlPr>
                  <w:rPr>
                    <w:rFonts w:ascii="Cambria Math" w:hAnsi="Cambria Math"/>
                    <w:i/>
                    <w:sz w:val="24"/>
                    <w:szCs w:val="24"/>
                    <w:lang w:val="en-US"/>
                  </w:rPr>
                </m:ctrlPr>
              </m:accPr>
              <m:e>
                <m:r>
                  <w:rPr>
                    <w:rFonts w:ascii="Cambria Math" w:hAnsi="Cambria Math"/>
                    <w:sz w:val="24"/>
                    <w:szCs w:val="24"/>
                    <w:lang w:val="en-US"/>
                  </w:rPr>
                  <m:t>1</m:t>
                </m:r>
              </m:e>
            </m:acc>
            <m:r>
              <w:rPr>
                <w:rFonts w:ascii="Cambria Math" w:hAnsi="Cambria Math"/>
                <w:sz w:val="24"/>
                <w:szCs w:val="24"/>
                <w:lang w:val="en-US"/>
              </w:rPr>
              <m:t>2</m:t>
            </m:r>
            <m:acc>
              <m:accPr>
                <m:chr m:val="̅"/>
                <m:ctrlPr>
                  <w:rPr>
                    <w:rFonts w:ascii="Cambria Math" w:hAnsi="Cambria Math"/>
                    <w:i/>
                    <w:sz w:val="24"/>
                    <w:szCs w:val="24"/>
                    <w:lang w:val="en-US"/>
                  </w:rPr>
                </m:ctrlPr>
              </m:accPr>
              <m:e>
                <m:r>
                  <w:rPr>
                    <w:rFonts w:ascii="Cambria Math" w:hAnsi="Cambria Math"/>
                    <w:sz w:val="24"/>
                    <w:szCs w:val="24"/>
                    <w:lang w:val="en-US"/>
                  </w:rPr>
                  <m:t>1</m:t>
                </m:r>
              </m:e>
            </m:acc>
            <m:r>
              <w:rPr>
                <w:rFonts w:ascii="Cambria Math" w:hAnsi="Cambria Math"/>
                <w:sz w:val="24"/>
                <w:szCs w:val="24"/>
                <w:lang w:val="en-US"/>
              </w:rPr>
              <m:t>0</m:t>
            </m:r>
          </m:e>
        </m:d>
      </m:oMath>
      <w:r w:rsidRPr="00180371">
        <w:rPr>
          <w:rFonts w:asciiTheme="majorHAnsi" w:hAnsiTheme="majorHAnsi"/>
          <w:sz w:val="24"/>
          <w:szCs w:val="24"/>
          <w:lang w:val="en-US"/>
        </w:rPr>
        <w:t xml:space="preserve"> ZnO and </w:t>
      </w:r>
      <m:oMath>
        <m:d>
          <m:dPr>
            <m:begChr m:val="["/>
            <m:endChr m:val="]"/>
            <m:ctrlPr>
              <w:rPr>
                <w:rFonts w:ascii="Cambria Math" w:hAnsi="Cambria Math"/>
                <w:i/>
                <w:sz w:val="24"/>
                <w:szCs w:val="24"/>
                <w:lang w:val="en-US"/>
              </w:rPr>
            </m:ctrlPr>
          </m:dPr>
          <m:e>
            <m:r>
              <w:rPr>
                <w:rFonts w:ascii="Cambria Math" w:hAnsi="Cambria Math"/>
                <w:sz w:val="24"/>
                <w:szCs w:val="24"/>
                <w:lang w:val="en-US"/>
              </w:rPr>
              <m:t>1</m:t>
            </m:r>
            <m:acc>
              <m:accPr>
                <m:chr m:val="̅"/>
                <m:ctrlPr>
                  <w:rPr>
                    <w:rFonts w:ascii="Cambria Math" w:hAnsi="Cambria Math"/>
                    <w:i/>
                    <w:sz w:val="24"/>
                    <w:szCs w:val="24"/>
                    <w:lang w:val="en-US"/>
                  </w:rPr>
                </m:ctrlPr>
              </m:accPr>
              <m:e>
                <m:r>
                  <w:rPr>
                    <w:rFonts w:ascii="Cambria Math" w:hAnsi="Cambria Math"/>
                    <w:sz w:val="24"/>
                    <w:szCs w:val="24"/>
                    <w:lang w:val="en-US"/>
                  </w:rPr>
                  <m:t>1</m:t>
                </m:r>
              </m:e>
            </m:acc>
            <m:r>
              <w:rPr>
                <w:rFonts w:ascii="Cambria Math" w:hAnsi="Cambria Math"/>
                <w:sz w:val="24"/>
                <w:szCs w:val="24"/>
                <w:lang w:val="en-US"/>
              </w:rPr>
              <m:t>00</m:t>
            </m:r>
          </m:e>
        </m:d>
      </m:oMath>
      <w:r w:rsidRPr="00180371">
        <w:rPr>
          <w:rFonts w:asciiTheme="majorHAnsi" w:hAnsiTheme="majorHAnsi"/>
          <w:sz w:val="24"/>
          <w:szCs w:val="24"/>
          <w:lang w:val="en-US"/>
        </w:rPr>
        <w:t xml:space="preserve"> Al</w:t>
      </w:r>
      <w:r w:rsidRPr="00180371">
        <w:rPr>
          <w:rFonts w:asciiTheme="majorHAnsi" w:hAnsiTheme="majorHAnsi"/>
          <w:sz w:val="24"/>
          <w:szCs w:val="24"/>
          <w:vertAlign w:val="subscript"/>
          <w:lang w:val="en-US"/>
        </w:rPr>
        <w:t>2</w:t>
      </w:r>
      <w:r w:rsidRPr="00180371">
        <w:rPr>
          <w:rFonts w:asciiTheme="majorHAnsi" w:hAnsiTheme="majorHAnsi"/>
          <w:sz w:val="24"/>
          <w:szCs w:val="24"/>
          <w:lang w:val="en-US"/>
        </w:rPr>
        <w:t>O</w:t>
      </w:r>
      <w:r w:rsidRPr="00180371">
        <w:rPr>
          <w:rFonts w:asciiTheme="majorHAnsi" w:hAnsiTheme="majorHAnsi"/>
          <w:sz w:val="24"/>
          <w:szCs w:val="24"/>
          <w:vertAlign w:val="subscript"/>
          <w:lang w:val="en-US"/>
        </w:rPr>
        <w:t xml:space="preserve">3 </w:t>
      </w:r>
      <w:r w:rsidRPr="00180371">
        <w:rPr>
          <w:rFonts w:asciiTheme="majorHAnsi" w:hAnsiTheme="majorHAnsi"/>
          <w:sz w:val="24"/>
          <w:szCs w:val="24"/>
          <w:lang w:val="en-US"/>
        </w:rPr>
        <w:t xml:space="preserve">in zone axis condition, is shown in fig. 3.7e. It is constituted of sharp spots corresponding to the diffraction by the ZnO and sapphire crystal networks with their </w:t>
      </w:r>
      <w:r w:rsidRPr="00E56873">
        <w:rPr>
          <w:rFonts w:asciiTheme="majorHAnsi" w:hAnsiTheme="majorHAnsi"/>
          <w:i/>
          <w:sz w:val="24"/>
          <w:szCs w:val="24"/>
          <w:lang w:val="en-US"/>
        </w:rPr>
        <w:t>c-</w:t>
      </w:r>
      <w:r w:rsidRPr="00180371">
        <w:rPr>
          <w:rFonts w:asciiTheme="majorHAnsi" w:hAnsiTheme="majorHAnsi"/>
          <w:sz w:val="24"/>
          <w:szCs w:val="24"/>
          <w:lang w:val="en-US"/>
        </w:rPr>
        <w:t xml:space="preserve">axis oriented parallel to the growth direction and the </w:t>
      </w:r>
      <m:oMath>
        <m:d>
          <m:dPr>
            <m:begChr m:val="{"/>
            <m:endChr m:val="}"/>
            <m:ctrlPr>
              <w:rPr>
                <w:rFonts w:ascii="Cambria Math" w:hAnsi="Cambria Math"/>
                <w:i/>
                <w:sz w:val="24"/>
                <w:szCs w:val="24"/>
                <w:lang w:val="en-US"/>
              </w:rPr>
            </m:ctrlPr>
          </m:dPr>
          <m:e>
            <m:r>
              <w:rPr>
                <w:rFonts w:ascii="Cambria Math" w:hAnsi="Cambria Math"/>
                <w:sz w:val="24"/>
                <w:szCs w:val="24"/>
                <w:lang w:val="en-US"/>
              </w:rPr>
              <m:t>10</m:t>
            </m:r>
            <m:acc>
              <m:accPr>
                <m:chr m:val="̅"/>
                <m:ctrlPr>
                  <w:rPr>
                    <w:rFonts w:ascii="Cambria Math" w:hAnsi="Cambria Math"/>
                    <w:i/>
                    <w:sz w:val="24"/>
                    <w:szCs w:val="24"/>
                    <w:lang w:val="en-US"/>
                  </w:rPr>
                </m:ctrlPr>
              </m:accPr>
              <m:e>
                <m:r>
                  <w:rPr>
                    <w:rFonts w:ascii="Cambria Math" w:hAnsi="Cambria Math"/>
                    <w:sz w:val="24"/>
                    <w:szCs w:val="24"/>
                    <w:lang w:val="en-US"/>
                  </w:rPr>
                  <m:t>1</m:t>
                </m:r>
              </m:e>
            </m:acc>
            <m:r>
              <w:rPr>
                <w:rFonts w:ascii="Cambria Math" w:hAnsi="Cambria Math"/>
                <w:sz w:val="24"/>
                <w:szCs w:val="24"/>
                <w:lang w:val="en-US"/>
              </w:rPr>
              <m:t>0</m:t>
            </m:r>
          </m:e>
        </m:d>
      </m:oMath>
      <w:r w:rsidRPr="00180371">
        <w:rPr>
          <w:rFonts w:asciiTheme="majorHAnsi" w:hAnsiTheme="majorHAnsi"/>
          <w:sz w:val="24"/>
          <w:szCs w:val="24"/>
          <w:lang w:val="en-US"/>
        </w:rPr>
        <w:t xml:space="preserve"> planes of ZnO and </w:t>
      </w:r>
      <m:oMath>
        <m:d>
          <m:dPr>
            <m:begChr m:val="{"/>
            <m:endChr m:val="}"/>
            <m:ctrlPr>
              <w:rPr>
                <w:rFonts w:ascii="Cambria Math" w:hAnsi="Cambria Math"/>
                <w:i/>
                <w:sz w:val="24"/>
                <w:szCs w:val="24"/>
                <w:lang w:val="en-US"/>
              </w:rPr>
            </m:ctrlPr>
          </m:dPr>
          <m:e>
            <m:r>
              <w:rPr>
                <w:rFonts w:ascii="Cambria Math" w:hAnsi="Cambria Math"/>
                <w:sz w:val="24"/>
                <w:szCs w:val="24"/>
                <w:lang w:val="en-US"/>
              </w:rPr>
              <m:t>11</m:t>
            </m:r>
            <m:acc>
              <m:accPr>
                <m:chr m:val="̅"/>
                <m:ctrlPr>
                  <w:rPr>
                    <w:rFonts w:ascii="Cambria Math" w:hAnsi="Cambria Math"/>
                    <w:i/>
                    <w:sz w:val="24"/>
                    <w:szCs w:val="24"/>
                    <w:lang w:val="en-US"/>
                  </w:rPr>
                </m:ctrlPr>
              </m:accPr>
              <m:e>
                <m:r>
                  <w:rPr>
                    <w:rFonts w:ascii="Cambria Math" w:hAnsi="Cambria Math"/>
                    <w:sz w:val="24"/>
                    <w:szCs w:val="24"/>
                    <w:lang w:val="en-US"/>
                  </w:rPr>
                  <m:t>2</m:t>
                </m:r>
              </m:e>
            </m:acc>
            <m:r>
              <w:rPr>
                <w:rFonts w:ascii="Cambria Math" w:hAnsi="Cambria Math"/>
                <w:sz w:val="24"/>
                <w:szCs w:val="24"/>
                <w:lang w:val="en-US"/>
              </w:rPr>
              <m:t>0</m:t>
            </m:r>
          </m:e>
        </m:d>
      </m:oMath>
      <w:r w:rsidRPr="00180371">
        <w:rPr>
          <w:rFonts w:asciiTheme="majorHAnsi" w:hAnsiTheme="majorHAnsi"/>
          <w:sz w:val="24"/>
          <w:szCs w:val="24"/>
          <w:lang w:val="en-US"/>
        </w:rPr>
        <w:t xml:space="preserve"> planes of sapphire parallel to each others. These measurements are fully consistent with the epitaxial orientations derived from </w:t>
      </w:r>
      <w:r w:rsidRPr="00180371">
        <w:rPr>
          <w:rFonts w:asciiTheme="majorHAnsi" w:hAnsiTheme="majorHAnsi"/>
          <w:color w:val="000000"/>
          <w:sz w:val="24"/>
          <w:szCs w:val="24"/>
          <w:shd w:val="clear" w:color="auto" w:fill="FFFFFF"/>
          <w:lang w:val="en-US"/>
        </w:rPr>
        <w:t xml:space="preserve">φ-scan X-ray measurements (fig. 3.5). The same conclusions were drawn from the SAED analysis of the film synthesized at the </w:t>
      </w:r>
      <w:r w:rsidRPr="00180371">
        <w:rPr>
          <w:rFonts w:asciiTheme="majorHAnsi" w:hAnsiTheme="majorHAnsi"/>
          <w:i/>
          <w:color w:val="000000"/>
          <w:sz w:val="24"/>
          <w:szCs w:val="24"/>
          <w:shd w:val="clear" w:color="auto" w:fill="FFFFFF"/>
          <w:lang w:val="en-US"/>
        </w:rPr>
        <w:t>c-OFR</w:t>
      </w:r>
      <w:r w:rsidRPr="00180371">
        <w:rPr>
          <w:rFonts w:asciiTheme="majorHAnsi" w:hAnsiTheme="majorHAnsi"/>
          <w:color w:val="000000"/>
          <w:sz w:val="24"/>
          <w:szCs w:val="24"/>
          <w:shd w:val="clear" w:color="auto" w:fill="FFFFFF"/>
          <w:lang w:val="en-US"/>
        </w:rPr>
        <w:t xml:space="preserve"> of 8 sccm which, nevertheless, showed less localized diffraction spots for ZnO. </w:t>
      </w:r>
      <w:r w:rsidRPr="00180371">
        <w:rPr>
          <w:rFonts w:asciiTheme="majorHAnsi" w:hAnsiTheme="majorHAnsi"/>
          <w:sz w:val="24"/>
          <w:szCs w:val="24"/>
          <w:lang w:val="en-US"/>
        </w:rPr>
        <w:t xml:space="preserve">Hence, a simple variation of the gas composition sets the conditions for single-domain epitaxial growth along the </w:t>
      </w:r>
      <w:r w:rsidRPr="00E56873">
        <w:rPr>
          <w:rFonts w:asciiTheme="majorHAnsi" w:hAnsiTheme="majorHAnsi"/>
          <w:i/>
          <w:sz w:val="24"/>
          <w:szCs w:val="24"/>
          <w:lang w:val="en-US"/>
        </w:rPr>
        <w:t>c-</w:t>
      </w:r>
      <w:r w:rsidRPr="00180371">
        <w:rPr>
          <w:rFonts w:asciiTheme="majorHAnsi" w:hAnsiTheme="majorHAnsi"/>
          <w:sz w:val="24"/>
          <w:szCs w:val="24"/>
          <w:lang w:val="en-US"/>
        </w:rPr>
        <w:t>axis of wurtzite ZnO without any thermal assistance.</w:t>
      </w:r>
    </w:p>
    <w:p w:rsidR="00716078" w:rsidRPr="00180371" w:rsidRDefault="00716078" w:rsidP="00716078">
      <w:pPr>
        <w:spacing w:line="360" w:lineRule="auto"/>
        <w:jc w:val="center"/>
        <w:rPr>
          <w:rFonts w:asciiTheme="majorHAnsi" w:hAnsiTheme="majorHAnsi"/>
          <w:sz w:val="24"/>
          <w:szCs w:val="24"/>
          <w:lang w:val="en-US" w:eastAsia="fr-FR"/>
        </w:rPr>
      </w:pPr>
      <w:r w:rsidRPr="00180371">
        <w:rPr>
          <w:rFonts w:asciiTheme="majorHAnsi" w:hAnsiTheme="majorHAnsi"/>
          <w:noProof/>
          <w:sz w:val="24"/>
          <w:szCs w:val="24"/>
          <w:lang w:eastAsia="fr-FR"/>
        </w:rPr>
        <w:drawing>
          <wp:inline distT="0" distB="0" distL="0" distR="0" wp14:anchorId="3643A656" wp14:editId="5C50F7E6">
            <wp:extent cx="5838825" cy="3999452"/>
            <wp:effectExtent l="0" t="0" r="0" b="1270"/>
            <wp:docPr id="15" name="Image 15"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fig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71859" cy="4022080"/>
                    </a:xfrm>
                    <a:prstGeom prst="rect">
                      <a:avLst/>
                    </a:prstGeom>
                    <a:noFill/>
                    <a:ln>
                      <a:noFill/>
                    </a:ln>
                  </pic:spPr>
                </pic:pic>
              </a:graphicData>
            </a:graphic>
          </wp:inline>
        </w:drawing>
      </w:r>
    </w:p>
    <w:p w:rsidR="00716078" w:rsidRDefault="00716078" w:rsidP="00716078">
      <w:pPr>
        <w:pStyle w:val="Lgende"/>
        <w:spacing w:line="360" w:lineRule="auto"/>
        <w:jc w:val="center"/>
        <w:rPr>
          <w:rFonts w:asciiTheme="majorHAnsi" w:hAnsiTheme="majorHAnsi"/>
          <w:b w:val="0"/>
          <w:color w:val="auto"/>
          <w:sz w:val="24"/>
          <w:szCs w:val="24"/>
          <w:lang w:val="en-US" w:eastAsia="fr-FR"/>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7</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xml:space="preserve">. </w:t>
      </w:r>
      <w:r w:rsidRPr="00180371">
        <w:rPr>
          <w:rFonts w:asciiTheme="majorHAnsi" w:hAnsiTheme="majorHAnsi"/>
          <w:b w:val="0"/>
          <w:color w:val="auto"/>
          <w:sz w:val="24"/>
          <w:szCs w:val="24"/>
          <w:lang w:val="en-US" w:eastAsia="fr-FR"/>
        </w:rPr>
        <w:t>Bright field, dark field images and selected area electron diffraction pattern of ZnO films deposited on (0001)-oriented sapphire at oxygen flow rates of 5 sccm (a-c) and 15 sccm (d-f).</w:t>
      </w:r>
    </w:p>
    <w:p w:rsidR="00FD1E2B" w:rsidRPr="00FD1E2B" w:rsidRDefault="00FD1E2B" w:rsidP="00FD1E2B">
      <w:pPr>
        <w:rPr>
          <w:lang w:val="en-US" w:eastAsia="fr-FR"/>
        </w:rPr>
      </w:pPr>
    </w:p>
    <w:p w:rsidR="00716078" w:rsidRPr="00180371" w:rsidRDefault="00716078" w:rsidP="00716078">
      <w:pPr>
        <w:pStyle w:val="Titre1"/>
        <w:spacing w:after="200" w:afterAutospacing="0" w:line="360" w:lineRule="auto"/>
        <w:rPr>
          <w:rFonts w:asciiTheme="majorHAnsi" w:hAnsiTheme="majorHAnsi"/>
          <w:sz w:val="24"/>
          <w:szCs w:val="24"/>
          <w:lang w:val="en-US"/>
        </w:rPr>
      </w:pPr>
      <w:bookmarkStart w:id="253" w:name="_Toc409791181"/>
      <w:r w:rsidRPr="00180371">
        <w:rPr>
          <w:rFonts w:asciiTheme="majorHAnsi" w:hAnsiTheme="majorHAnsi"/>
          <w:sz w:val="24"/>
          <w:szCs w:val="24"/>
          <w:lang w:val="en-US"/>
        </w:rPr>
        <w:lastRenderedPageBreak/>
        <w:t>3.2.2. Composition and defect chemistry</w:t>
      </w:r>
      <w:bookmarkEnd w:id="253"/>
    </w:p>
    <w:p w:rsidR="00716078" w:rsidRPr="00180371" w:rsidRDefault="00716078" w:rsidP="00716078">
      <w:pPr>
        <w:pStyle w:val="Paragraphedeliste"/>
        <w:spacing w:line="360" w:lineRule="auto"/>
        <w:ind w:left="0"/>
        <w:jc w:val="both"/>
        <w:rPr>
          <w:rFonts w:asciiTheme="majorHAnsi" w:hAnsiTheme="majorHAnsi"/>
          <w:b/>
          <w:sz w:val="24"/>
          <w:szCs w:val="24"/>
          <w:lang w:val="en-US"/>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In reactive magnetron sputtering experiments the composition of the reactive gas mixture influences the film and target surface composition. Fig. 3.8a shows the evolution of the oxygen composition of the films </w:t>
      </w:r>
      <m:oMath>
        <m:sSubSup>
          <m:sSubSupPr>
            <m:ctrlPr>
              <w:rPr>
                <w:rFonts w:ascii="Cambria Math" w:hAnsi="Cambria Math"/>
                <w:i/>
                <w:sz w:val="24"/>
                <w:szCs w:val="24"/>
                <w:lang w:val="en-US"/>
              </w:rPr>
            </m:ctrlPr>
          </m:sSubSupPr>
          <m:e>
            <m:r>
              <w:rPr>
                <w:rFonts w:ascii="Cambria Math" w:hAnsi="Cambria Math"/>
                <w:sz w:val="24"/>
                <w:szCs w:val="24"/>
                <w:lang w:val="en-US"/>
              </w:rPr>
              <m:t>C</m:t>
            </m:r>
          </m:e>
          <m:sub>
            <m:r>
              <w:rPr>
                <w:rFonts w:ascii="Cambria Math" w:hAnsi="Cambria Math"/>
                <w:sz w:val="24"/>
                <w:szCs w:val="24"/>
                <w:lang w:val="en-US"/>
              </w:rPr>
              <m:t>O</m:t>
            </m:r>
          </m:sub>
          <m:sup>
            <m:r>
              <w:rPr>
                <w:rFonts w:ascii="Cambria Math" w:hAnsi="Cambria Math"/>
                <w:sz w:val="24"/>
                <w:szCs w:val="24"/>
                <w:lang w:val="en-US"/>
              </w:rPr>
              <m:t>F</m:t>
            </m:r>
          </m:sup>
        </m:sSubSup>
      </m:oMath>
      <w:r w:rsidRPr="00180371">
        <w:rPr>
          <w:rFonts w:asciiTheme="majorHAnsi" w:hAnsiTheme="majorHAnsi"/>
          <w:sz w:val="24"/>
          <w:szCs w:val="24"/>
          <w:lang w:val="en-US"/>
        </w:rPr>
        <w:t xml:space="preserve"> with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Progressive oxygen enrichment is observed as the gas composition is made more oxidative up to an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of 12 sccm at which saturation of the chemical composition is observed. Although these measurements result from a calibration and each point is the average of ten collections, it should not be taken as quantitative but give the trend for the evolution of the oxygen content.  These results along with optical measurements of fig. 3.2 likely indicate a transition of the oxygen content from sub- to over-stoichiometry with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which will be further discussed in the next paragraph using the results of photoluminescence spectroscopy measurements. The inset displays the discharge voltage </w:t>
      </w:r>
      <w:proofErr w:type="gramStart"/>
      <w:r w:rsidRPr="00180371">
        <w:rPr>
          <w:rFonts w:asciiTheme="majorHAnsi" w:hAnsiTheme="majorHAnsi"/>
          <w:i/>
          <w:sz w:val="24"/>
          <w:szCs w:val="24"/>
          <w:lang w:val="en-US"/>
        </w:rPr>
        <w:t>V</w:t>
      </w:r>
      <w:r w:rsidRPr="00180371">
        <w:rPr>
          <w:rFonts w:asciiTheme="majorHAnsi" w:hAnsiTheme="majorHAnsi"/>
          <w:i/>
          <w:sz w:val="24"/>
          <w:szCs w:val="24"/>
          <w:vertAlign w:val="subscript"/>
          <w:lang w:val="en-US"/>
        </w:rPr>
        <w:t>d</w:t>
      </w:r>
      <w:proofErr w:type="gramEnd"/>
      <w:r w:rsidRPr="00180371">
        <w:rPr>
          <w:rFonts w:asciiTheme="majorHAnsi" w:hAnsiTheme="majorHAnsi"/>
          <w:sz w:val="24"/>
          <w:szCs w:val="24"/>
          <w:lang w:val="en-US"/>
        </w:rPr>
        <w:t xml:space="preserve"> with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As already mentioned above, the decrease in </w:t>
      </w:r>
      <w:r w:rsidRPr="00180371">
        <w:rPr>
          <w:rFonts w:asciiTheme="majorHAnsi" w:hAnsiTheme="majorHAnsi"/>
          <w:i/>
          <w:sz w:val="24"/>
          <w:szCs w:val="24"/>
          <w:lang w:val="en-US"/>
        </w:rPr>
        <w:t>V</w:t>
      </w:r>
      <w:r w:rsidRPr="00180371">
        <w:rPr>
          <w:rFonts w:asciiTheme="majorHAnsi" w:hAnsiTheme="majorHAnsi"/>
          <w:i/>
          <w:sz w:val="24"/>
          <w:szCs w:val="24"/>
          <w:vertAlign w:val="subscript"/>
          <w:lang w:val="en-US"/>
        </w:rPr>
        <w:t>d</w:t>
      </w:r>
      <w:r w:rsidRPr="00180371">
        <w:rPr>
          <w:rFonts w:asciiTheme="majorHAnsi" w:hAnsiTheme="majorHAnsi"/>
          <w:sz w:val="24"/>
          <w:szCs w:val="24"/>
          <w:lang w:val="en-US"/>
        </w:rPr>
        <w:t xml:space="preserve"> from ~370 V to ~320 V as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is increased from 5 to 15 sccm, indicates a modification of the average oxidation state of the zinc target surface accompanied by an increase of the secondary electron emission yield</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{"citationID":"4f9ejhekb","properties":{"formattedCitation":"{\\rtf \\super 108,147\\nosupersub{}}","plainCitation":"108,147"},"citationItems":[{"id":359,"uris":["http://zotero.org/users/local/LAa3lhGI/items/KCXUPZ8R"],"uri":["http://zotero.org/users/local/LAa3lhGI/items/KCXUPZ8R"],"itemData":{"id":359,"type":"article-journal","title":"Determination of the effective electron emission yields of compound materials","container-title":"Journal of Physics D: Applied Physics","page":"202003","volume":"41","issue":"20","source":"Institute of Physics","abstract":"The effective electron emission yield from oxidized and nitrided targets in a magnetron discharge is determined based on the linear relationship between the inverse of the measured discharge voltage and the ion induced emission yield of metals. The emission yield of these compound materials depends on their electronic properties. Indeed, nitrides with a wide band gap have a high yield while small band gap semiconductors and conductors have a low emission yield. The same seems to hold for the oxides. However, for these latter materials the behaviour is complicated by reduction of the oxide under ion bombardment.","DOI":"10.1088/0022-3727/41/20/202003","ISSN":"0022-3727","journalAbbreviation":"J. Phys. D: Appl. Phys.","language":"en","author":[{"family":"Depla","given":"D."},{"family":"Li","given":"X. Y."},{"family":"Mahieu","given":"S."},{"family":"Gryse","given":"R. De"}],"issued":{"date-parts":[["2008",10,21]]},"accessed":{"date-parts":[["2013",11,23]]}}},{"id":36,"uris":["http://zotero.org/users/local/LAa3lhGI/items/PWV68FD3"],"uri":["http://zotero.org/users/local/LAa3lhGI/items/PWV68FD3"],"itemData":{"id":36,"type":"article-journal","title":"Understanding the discharge voltage behavior during reactive sputtering of oxides","container-title":"Journal of Applied Physics","page":"013301","volume":"101","issue":"1","source":"scitation.aip.org.bases-doc.univ-lorraine.fr","abstract":"The discharge voltage was measured for 15 different metallic target materials at constant current before and after plasmaoxidation in order to understand its behavior during reactive magnetron sputtering.Plasmaoxidation of the target surface was achieved by sputtering the target in pure oxygen. The discharge voltage measured in pure argon is characteristic for each kind of metallic target and is related to the ion induced secondary electron emission (ISEE) coefficient of the target material. Based on this relation a value for the ISEE coefficient of the oxidized target surface can be calculated. Two distinct groups can be discerned: for one group the ISEE coefficient of the oxidized target surface is larger than the ISEE coefficient of the metal, while the opposite behavior is noticed for the second group. This difference seems to find its origin in the reduction behavior of the oxides under ion bombardment, since the ISEE coefficient of the oxide can be related to the simulated degree of reduction of the oxide. It is shown that the ISEE coefficient of the reduced oxides decreases with increasing oxygen content in the target. This is confirmed experimentally by sputtering in pure argon reduced titanium oxide targets with a known composition.","DOI":"10.1063/1.2404583","ISSN":"0021-8979, 1089-7550","author":[{"family":"Depla","given":"D."},{"family":"Heirwegh","given":"S."},{"family":"Mahieu","given":"S."},{"family":"Haemers","given":"J."},{"family":"Gryse","given":"R. De"}],"issued":{"date-parts":[["2007",1,2]]},"accessed":{"date-parts":[["2013",11,23]]}}}],"schema":"https://github.com/citation-style-language/schema/raw/master/csl-citation.json"}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108,147</w:t>
      </w:r>
      <w:r w:rsidRPr="00180371">
        <w:rPr>
          <w:rFonts w:asciiTheme="majorHAnsi" w:hAnsiTheme="majorHAnsi"/>
          <w:sz w:val="24"/>
          <w:szCs w:val="24"/>
          <w:lang w:val="en-US"/>
        </w:rPr>
        <w:fldChar w:fldCharType="end"/>
      </w:r>
      <w:r w:rsidRPr="00180371">
        <w:rPr>
          <w:rFonts w:asciiTheme="majorHAnsi" w:hAnsiTheme="majorHAnsi"/>
          <w:sz w:val="24"/>
          <w:szCs w:val="24"/>
          <w:lang w:val="en-US"/>
        </w:rPr>
        <w:t>. Indeed, compositions of the film and target surface evolve simultaneously.</w:t>
      </w:r>
    </w:p>
    <w:p w:rsidR="00716078" w:rsidRPr="00180371" w:rsidRDefault="00716078" w:rsidP="00716078">
      <w:pPr>
        <w:spacing w:line="360" w:lineRule="auto"/>
        <w:jc w:val="both"/>
        <w:rPr>
          <w:rFonts w:asciiTheme="majorHAnsi" w:hAnsiTheme="majorHAnsi"/>
          <w:color w:val="000000"/>
          <w:sz w:val="24"/>
          <w:szCs w:val="24"/>
          <w:lang w:val="en-US" w:eastAsia="fr-FR"/>
        </w:rPr>
      </w:pPr>
      <w:r w:rsidRPr="00180371">
        <w:rPr>
          <w:rFonts w:asciiTheme="majorHAnsi" w:hAnsiTheme="majorHAnsi"/>
          <w:sz w:val="24"/>
          <w:szCs w:val="24"/>
          <w:lang w:val="en-US"/>
        </w:rPr>
        <w:t>In order to evaluate the consequence of the modification of the oxygen content in the films on the formation of chemical defects, room temperature photoluminescence spectra have been collected.  These are displayed in fig. 3.8</w:t>
      </w:r>
      <w:r w:rsidRPr="00180371">
        <w:rPr>
          <w:rFonts w:asciiTheme="majorHAnsi" w:hAnsiTheme="majorHAnsi"/>
          <w:color w:val="231F20"/>
          <w:sz w:val="24"/>
          <w:szCs w:val="24"/>
          <w:lang w:val="en-US" w:eastAsia="fr-FR"/>
        </w:rPr>
        <w:t xml:space="preserve">b for different values of the </w:t>
      </w:r>
      <w:r w:rsidRPr="00180371">
        <w:rPr>
          <w:rFonts w:asciiTheme="majorHAnsi" w:hAnsiTheme="majorHAnsi"/>
          <w:i/>
          <w:color w:val="231F20"/>
          <w:sz w:val="24"/>
          <w:szCs w:val="24"/>
          <w:lang w:val="en-US" w:eastAsia="fr-FR"/>
        </w:rPr>
        <w:t>OFR</w:t>
      </w:r>
      <w:r w:rsidRPr="00180371">
        <w:rPr>
          <w:rFonts w:asciiTheme="majorHAnsi" w:hAnsiTheme="majorHAnsi"/>
          <w:color w:val="231F20"/>
          <w:sz w:val="24"/>
          <w:szCs w:val="24"/>
          <w:lang w:val="en-US" w:eastAsia="fr-FR"/>
        </w:rPr>
        <w:t xml:space="preserve">. </w:t>
      </w:r>
      <w:proofErr w:type="gramStart"/>
      <w:r w:rsidRPr="00180371">
        <w:rPr>
          <w:rFonts w:asciiTheme="majorHAnsi" w:hAnsiTheme="majorHAnsi"/>
          <w:color w:val="231F20"/>
          <w:sz w:val="24"/>
          <w:szCs w:val="24"/>
          <w:lang w:val="en-US" w:eastAsia="fr-FR"/>
        </w:rPr>
        <w:t>A near band edge (</w:t>
      </w:r>
      <w:r w:rsidRPr="00180371">
        <w:rPr>
          <w:rFonts w:asciiTheme="majorHAnsi" w:hAnsiTheme="majorHAnsi"/>
          <w:i/>
          <w:color w:val="231F20"/>
          <w:sz w:val="24"/>
          <w:szCs w:val="24"/>
          <w:lang w:val="en-US" w:eastAsia="fr-FR"/>
        </w:rPr>
        <w:t>NBE</w:t>
      </w:r>
      <w:r w:rsidRPr="00180371">
        <w:rPr>
          <w:rFonts w:asciiTheme="majorHAnsi" w:hAnsiTheme="majorHAnsi"/>
          <w:color w:val="231F20"/>
          <w:sz w:val="24"/>
          <w:szCs w:val="24"/>
          <w:lang w:val="en-US" w:eastAsia="fr-FR"/>
        </w:rPr>
        <w:t>) emission centered around 380 nm, usually ascribed to the recombination of free excitons, and a broad visible emission, ascribed to the recombination of bound excitons, are</w:t>
      </w:r>
      <w:proofErr w:type="gramEnd"/>
      <w:r w:rsidRPr="00180371">
        <w:rPr>
          <w:rFonts w:asciiTheme="majorHAnsi" w:hAnsiTheme="majorHAnsi"/>
          <w:color w:val="231F20"/>
          <w:sz w:val="24"/>
          <w:szCs w:val="24"/>
          <w:lang w:val="en-US" w:eastAsia="fr-FR"/>
        </w:rPr>
        <w:t xml:space="preserve"> observed for all conditions. The intensity of the </w:t>
      </w:r>
      <w:r w:rsidRPr="00180371">
        <w:rPr>
          <w:rFonts w:asciiTheme="majorHAnsi" w:hAnsiTheme="majorHAnsi"/>
          <w:i/>
          <w:color w:val="231F20"/>
          <w:sz w:val="24"/>
          <w:szCs w:val="24"/>
          <w:lang w:val="en-US" w:eastAsia="fr-FR"/>
        </w:rPr>
        <w:t>NBE</w:t>
      </w:r>
      <w:r w:rsidRPr="00180371">
        <w:rPr>
          <w:rFonts w:asciiTheme="majorHAnsi" w:hAnsiTheme="majorHAnsi"/>
          <w:color w:val="231F20"/>
          <w:sz w:val="24"/>
          <w:szCs w:val="24"/>
          <w:lang w:val="en-US" w:eastAsia="fr-FR"/>
        </w:rPr>
        <w:t xml:space="preserve"> emission decreases upon oxidation of the films, which is certainly related to a change in the density of free carriers and defect chemistry. Additionally, the visible emission has been deconvoluted in three contributions carrying information on the defect chemistry. Contribution P1 (maximal intensity at 527 nm-green) is ascribed to the transition between a shallow level (</w:t>
      </w:r>
      <w:r w:rsidRPr="00180371">
        <w:rPr>
          <w:rFonts w:asciiTheme="majorHAnsi" w:hAnsiTheme="majorHAnsi"/>
          <w:i/>
          <w:color w:val="231F20"/>
          <w:sz w:val="24"/>
          <w:szCs w:val="24"/>
          <w:lang w:val="en-US" w:eastAsia="fr-FR"/>
        </w:rPr>
        <w:t>Zn</w:t>
      </w:r>
      <w:r w:rsidRPr="00180371">
        <w:rPr>
          <w:rFonts w:asciiTheme="majorHAnsi" w:hAnsiTheme="majorHAnsi"/>
          <w:i/>
          <w:color w:val="231F20"/>
          <w:sz w:val="24"/>
          <w:szCs w:val="24"/>
          <w:vertAlign w:val="subscript"/>
          <w:lang w:val="en-US" w:eastAsia="fr-FR"/>
        </w:rPr>
        <w:t>i</w:t>
      </w:r>
      <w:r w:rsidRPr="00180371">
        <w:rPr>
          <w:rFonts w:asciiTheme="majorHAnsi" w:hAnsiTheme="majorHAnsi"/>
          <w:color w:val="231F20"/>
          <w:sz w:val="24"/>
          <w:szCs w:val="24"/>
          <w:lang w:val="en-US" w:eastAsia="fr-FR"/>
        </w:rPr>
        <w:t>) and an oxygen vacancy (</w:t>
      </w:r>
      <w:r w:rsidRPr="00180371">
        <w:rPr>
          <w:rFonts w:asciiTheme="majorHAnsi" w:hAnsiTheme="majorHAnsi"/>
          <w:i/>
          <w:color w:val="231F20"/>
          <w:sz w:val="24"/>
          <w:szCs w:val="24"/>
          <w:lang w:val="en-US" w:eastAsia="fr-FR"/>
        </w:rPr>
        <w:t>V</w:t>
      </w:r>
      <w:r w:rsidRPr="00180371">
        <w:rPr>
          <w:rFonts w:asciiTheme="majorHAnsi" w:hAnsiTheme="majorHAnsi"/>
          <w:i/>
          <w:color w:val="231F20"/>
          <w:sz w:val="24"/>
          <w:szCs w:val="24"/>
          <w:vertAlign w:val="subscript"/>
          <w:lang w:val="en-US" w:eastAsia="fr-FR"/>
        </w:rPr>
        <w:t>O</w:t>
      </w:r>
      <w:r w:rsidRPr="00180371">
        <w:rPr>
          <w:rFonts w:asciiTheme="majorHAnsi" w:hAnsiTheme="majorHAnsi"/>
          <w:color w:val="231F20"/>
          <w:sz w:val="24"/>
          <w:szCs w:val="24"/>
          <w:lang w:val="en-US" w:eastAsia="fr-FR"/>
        </w:rPr>
        <w:t>) level, while contribution P2 (560 nm-yellow) is ascribed to the transition between the conduction band and the deep level of oxygen interstitial (</w:t>
      </w:r>
      <w:r w:rsidRPr="00180371">
        <w:rPr>
          <w:rFonts w:asciiTheme="majorHAnsi" w:hAnsiTheme="majorHAnsi"/>
          <w:i/>
          <w:color w:val="231F20"/>
          <w:sz w:val="24"/>
          <w:szCs w:val="24"/>
          <w:lang w:val="en-US" w:eastAsia="fr-FR"/>
        </w:rPr>
        <w:t>O</w:t>
      </w:r>
      <w:r w:rsidRPr="00180371">
        <w:rPr>
          <w:rFonts w:asciiTheme="majorHAnsi" w:hAnsiTheme="majorHAnsi"/>
          <w:i/>
          <w:color w:val="231F20"/>
          <w:sz w:val="24"/>
          <w:szCs w:val="24"/>
          <w:vertAlign w:val="subscript"/>
          <w:lang w:val="en-US" w:eastAsia="fr-FR"/>
        </w:rPr>
        <w:t>i</w:t>
      </w:r>
      <w:r w:rsidRPr="00180371">
        <w:rPr>
          <w:rFonts w:asciiTheme="majorHAnsi" w:hAnsiTheme="majorHAnsi"/>
          <w:color w:val="231F20"/>
          <w:sz w:val="24"/>
          <w:szCs w:val="24"/>
          <w:lang w:val="en-US" w:eastAsia="fr-FR"/>
        </w:rPr>
        <w:t>)</w:t>
      </w:r>
      <w:r w:rsidRPr="00180371">
        <w:rPr>
          <w:rFonts w:asciiTheme="majorHAnsi" w:hAnsiTheme="majorHAnsi"/>
          <w:color w:val="231F20"/>
          <w:sz w:val="24"/>
          <w:szCs w:val="24"/>
          <w:lang w:val="en-US" w:eastAsia="fr-FR"/>
        </w:rPr>
        <w:fldChar w:fldCharType="begin"/>
      </w:r>
      <w:r w:rsidRPr="00180371">
        <w:rPr>
          <w:rFonts w:asciiTheme="majorHAnsi" w:hAnsiTheme="majorHAnsi"/>
          <w:color w:val="231F20"/>
          <w:sz w:val="24"/>
          <w:szCs w:val="24"/>
          <w:lang w:val="en-US" w:eastAsia="fr-FR"/>
        </w:rPr>
        <w:instrText xml:space="preserve"> ADDIN ZOTERO_ITEM CSL_CITATION {"citationID":"121g5gg1a","properties":{"formattedCitation":"{\\rtf \\super 148,149\\nosupersub{}}","plainCitation":"148,149"},"citationItems":[{"id":"1Qu7bpFU/f4VcrCev","uris":["http://zotero.org/users/local/WFQrjQY3/items/HV4S7N3I"],"uri":["http://zotero.org/users/local/WFQrjQY3/items/HV4S7N3I"],"itemData":{"id":"1Qu7bpFU/f4VcrCev","type":"article-journal","title":"Influence of helium-ion bombardment on the optical properties of ZnO nanorods/p-GaN light-emitting diodes","container-title":"Nanoscale Research Letters","page":"628","volume":"6","issue":"1","source":"www.nanoscalereslett.com","abstract":"Light-emitting diodes (LEDs) based on zinc oxide (ZnO) nanorods grown by vapor-liquid-solid catalytic growth method were irradiated with 2-MeV helium (He+) ions. The fabricated LEDs were irradiated with fluencies of approximately 2 × 1013 ions/cm2 and approximately 4 × 1013 ions/cm2. Scanning electron microscopy images showed that the morphology of the irradiated samples is not changed. The as-grown and He+-irradiated LEDs showed rectifying behavior with the same I-V characteristics. Photoluminescence (PL) measurements showed that there is a blue shift of approximately 0.0347 and 0.082 eV in the near-band emission (free exciton) and green emission of the irradiated ZnO nanorods, respectively. It was also observed that the PL intensity of the near-band emission was decreased after irradiation of the samples. The electroluminescence (EL) measurements of the fabricated LEDs showed that there is a blue shift of 0.125 eV in the broad green emission after irradiation and the EL intensity of violet emission approximately centered at 398 nm nearly disappeared after irradiations. The color-rendering properties show a small decrease in the color-rendering indices of 3% after 2 MeV He+ ions irradiation.\nPMID: 22152066","DOI":"10.1186/1556-276X-6-628","ISSN":"1556-276X","note":"PMID: 22152066","language":"en","author":[{"family":"Alvi","given":"Naveed ul Hassan"},{"family":"Hussain","given":"Sajjad"},{"family":"Jensen","given":"Jen"},{"family":"Nur","given":"Omer"},{"family":"Willander","given":"Magnus"}],"issued":{"year":2011,"month":12,"day":12},"accessed":{"year":2013,"month":11,"day":25},"PMID":"22152066","page-first":"628","container-title-short":"Nanoscale Res. Lett."}},{"id":"1Qu7bpFU/IMJgiVQW","uris":["http://zotero.org/users/local/WFQrjQY3/items/TNIF8QIJ"],"uri":["http://zotero.org/users/local/WFQrjQY3/items/TNIF8QIJ"],"itemData":{"id":"1Qu7bpFU/IMJgiVQW","type":"article-journal","title":"The origin of the red emission in n-ZnO nanotubes/p-GaN white light emitting diodes","container-title":"Nanoscale Research Letters","page":"130","volume":"6","issue":"1","source":"www.nanoscalereslett.com","abstract":"In this article, the electroluminescence (EL) spectra of zinc oxide (ZnO) nanotubes/p-GaN light emitting diodes (LEDs) annealed in different ambients (argon, air, oxygen, and nitrogen) have been investigated. The ZnO nanotubes by aqueous chemical growth (ACG) technique on p-GaN substrates were obtained. The as-grown ZnO nanotubes were annealed in different ambients at 600°C for 30 min. The EL investigations showed that air, oxygen, and nitrogen annealing ambients have strongly affected the deep level emission bands in ZnO. It was concluded from the EL investigation that more than one deep level defect is involved in the red emission appearing between 620 and 750 nm and that the red emission in ZnO can be attributed to oxygen interstitials (Oi) appearing in the range from 620 nm (1.99 eV) to 690 nm (1.79 eV), and to oxygen vacancies (Vo) appearing in the range from 690 nm (1.79 eV) to 750 nm (1.65 eV). The annealing ambients, especially the nitrogen ambient, were also found to greatly influence the color-rendering properties and increase the CRI of the as - grown LEDs from 87 to 96.\nPMID: 21711671","DOI":"10.1186/1556-276X-6-130","ISSN":"1556-276X","note":"PMID: 21711671","language":"en","author":[{"family":"Alvi","given":"N. H."},{"family":"Hasan","given":"Kamran ul"},{"family":"Nur","given":"Omer"},{"family":"Willander","given":"Magnus"}],"issued":{"year":2011,"month":2,"day":10},"accessed":{"year":2013,"month":11,"day":25},"PMID":"21711671","page-first":"130","container-title-short":"Nanoscale Res. Lett."}}],"schema":"https://github.com/citation-style-language/schema/raw/master/csl-citation.json"} </w:instrText>
      </w:r>
      <w:r w:rsidRPr="00180371">
        <w:rPr>
          <w:rFonts w:asciiTheme="majorHAnsi" w:hAnsiTheme="majorHAnsi"/>
          <w:color w:val="231F20"/>
          <w:sz w:val="24"/>
          <w:szCs w:val="24"/>
          <w:lang w:val="en-US" w:eastAsia="fr-FR"/>
        </w:rPr>
        <w:fldChar w:fldCharType="separate"/>
      </w:r>
      <w:r w:rsidRPr="00180371">
        <w:rPr>
          <w:rFonts w:ascii="Cambria" w:hAnsi="Cambria" w:cs="Times New Roman"/>
          <w:sz w:val="24"/>
          <w:szCs w:val="24"/>
          <w:vertAlign w:val="superscript"/>
          <w:lang w:val="en-US"/>
        </w:rPr>
        <w:t>148,149</w:t>
      </w:r>
      <w:r w:rsidRPr="00180371">
        <w:rPr>
          <w:rFonts w:asciiTheme="majorHAnsi" w:hAnsiTheme="majorHAnsi"/>
          <w:color w:val="231F20"/>
          <w:sz w:val="24"/>
          <w:szCs w:val="24"/>
          <w:lang w:val="en-US" w:eastAsia="fr-FR"/>
        </w:rPr>
        <w:fldChar w:fldCharType="end"/>
      </w:r>
      <w:r w:rsidRPr="00180371">
        <w:rPr>
          <w:rFonts w:asciiTheme="majorHAnsi" w:hAnsiTheme="majorHAnsi"/>
          <w:color w:val="231F20"/>
          <w:sz w:val="24"/>
          <w:szCs w:val="24"/>
          <w:lang w:val="en-US" w:eastAsia="fr-FR"/>
        </w:rPr>
        <w:t xml:space="preserve">. Contribution P3 (648 nm-orange-red) has not clearly been ascribed so far but could be related to a modification of the </w:t>
      </w:r>
      <w:r w:rsidRPr="00E56873">
        <w:rPr>
          <w:rFonts w:asciiTheme="majorHAnsi" w:hAnsiTheme="majorHAnsi"/>
          <w:i/>
          <w:color w:val="231F20"/>
          <w:sz w:val="24"/>
          <w:szCs w:val="24"/>
          <w:lang w:val="en-US" w:eastAsia="fr-FR"/>
        </w:rPr>
        <w:t>c-</w:t>
      </w:r>
      <w:r w:rsidRPr="00180371">
        <w:rPr>
          <w:rFonts w:asciiTheme="majorHAnsi" w:hAnsiTheme="majorHAnsi"/>
          <w:color w:val="231F20"/>
          <w:sz w:val="24"/>
          <w:szCs w:val="24"/>
          <w:lang w:val="en-US" w:eastAsia="fr-FR"/>
        </w:rPr>
        <w:t xml:space="preserve">axis parameter and to a transition from a shallow level to the </w:t>
      </w:r>
      <w:r w:rsidRPr="00180371">
        <w:rPr>
          <w:rFonts w:asciiTheme="majorHAnsi" w:hAnsiTheme="majorHAnsi"/>
          <w:i/>
          <w:color w:val="231F20"/>
          <w:sz w:val="24"/>
          <w:szCs w:val="24"/>
          <w:lang w:val="en-US" w:eastAsia="fr-FR"/>
        </w:rPr>
        <w:t>O</w:t>
      </w:r>
      <w:r w:rsidRPr="00180371">
        <w:rPr>
          <w:rFonts w:asciiTheme="majorHAnsi" w:hAnsiTheme="majorHAnsi"/>
          <w:i/>
          <w:color w:val="231F20"/>
          <w:sz w:val="24"/>
          <w:szCs w:val="24"/>
          <w:vertAlign w:val="subscript"/>
          <w:lang w:val="en-US" w:eastAsia="fr-FR"/>
        </w:rPr>
        <w:t>i</w:t>
      </w:r>
      <w:r w:rsidRPr="00180371">
        <w:rPr>
          <w:rFonts w:asciiTheme="majorHAnsi" w:hAnsiTheme="majorHAnsi"/>
          <w:color w:val="231F20"/>
          <w:sz w:val="24"/>
          <w:szCs w:val="24"/>
          <w:lang w:val="en-US" w:eastAsia="fr-FR"/>
        </w:rPr>
        <w:t xml:space="preserve"> level</w:t>
      </w:r>
      <w:r w:rsidRPr="00180371">
        <w:rPr>
          <w:rFonts w:asciiTheme="majorHAnsi" w:hAnsiTheme="majorHAnsi"/>
          <w:color w:val="231F20"/>
          <w:sz w:val="24"/>
          <w:szCs w:val="24"/>
          <w:lang w:val="en-US" w:eastAsia="fr-FR"/>
        </w:rPr>
        <w:fldChar w:fldCharType="begin"/>
      </w:r>
      <w:r w:rsidRPr="00180371">
        <w:rPr>
          <w:rFonts w:asciiTheme="majorHAnsi" w:hAnsiTheme="majorHAnsi"/>
          <w:color w:val="231F20"/>
          <w:sz w:val="24"/>
          <w:szCs w:val="24"/>
          <w:lang w:val="en-US" w:eastAsia="fr-FR"/>
        </w:rPr>
        <w:instrText xml:space="preserve"> ADDIN ZOTERO_ITEM CSL_CITATION {"citationID":"28bjrug9ui","properties":{"formattedCitation":"{\\rtf \\super 150,151\\nosupersub{}}","plainCitation":"150,151"},"citationItems":[{"id":292,"uris":["http://zotero.org/users/local/LAa3lhGI/items/PTNCJKNG"],"uri":["http://zotero.org/users/local/LAa3lhGI/items/PTNCJKNG"],"itemData":{"id":292,"type":"article-journal","title":"Defects in ZnO nanorods prepared by a hydrothermal method","container-title":"The journal of physical chemistry. B","page":"20865-20871","volume":"110","issue":"42","source":"NCBI PubMed","abstract":"ZnO nanorod arrays were fabricated using a hydrothermal method. The nanorods were studied by scanning electron microscopy, photoluminescence (PL), time-resolved PL, X-ray photoelectron spectroscopy, and positron annihilation spectroscopy before and after annealing in different environments and at different temperatures. Annealing atmosphere and temperature had significant effects on the PL spectrum, while in all cases the positron diffusion length and PL decay times were increased. We found that, while the defect emission can be significantly reduced by annealing at 200 degrees C, the rods still have large defect concentrations as confirmed by their low positron diffusion length and short PL decay time constants.","DOI":"10.1021/jp063239w","ISSN":"1520-6106","note":"PMID: 17048900","journalAbbreviation":"J Phys Chem B","language":"eng","author":[{"family":"Tam","given":"K H"},{"family":"Cheung","given":"C K"},{"family":"Leung","given":"Y H"},{"family":"Djurisić","given":"A B"},{"family":"Ling","given":"C C"},{"family":"Beling","given":"C D"},{"family":"Fung","given":"S"},{"family":"Kwok","given":"W M"},{"family":"Chan","given":"W K"},{"family":"Phillips","given":"D L"},{"family":"Ding","given":"L"},{"family":"Ge","given":"W K"}],"issued":{"date-parts":[["2006",10,26]]},"PMID":"17048900"}},{"id":350,"uris":["http://zotero.org/users/local/LAa3lhGI/items/CAMC73SD"],"uri":["http://zotero.org/users/local/LAa3lhGI/items/CAMC73SD"],"itemData":{"id":350,"type":"article-journal","title":"Photoluminescent and Structural Properties of Precipitated ZnO Fine Particles","container-title":"Japanese Journal of Applied Physics","page":"481-485","volume":"42","author":[{"family":"GOMI","given":"Manabu"},{"family":"OOHIRA","given":"Naoko"},{"family":"OZAKI","given":"Kenichi"},{"family":"KOYANO","given":"Mikio"}],"issued":{"date-parts":[["2003",2]]}}}],"schema":"https://github.com/citation-style-language/schema/raw/master/csl-citation.json"} </w:instrText>
      </w:r>
      <w:r w:rsidRPr="00180371">
        <w:rPr>
          <w:rFonts w:asciiTheme="majorHAnsi" w:hAnsiTheme="majorHAnsi"/>
          <w:color w:val="231F20"/>
          <w:sz w:val="24"/>
          <w:szCs w:val="24"/>
          <w:lang w:val="en-US" w:eastAsia="fr-FR"/>
        </w:rPr>
        <w:fldChar w:fldCharType="separate"/>
      </w:r>
      <w:r w:rsidRPr="00180371">
        <w:rPr>
          <w:rFonts w:ascii="Cambria" w:hAnsi="Cambria" w:cs="Times New Roman"/>
          <w:sz w:val="24"/>
          <w:szCs w:val="24"/>
          <w:vertAlign w:val="superscript"/>
          <w:lang w:val="en-US"/>
        </w:rPr>
        <w:t>150,151</w:t>
      </w:r>
      <w:r w:rsidRPr="00180371">
        <w:rPr>
          <w:rFonts w:asciiTheme="majorHAnsi" w:hAnsiTheme="majorHAnsi"/>
          <w:color w:val="231F20"/>
          <w:sz w:val="24"/>
          <w:szCs w:val="24"/>
          <w:lang w:val="en-US" w:eastAsia="fr-FR"/>
        </w:rPr>
        <w:fldChar w:fldCharType="end"/>
      </w:r>
      <w:r w:rsidRPr="00180371">
        <w:rPr>
          <w:rFonts w:asciiTheme="majorHAnsi" w:hAnsiTheme="majorHAnsi"/>
          <w:color w:val="231F20"/>
          <w:sz w:val="24"/>
          <w:szCs w:val="24"/>
          <w:lang w:val="en-US" w:eastAsia="fr-FR"/>
        </w:rPr>
        <w:t xml:space="preserve">. </w:t>
      </w:r>
    </w:p>
    <w:p w:rsidR="00716078" w:rsidRPr="00180371" w:rsidRDefault="00716078" w:rsidP="00716078">
      <w:pPr>
        <w:keepNext/>
        <w:spacing w:line="360" w:lineRule="auto"/>
        <w:rPr>
          <w:rFonts w:asciiTheme="majorHAnsi" w:hAnsiTheme="majorHAnsi"/>
          <w:sz w:val="24"/>
          <w:szCs w:val="24"/>
          <w:lang w:val="en-US"/>
        </w:rPr>
      </w:pPr>
      <w:r w:rsidRPr="00180371">
        <w:rPr>
          <w:rFonts w:asciiTheme="majorHAnsi" w:hAnsiTheme="majorHAnsi"/>
          <w:noProof/>
          <w:sz w:val="24"/>
          <w:szCs w:val="24"/>
          <w:lang w:eastAsia="fr-FR"/>
        </w:rPr>
        <w:lastRenderedPageBreak/>
        <w:drawing>
          <wp:inline distT="0" distB="0" distL="0" distR="0" wp14:anchorId="29431769" wp14:editId="0DE5DD5B">
            <wp:extent cx="2087880" cy="2627333"/>
            <wp:effectExtent l="0" t="0" r="762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70">
                      <a:extLst>
                        <a:ext uri="{28A0092B-C50C-407E-A947-70E740481C1C}">
                          <a14:useLocalDpi xmlns:a14="http://schemas.microsoft.com/office/drawing/2010/main" val="0"/>
                        </a:ext>
                      </a:extLst>
                    </a:blip>
                    <a:srcRect t="5974" b="-4191"/>
                    <a:stretch/>
                  </pic:blipFill>
                  <pic:spPr bwMode="auto">
                    <a:xfrm>
                      <a:off x="0" y="0"/>
                      <a:ext cx="2087880" cy="2627333"/>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180371">
        <w:rPr>
          <w:rFonts w:asciiTheme="majorHAnsi" w:hAnsiTheme="majorHAnsi"/>
          <w:noProof/>
          <w:sz w:val="24"/>
          <w:szCs w:val="24"/>
          <w:lang w:eastAsia="fr-FR"/>
        </w:rPr>
        <w:drawing>
          <wp:inline distT="0" distB="0" distL="0" distR="0" wp14:anchorId="4669A71A" wp14:editId="5E3C6F61">
            <wp:extent cx="1926343" cy="2682240"/>
            <wp:effectExtent l="0" t="0" r="0" b="3810"/>
            <wp:docPr id="18" name="Image 18" descr="fig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igure6"/>
                    <pic:cNvPicPr>
                      <a:picLocks noChangeAspect="1" noChangeArrowheads="1"/>
                    </pic:cNvPicPr>
                  </pic:nvPicPr>
                  <pic:blipFill rotWithShape="1">
                    <a:blip r:embed="rId71">
                      <a:extLst>
                        <a:ext uri="{28A0092B-C50C-407E-A947-70E740481C1C}">
                          <a14:useLocalDpi xmlns:a14="http://schemas.microsoft.com/office/drawing/2010/main" val="0"/>
                        </a:ext>
                      </a:extLst>
                    </a:blip>
                    <a:srcRect l="50863" r="3406"/>
                    <a:stretch/>
                  </pic:blipFill>
                  <pic:spPr bwMode="auto">
                    <a:xfrm>
                      <a:off x="0" y="0"/>
                      <a:ext cx="1926343" cy="2682240"/>
                    </a:xfrm>
                    <a:prstGeom prst="rect">
                      <a:avLst/>
                    </a:prstGeom>
                    <a:noFill/>
                    <a:ln>
                      <a:noFill/>
                    </a:ln>
                    <a:extLst>
                      <a:ext uri="{53640926-AAD7-44D8-BBD7-CCE9431645EC}">
                        <a14:shadowObscured xmlns:a14="http://schemas.microsoft.com/office/drawing/2010/main"/>
                      </a:ext>
                    </a:extLst>
                  </pic:spPr>
                </pic:pic>
              </a:graphicData>
            </a:graphic>
          </wp:inline>
        </w:drawing>
      </w:r>
      <w:r w:rsidRPr="00180371">
        <w:rPr>
          <w:rFonts w:asciiTheme="majorHAnsi" w:hAnsiTheme="majorHAnsi"/>
          <w:noProof/>
          <w:sz w:val="24"/>
          <w:szCs w:val="24"/>
          <w:lang w:val="en-US" w:eastAsia="fr-FR"/>
        </w:rPr>
        <w:t xml:space="preserve">  </w:t>
      </w:r>
      <w:r w:rsidRPr="00180371">
        <w:rPr>
          <w:rFonts w:asciiTheme="majorHAnsi" w:hAnsiTheme="majorHAnsi"/>
          <w:noProof/>
          <w:sz w:val="24"/>
          <w:szCs w:val="24"/>
          <w:lang w:eastAsia="fr-FR"/>
        </w:rPr>
        <w:drawing>
          <wp:inline distT="0" distB="0" distL="0" distR="0" wp14:anchorId="4F89BB66" wp14:editId="71E705C1">
            <wp:extent cx="1582410" cy="2499360"/>
            <wp:effectExtent l="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848" r="-1" b="-18920"/>
                    <a:stretch/>
                  </pic:blipFill>
                  <pic:spPr bwMode="auto">
                    <a:xfrm>
                      <a:off x="0" y="0"/>
                      <a:ext cx="1582410" cy="2499360"/>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180371">
        <w:rPr>
          <w:rFonts w:asciiTheme="majorHAnsi" w:hAnsiTheme="majorHAnsi"/>
          <w:noProof/>
          <w:sz w:val="24"/>
          <w:szCs w:val="24"/>
          <w:lang w:val="en-US" w:eastAsia="fr-FR"/>
        </w:rPr>
        <w:t xml:space="preserve"> </w:t>
      </w:r>
    </w:p>
    <w:p w:rsidR="00716078" w:rsidRPr="00180371" w:rsidRDefault="00716078" w:rsidP="00716078">
      <w:pPr>
        <w:pStyle w:val="Lgende"/>
        <w:spacing w:line="360" w:lineRule="auto"/>
        <w:jc w:val="center"/>
        <w:rPr>
          <w:rFonts w:asciiTheme="majorHAnsi" w:hAnsiTheme="majorHAnsi"/>
          <w:b w:val="0"/>
          <w:color w:val="auto"/>
          <w:sz w:val="24"/>
          <w:szCs w:val="24"/>
          <w:lang w:val="en-US" w:eastAsia="fr-FR"/>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8</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xml:space="preserve">. </w:t>
      </w:r>
      <w:r w:rsidRPr="00180371">
        <w:rPr>
          <w:rFonts w:asciiTheme="majorHAnsi" w:hAnsiTheme="majorHAnsi"/>
          <w:b w:val="0"/>
          <w:color w:val="auto"/>
          <w:sz w:val="24"/>
          <w:szCs w:val="24"/>
          <w:lang w:val="en-US" w:eastAsia="fr-FR"/>
        </w:rPr>
        <w:t xml:space="preserve">Evolution of the oxygen content and discharge voltage </w:t>
      </w:r>
      <w:proofErr w:type="gramStart"/>
      <w:r w:rsidRPr="00180371">
        <w:rPr>
          <w:rFonts w:asciiTheme="majorHAnsi" w:hAnsiTheme="majorHAnsi"/>
          <w:b w:val="0"/>
          <w:i/>
          <w:color w:val="auto"/>
          <w:sz w:val="24"/>
          <w:szCs w:val="24"/>
          <w:lang w:val="en-US" w:eastAsia="fr-FR"/>
        </w:rPr>
        <w:t>V</w:t>
      </w:r>
      <w:r w:rsidRPr="00180371">
        <w:rPr>
          <w:rFonts w:asciiTheme="majorHAnsi" w:hAnsiTheme="majorHAnsi"/>
          <w:b w:val="0"/>
          <w:i/>
          <w:color w:val="auto"/>
          <w:sz w:val="24"/>
          <w:szCs w:val="24"/>
          <w:vertAlign w:val="subscript"/>
          <w:lang w:val="en-US" w:eastAsia="fr-FR"/>
        </w:rPr>
        <w:t>d</w:t>
      </w:r>
      <w:proofErr w:type="gramEnd"/>
      <w:r w:rsidRPr="00180371">
        <w:rPr>
          <w:rFonts w:asciiTheme="majorHAnsi" w:hAnsiTheme="majorHAnsi"/>
          <w:b w:val="0"/>
          <w:color w:val="auto"/>
          <w:sz w:val="24"/>
          <w:szCs w:val="24"/>
          <w:lang w:val="en-US" w:eastAsia="fr-FR"/>
        </w:rPr>
        <w:t xml:space="preserve"> (insert) with the oxygen flow rate for all synthesized films (a). The vertical dashed line indicates the critical oxygen flow rate (</w:t>
      </w:r>
      <w:r w:rsidRPr="00180371">
        <w:rPr>
          <w:rFonts w:asciiTheme="majorHAnsi" w:hAnsiTheme="majorHAnsi"/>
          <w:b w:val="0"/>
          <w:i/>
          <w:color w:val="auto"/>
          <w:sz w:val="24"/>
          <w:szCs w:val="24"/>
          <w:lang w:val="en-US" w:eastAsia="fr-FR"/>
        </w:rPr>
        <w:t>c-OFR</w:t>
      </w:r>
      <w:r w:rsidRPr="00180371">
        <w:rPr>
          <w:rFonts w:asciiTheme="majorHAnsi" w:hAnsiTheme="majorHAnsi"/>
          <w:b w:val="0"/>
          <w:color w:val="auto"/>
          <w:sz w:val="24"/>
          <w:szCs w:val="24"/>
          <w:lang w:val="en-US" w:eastAsia="fr-FR"/>
        </w:rPr>
        <w:t>). Photoluminescence spectra of ZnO films deposited at different oxygen flow rates (b). An exemple for the deconvolution of the visible signal in three contributions is shown for the oxygen flow rate of 12 sccm.  The insert shows the evolution of the maximal intensity of each contribution with the oxygen flow rate. (c) Schematic diagram showing the interband and intraband transitions in the ZnO films.</w:t>
      </w:r>
    </w:p>
    <w:p w:rsidR="00716078" w:rsidRPr="00180371" w:rsidRDefault="00716078" w:rsidP="00716078">
      <w:pPr>
        <w:spacing w:line="360" w:lineRule="auto"/>
        <w:jc w:val="both"/>
        <w:rPr>
          <w:rFonts w:asciiTheme="majorHAnsi" w:hAnsiTheme="majorHAnsi"/>
          <w:sz w:val="24"/>
          <w:szCs w:val="24"/>
          <w:lang w:val="en-US"/>
        </w:rPr>
      </w:pPr>
    </w:p>
    <w:p w:rsidR="00716078" w:rsidRPr="00180371" w:rsidRDefault="00716078" w:rsidP="00716078">
      <w:pPr>
        <w:spacing w:line="360" w:lineRule="auto"/>
        <w:jc w:val="both"/>
        <w:rPr>
          <w:rFonts w:asciiTheme="majorHAnsi" w:hAnsiTheme="majorHAnsi"/>
          <w:color w:val="000000"/>
          <w:sz w:val="24"/>
          <w:szCs w:val="24"/>
          <w:lang w:val="en-US" w:eastAsia="fr-FR"/>
        </w:rPr>
      </w:pPr>
      <w:r w:rsidRPr="00180371">
        <w:rPr>
          <w:rFonts w:asciiTheme="majorHAnsi" w:hAnsiTheme="majorHAnsi"/>
          <w:color w:val="231F20"/>
          <w:sz w:val="24"/>
          <w:szCs w:val="24"/>
          <w:lang w:val="en-US" w:eastAsia="fr-FR"/>
        </w:rPr>
        <w:t xml:space="preserve">The evolution of the intensity of P1-P3 with the </w:t>
      </w:r>
      <w:r w:rsidRPr="00180371">
        <w:rPr>
          <w:rFonts w:asciiTheme="majorHAnsi" w:hAnsiTheme="majorHAnsi"/>
          <w:i/>
          <w:color w:val="231F20"/>
          <w:sz w:val="24"/>
          <w:szCs w:val="24"/>
          <w:lang w:val="en-US" w:eastAsia="fr-FR"/>
        </w:rPr>
        <w:t>OFR</w:t>
      </w:r>
      <w:r w:rsidRPr="00180371">
        <w:rPr>
          <w:rFonts w:asciiTheme="majorHAnsi" w:hAnsiTheme="majorHAnsi"/>
          <w:color w:val="231F20"/>
          <w:sz w:val="24"/>
          <w:szCs w:val="24"/>
          <w:lang w:val="en-US" w:eastAsia="fr-FR"/>
        </w:rPr>
        <w:t xml:space="preserve"> is plotted as inset of fig. 3.8b. P1 tends to decrease with the </w:t>
      </w:r>
      <w:r w:rsidRPr="00180371">
        <w:rPr>
          <w:rFonts w:asciiTheme="majorHAnsi" w:hAnsiTheme="majorHAnsi"/>
          <w:i/>
          <w:color w:val="231F20"/>
          <w:sz w:val="24"/>
          <w:szCs w:val="24"/>
          <w:lang w:val="en-US" w:eastAsia="fr-FR"/>
        </w:rPr>
        <w:t>OFR</w:t>
      </w:r>
      <w:r w:rsidRPr="00180371">
        <w:rPr>
          <w:rFonts w:asciiTheme="majorHAnsi" w:hAnsiTheme="majorHAnsi"/>
          <w:color w:val="231F20"/>
          <w:sz w:val="24"/>
          <w:szCs w:val="24"/>
          <w:lang w:val="en-US" w:eastAsia="fr-FR"/>
        </w:rPr>
        <w:t xml:space="preserve">, which logically indicates the least presence, in more oxidative synthesis conditions, of chemical defects usually associated to oxygen sub-stoichiometry. Complementary, P2 and P3 increase with the </w:t>
      </w:r>
      <w:r w:rsidRPr="00180371">
        <w:rPr>
          <w:rFonts w:asciiTheme="majorHAnsi" w:hAnsiTheme="majorHAnsi"/>
          <w:i/>
          <w:color w:val="231F20"/>
          <w:sz w:val="24"/>
          <w:szCs w:val="24"/>
          <w:lang w:val="en-US" w:eastAsia="fr-FR"/>
        </w:rPr>
        <w:t>OFR,</w:t>
      </w:r>
      <w:r w:rsidRPr="00180371">
        <w:rPr>
          <w:rFonts w:asciiTheme="majorHAnsi" w:hAnsiTheme="majorHAnsi"/>
          <w:color w:val="231F20"/>
          <w:sz w:val="24"/>
          <w:szCs w:val="24"/>
          <w:lang w:val="en-US" w:eastAsia="fr-FR"/>
        </w:rPr>
        <w:t xml:space="preserve"> following a trend similar to the oxygen content. Hence, it is proposed that the oxidation of the film proceeds in a significant extent by generation of oxygen interstitial defects</w:t>
      </w:r>
      <w:r w:rsidRPr="00180371">
        <w:rPr>
          <w:rFonts w:asciiTheme="majorHAnsi" w:hAnsiTheme="majorHAnsi"/>
          <w:color w:val="000000"/>
          <w:sz w:val="24"/>
          <w:szCs w:val="24"/>
          <w:lang w:val="en-US" w:eastAsia="fr-FR"/>
        </w:rPr>
        <w:t xml:space="preserve"> (fig 3.8c).</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In order to gain more confidence on the defect chemistry assumed from the previous investigations, low temperature PL measurements have been performed near the band edge. Those measurements also carry information on the defect chemistry</w:t>
      </w:r>
      <w:r w:rsidRPr="00180371">
        <w:rPr>
          <w:rFonts w:asciiTheme="majorHAnsi" w:hAnsiTheme="majorHAnsi"/>
          <w:sz w:val="24"/>
          <w:szCs w:val="24"/>
        </w:rPr>
        <w:fldChar w:fldCharType="begin"/>
      </w:r>
      <w:r w:rsidRPr="00180371">
        <w:rPr>
          <w:rFonts w:asciiTheme="majorHAnsi" w:hAnsiTheme="majorHAnsi"/>
          <w:sz w:val="24"/>
          <w:szCs w:val="24"/>
          <w:lang w:val="en-US"/>
        </w:rPr>
        <w:instrText xml:space="preserve"> ADDIN ZOTERO_ITEM CSL_CITATION {"citationID":"1too4tms33","properties":{"formattedCitation":"{\\rtf \\super 152,153\\nosupersub{}}","plainCitation":"152,153"},"citationItems":[{"id":194,"uris":["http://zotero.org/users/local/WFQrjQY3/items/WT5U63CA"],"uri":["http://zotero.org/users/local/WFQrjQY3/items/WT5U63CA"],"itemData":{"id":194,"type":"article-journal","title":"Bound exciton and donor–acceptor pair recombinations in ZnO","container-title":"physica status solidi (b)","page":"231-260","volume":"241","issue":"2","source":"CrossRef","DOI":"10.1002/pssb.200301962","ISSN":"0370-1972, 1521-3951","author":[{"family":"Meyer","given":"B. K."},{"family":"Alves","given":"H."},{"family":"Hofmann","given":"D. M."},{"family":"Kriegseis","given":"W."},{"family":"Forster","given":"D."},{"family":"Bertram","given":"F."},{"family":"Christen","given":"J."},{"family":"Hoffmann","given":"A."},{"family":"Straßburg","given":"M."},{"family":"Dworzak","given":"M."},{"family":"Haboeck","given":"U."},{"family":"Rodina","given":"A. V."}],"issued":{"date-parts":[["2004",2]]},"accessed":{"date-parts":[["2013",11,23]]}}},{"id":155,"uris":["http://zotero.org/users/local/WFQrjQY3/items/BA72X8R7"],"uri":["http://zotero.org/users/local/WFQrjQY3/items/BA72X8R7"],"itemData":{"id":155,"type":"article-journal","title":"Ionized and neutral donor-bound excitons in ZnO","container-title":"Physical Review B","volume":"76","issue":"18","source":"CrossRef","URL":"http://link.aps.org/doi/10.1103/PhysRevB.76.184120","DOI":"10.1103/PhysRevB.76.184120","ISSN":"1098-0121, 1550-235X","author":[{"family":"Meyer","given":"B."},{"family":"Sann","given":"J."},{"family":"Lautenschläger","given":"S."},{"family":"Wagner","given":"M."},{"family":"Hoffmann","given":"A."}],"issued":{"date-parts":[["2007",11]]},"accessed":{"date-parts":[["2013",10,8]]}}}],"schema":"https://github.com/citation-style-language/schema/raw/master/csl-citation.json"} </w:instrText>
      </w:r>
      <w:r w:rsidRPr="00180371">
        <w:rPr>
          <w:rFonts w:asciiTheme="majorHAnsi" w:hAnsiTheme="majorHAnsi"/>
          <w:sz w:val="24"/>
          <w:szCs w:val="24"/>
        </w:rPr>
        <w:fldChar w:fldCharType="separate"/>
      </w:r>
      <w:r w:rsidRPr="00180371">
        <w:rPr>
          <w:rFonts w:ascii="Cambria" w:hAnsi="Cambria" w:cs="Times New Roman"/>
          <w:sz w:val="24"/>
          <w:szCs w:val="24"/>
          <w:vertAlign w:val="superscript"/>
          <w:lang w:val="en-US"/>
        </w:rPr>
        <w:t>152,153</w:t>
      </w:r>
      <w:r w:rsidRPr="00180371">
        <w:rPr>
          <w:rFonts w:asciiTheme="majorHAnsi" w:hAnsiTheme="majorHAnsi"/>
          <w:sz w:val="24"/>
          <w:szCs w:val="24"/>
        </w:rPr>
        <w:fldChar w:fldCharType="end"/>
      </w:r>
      <w:r w:rsidRPr="00180371">
        <w:rPr>
          <w:rFonts w:asciiTheme="majorHAnsi" w:hAnsiTheme="majorHAnsi"/>
          <w:sz w:val="24"/>
          <w:szCs w:val="24"/>
          <w:lang w:val="en-US"/>
        </w:rPr>
        <w:t>. The low-temperature-PL spectrum of ZnO can be divided in four main energy regions according the nature of each emission process (fig. 3.9a). Region I, ranging from 3.37 to 3.42 eV, corresponds to the emission related to the A, B and C free excitons (</w:t>
      </w:r>
      <w:r w:rsidRPr="00180371">
        <w:rPr>
          <w:rFonts w:asciiTheme="majorHAnsi" w:hAnsiTheme="majorHAnsi"/>
          <w:i/>
          <w:sz w:val="24"/>
          <w:szCs w:val="24"/>
          <w:lang w:val="en-US"/>
        </w:rPr>
        <w:t>FX</w:t>
      </w:r>
      <w:r w:rsidRPr="00180371">
        <w:rPr>
          <w:rFonts w:asciiTheme="majorHAnsi" w:hAnsiTheme="majorHAnsi"/>
          <w:i/>
          <w:sz w:val="24"/>
          <w:szCs w:val="24"/>
          <w:vertAlign w:val="subscript"/>
          <w:lang w:val="en-US"/>
        </w:rPr>
        <w:t>i</w:t>
      </w:r>
      <w:r w:rsidRPr="00180371">
        <w:rPr>
          <w:rFonts w:asciiTheme="majorHAnsi" w:hAnsiTheme="majorHAnsi"/>
          <w:sz w:val="24"/>
          <w:szCs w:val="24"/>
          <w:lang w:val="en-US"/>
        </w:rPr>
        <w:t xml:space="preserve">, with i = A, B or C) recombinations. Region II, ranging from 3.37 to 3.33 eV, correspond to </w:t>
      </w:r>
      <w:r w:rsidRPr="002E3E7C">
        <w:rPr>
          <w:rFonts w:asciiTheme="majorHAnsi" w:hAnsiTheme="majorHAnsi"/>
          <w:sz w:val="24"/>
          <w:szCs w:val="24"/>
          <w:lang w:val="en-US"/>
        </w:rPr>
        <w:t xml:space="preserve">neutral </w:t>
      </w:r>
      <w:r w:rsidRPr="002E3E7C">
        <w:rPr>
          <w:rFonts w:asciiTheme="majorHAnsi" w:hAnsiTheme="majorHAnsi"/>
          <w:sz w:val="24"/>
          <w:szCs w:val="24"/>
          <w:lang w:val="en-US"/>
        </w:rPr>
        <w:lastRenderedPageBreak/>
        <w:t>donor and/or acceptor</w:t>
      </w:r>
      <w:r w:rsidRPr="00180371">
        <w:rPr>
          <w:rFonts w:asciiTheme="majorHAnsi" w:hAnsiTheme="majorHAnsi"/>
          <w:sz w:val="24"/>
          <w:szCs w:val="24"/>
          <w:lang w:val="en-US"/>
        </w:rPr>
        <w:t xml:space="preserve"> defect bound-excitons (</w:t>
      </w:r>
      <w:r w:rsidRPr="00180371">
        <w:rPr>
          <w:rFonts w:asciiTheme="majorHAnsi" w:hAnsiTheme="majorHAnsi"/>
          <w:i/>
          <w:sz w:val="24"/>
          <w:szCs w:val="24"/>
          <w:lang w:val="en-US"/>
        </w:rPr>
        <w:t>DX</w:t>
      </w:r>
      <w:r w:rsidRPr="00180371">
        <w:rPr>
          <w:rFonts w:asciiTheme="majorHAnsi" w:hAnsiTheme="majorHAnsi"/>
          <w:i/>
          <w:sz w:val="24"/>
          <w:szCs w:val="24"/>
          <w:vertAlign w:val="subscript"/>
          <w:lang w:val="en-US"/>
        </w:rPr>
        <w:t>i</w:t>
      </w:r>
      <w:r w:rsidRPr="00180371">
        <w:rPr>
          <w:rFonts w:asciiTheme="majorHAnsi" w:hAnsiTheme="majorHAnsi"/>
          <w:sz w:val="24"/>
          <w:szCs w:val="24"/>
          <w:lang w:val="en-US"/>
        </w:rPr>
        <w:t xml:space="preserve"> and/or </w:t>
      </w:r>
      <w:r w:rsidRPr="00180371">
        <w:rPr>
          <w:rFonts w:asciiTheme="majorHAnsi" w:hAnsiTheme="majorHAnsi"/>
          <w:i/>
          <w:sz w:val="24"/>
          <w:szCs w:val="24"/>
          <w:lang w:val="en-US"/>
        </w:rPr>
        <w:t>AX</w:t>
      </w:r>
      <w:r w:rsidRPr="00180371">
        <w:rPr>
          <w:rFonts w:asciiTheme="majorHAnsi" w:hAnsiTheme="majorHAnsi"/>
          <w:i/>
          <w:sz w:val="24"/>
          <w:szCs w:val="24"/>
          <w:vertAlign w:val="subscript"/>
          <w:lang w:val="en-US"/>
        </w:rPr>
        <w:t>i</w:t>
      </w:r>
      <w:r w:rsidRPr="00180371">
        <w:rPr>
          <w:rFonts w:asciiTheme="majorHAnsi" w:hAnsiTheme="majorHAnsi"/>
          <w:sz w:val="24"/>
          <w:szCs w:val="24"/>
          <w:lang w:val="en-US"/>
        </w:rPr>
        <w:t xml:space="preserve"> with i = A, B or C exciton) emissions. From 3.33 to 3.30 eV, we find region III comprising the two electrons satellite effect and longitudinal optical phonon (LO) emissions and, at lower energies (region IV), LO replicas. </w:t>
      </w:r>
    </w:p>
    <w:p w:rsidR="00716078" w:rsidRPr="00180371" w:rsidRDefault="00716078" w:rsidP="00716078">
      <w:pPr>
        <w:pStyle w:val="Lgende"/>
        <w:spacing w:line="360" w:lineRule="auto"/>
        <w:jc w:val="center"/>
        <w:rPr>
          <w:rFonts w:asciiTheme="majorHAnsi" w:hAnsiTheme="majorHAnsi"/>
          <w:b w:val="0"/>
          <w:color w:val="auto"/>
          <w:sz w:val="24"/>
          <w:szCs w:val="24"/>
          <w:lang w:val="en-US"/>
        </w:rPr>
      </w:pPr>
      <w:r w:rsidRPr="00180371">
        <w:rPr>
          <w:rFonts w:asciiTheme="majorHAnsi" w:hAnsiTheme="majorHAnsi"/>
          <w:b w:val="0"/>
          <w:noProof/>
          <w:color w:val="auto"/>
          <w:sz w:val="24"/>
          <w:szCs w:val="24"/>
          <w:lang w:eastAsia="fr-FR"/>
        </w:rPr>
        <w:drawing>
          <wp:inline distT="0" distB="0" distL="0" distR="0" wp14:anchorId="46D4A4D0" wp14:editId="66C3A863">
            <wp:extent cx="5780699" cy="3036616"/>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03907" cy="3048807"/>
                    </a:xfrm>
                    <a:prstGeom prst="rect">
                      <a:avLst/>
                    </a:prstGeom>
                    <a:noFill/>
                    <a:ln>
                      <a:noFill/>
                    </a:ln>
                    <a:effectLst/>
                    <a:extLst/>
                  </pic:spPr>
                </pic:pic>
              </a:graphicData>
            </a:graphic>
          </wp:inline>
        </w:drawing>
      </w:r>
    </w:p>
    <w:p w:rsidR="00716078" w:rsidRPr="00180371" w:rsidRDefault="00716078" w:rsidP="00716078">
      <w:pPr>
        <w:pStyle w:val="Lgende"/>
        <w:spacing w:line="360" w:lineRule="auto"/>
        <w:jc w:val="center"/>
        <w:rPr>
          <w:rFonts w:asciiTheme="majorHAnsi" w:hAnsiTheme="majorHAnsi"/>
          <w:b w:val="0"/>
          <w:color w:val="auto"/>
          <w:sz w:val="24"/>
          <w:szCs w:val="24"/>
          <w:lang w:val="en-US"/>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9</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xml:space="preserve">. (a) Photoluminescence spectrum at 5 K of ZnO grown at </w:t>
      </w:r>
      <w:r w:rsidRPr="00180371">
        <w:rPr>
          <w:rFonts w:asciiTheme="majorHAnsi" w:hAnsiTheme="majorHAnsi"/>
          <w:b w:val="0"/>
          <w:i/>
          <w:color w:val="auto"/>
          <w:sz w:val="24"/>
          <w:szCs w:val="24"/>
          <w:lang w:val="en-US"/>
        </w:rPr>
        <w:t>OFR</w:t>
      </w:r>
      <w:r w:rsidRPr="00180371">
        <w:rPr>
          <w:rFonts w:asciiTheme="majorHAnsi" w:hAnsiTheme="majorHAnsi"/>
          <w:b w:val="0"/>
          <w:color w:val="auto"/>
          <w:sz w:val="24"/>
          <w:szCs w:val="24"/>
          <w:lang w:val="en-US"/>
        </w:rPr>
        <w:t>s of 6 and 12 sccm. (b) Zoom of the photoluminescence spectrum at 5 K in the free exciton region for an annealed and an as-deposited ZnO films.</w:t>
      </w:r>
    </w:p>
    <w:p w:rsidR="00716078" w:rsidRPr="00180371" w:rsidRDefault="00716078" w:rsidP="00716078">
      <w:pPr>
        <w:spacing w:line="360" w:lineRule="auto"/>
        <w:jc w:val="both"/>
        <w:rPr>
          <w:rFonts w:asciiTheme="majorHAnsi" w:hAnsiTheme="majorHAnsi"/>
          <w:sz w:val="24"/>
          <w:szCs w:val="24"/>
          <w:lang w:val="en-US"/>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The photoluminescence spectra of as-deposited ZnO films synthetized with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s of 6 and 12 sccm and a of a film synthesized at 12 sccm and annealed at 300 °C under air for 1h are shown in fig. 3.9. </w:t>
      </w:r>
      <w:r w:rsidRPr="00180371">
        <w:rPr>
          <w:rFonts w:asciiTheme="majorHAnsi" w:hAnsiTheme="majorHAnsi"/>
          <w:sz w:val="24"/>
          <w:szCs w:val="24"/>
          <w:lang w:val="en-US" w:eastAsia="fr-FR"/>
        </w:rPr>
        <w:t>The main contributions at 3.36 eV and 3.31 eV for the film as-deposited at 6 sccm correspond to electron transition from neutral donor defect to bound A exciton (</w:t>
      </w:r>
      <w:r w:rsidRPr="00180371">
        <w:rPr>
          <w:rFonts w:asciiTheme="majorHAnsi" w:hAnsiTheme="majorHAnsi"/>
          <w:i/>
          <w:sz w:val="24"/>
          <w:szCs w:val="24"/>
          <w:lang w:val="en-US" w:eastAsia="fr-FR"/>
        </w:rPr>
        <w:t>DX</w:t>
      </w:r>
      <w:r w:rsidRPr="00180371">
        <w:rPr>
          <w:rFonts w:asciiTheme="majorHAnsi" w:hAnsiTheme="majorHAnsi"/>
          <w:i/>
          <w:sz w:val="24"/>
          <w:szCs w:val="24"/>
          <w:vertAlign w:val="subscript"/>
          <w:lang w:val="en-US" w:eastAsia="fr-FR"/>
        </w:rPr>
        <w:t>A</w:t>
      </w:r>
      <w:r w:rsidRPr="00180371">
        <w:rPr>
          <w:rFonts w:asciiTheme="majorHAnsi" w:hAnsiTheme="majorHAnsi"/>
          <w:sz w:val="24"/>
          <w:szCs w:val="24"/>
          <w:lang w:val="en-US" w:eastAsia="fr-FR"/>
        </w:rPr>
        <w:t xml:space="preserve">) and to its </w:t>
      </w:r>
      <w:r w:rsidRPr="00180371">
        <w:rPr>
          <w:rFonts w:asciiTheme="majorHAnsi" w:hAnsiTheme="majorHAnsi"/>
          <w:i/>
          <w:sz w:val="24"/>
          <w:szCs w:val="24"/>
          <w:lang w:val="en-US" w:eastAsia="fr-FR"/>
        </w:rPr>
        <w:t>TES</w:t>
      </w:r>
      <w:r w:rsidRPr="00180371">
        <w:rPr>
          <w:rFonts w:asciiTheme="majorHAnsi" w:hAnsiTheme="majorHAnsi"/>
          <w:sz w:val="24"/>
          <w:szCs w:val="24"/>
          <w:lang w:val="en-US" w:eastAsia="fr-FR"/>
        </w:rPr>
        <w:t xml:space="preserve"> effect (</w:t>
      </w:r>
      <w:r w:rsidRPr="00180371">
        <w:rPr>
          <w:rFonts w:asciiTheme="majorHAnsi" w:hAnsiTheme="majorHAnsi"/>
          <w:i/>
          <w:sz w:val="24"/>
          <w:szCs w:val="24"/>
          <w:lang w:val="en-US" w:eastAsia="fr-FR"/>
        </w:rPr>
        <w:t>TES</w:t>
      </w:r>
      <w:r w:rsidRPr="00180371">
        <w:rPr>
          <w:rFonts w:asciiTheme="majorHAnsi" w:hAnsiTheme="majorHAnsi"/>
          <w:i/>
          <w:sz w:val="24"/>
          <w:szCs w:val="24"/>
          <w:vertAlign w:val="subscript"/>
          <w:lang w:val="en-US" w:eastAsia="fr-FR"/>
        </w:rPr>
        <w:t>DXA</w:t>
      </w:r>
      <w:r w:rsidRPr="00180371">
        <w:rPr>
          <w:rFonts w:asciiTheme="majorHAnsi" w:hAnsiTheme="majorHAnsi"/>
          <w:sz w:val="24"/>
          <w:szCs w:val="24"/>
          <w:lang w:val="en-US" w:eastAsia="fr-FR"/>
        </w:rPr>
        <w:t>), respectively</w:t>
      </w:r>
      <w:r w:rsidRPr="00180371">
        <w:rPr>
          <w:rFonts w:asciiTheme="majorHAnsi" w:hAnsiTheme="majorHAnsi"/>
          <w:sz w:val="24"/>
          <w:szCs w:val="24"/>
        </w:rPr>
        <w:fldChar w:fldCharType="begin"/>
      </w:r>
      <w:r w:rsidRPr="00180371">
        <w:rPr>
          <w:rFonts w:asciiTheme="majorHAnsi" w:hAnsiTheme="majorHAnsi"/>
          <w:sz w:val="24"/>
          <w:szCs w:val="24"/>
          <w:lang w:val="en-US"/>
        </w:rPr>
        <w:instrText xml:space="preserve"> ADDIN ZOTERO_ITEM CSL_CITATION {"citationID":"BZUiA5Bp","properties":{"formattedCitation":"{\\rtf \\super 134,152\\nosupersub{}}","plainCitation":"134,152"},"citationItems":[{"id":25,"uris":["http://zotero.org/users/local/WFQrjQY3/items/4WQSU6ZF"],"uri":["http://zotero.org/users/local/WFQrjQY3/items/4WQSU6ZF"],"itemData":{"id":25,"type":"article-journal","title":"A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date-parts":[["2005"]]},"accessed":{"date-parts":[["2013",11,6]]}}},{"id":194,"uris":["http://zotero.org/users/local/WFQrjQY3/items/WT5U63CA"],"uri":["http://zotero.org/users/local/WFQrjQY3/items/WT5U63CA"],"itemData":{"id":194,"type":"article-journal","title":"Bound exciton and donor–acceptor pair recombinations in ZnO","container-title":"physica status solidi (b)","page":"231-260","volume":"241","issue":"2","source":"CrossRef","DOI":"10.1002/pssb.200301962","ISSN":"0370-1972, 1521-3951","author":[{"family":"Meyer","given":"B. K."},{"family":"Alves","given":"H."},{"family":"Hofmann","given":"D. M."},{"family":"Kriegseis","given":"W."},{"family":"Forster","given":"D."},{"family":"Bertram","given":"F."},{"family":"Christen","given":"J."},{"family":"Hoffmann","given":"A."},{"family":"Straßburg","given":"M."},{"family":"Dworzak","given":"M."},{"family":"Haboeck","given":"U."},{"family":"Rodina","given":"A. V."}],"issued":{"date-parts":[["2004",2]]},"accessed":{"date-parts":[["2013",11,23]]}}}],"schema":"https://github.com/citation-style-language/schema/raw/master/csl-citation.json"} </w:instrText>
      </w:r>
      <w:r w:rsidRPr="00180371">
        <w:rPr>
          <w:rFonts w:asciiTheme="majorHAnsi" w:hAnsiTheme="majorHAnsi"/>
          <w:sz w:val="24"/>
          <w:szCs w:val="24"/>
        </w:rPr>
        <w:fldChar w:fldCharType="separate"/>
      </w:r>
      <w:r w:rsidRPr="00180371">
        <w:rPr>
          <w:rFonts w:ascii="Cambria" w:hAnsi="Cambria" w:cs="Times New Roman"/>
          <w:sz w:val="24"/>
          <w:szCs w:val="24"/>
          <w:vertAlign w:val="superscript"/>
          <w:lang w:val="en-US"/>
        </w:rPr>
        <w:t>134,152</w: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This confirms the predominance of donor defects at low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as concluded from room temperature PL measurements. Consistently, phonon replicas of the </w:t>
      </w:r>
      <w:r w:rsidRPr="00180371">
        <w:rPr>
          <w:rFonts w:asciiTheme="majorHAnsi" w:hAnsiTheme="majorHAnsi"/>
          <w:i/>
          <w:sz w:val="24"/>
          <w:szCs w:val="24"/>
          <w:lang w:val="en-US"/>
        </w:rPr>
        <w:t>TES</w:t>
      </w:r>
      <w:r w:rsidRPr="00180371">
        <w:rPr>
          <w:rFonts w:asciiTheme="majorHAnsi" w:hAnsiTheme="majorHAnsi"/>
          <w:i/>
          <w:sz w:val="24"/>
          <w:szCs w:val="24"/>
          <w:vertAlign w:val="subscript"/>
          <w:lang w:val="en-US"/>
        </w:rPr>
        <w:t>DXA</w:t>
      </w:r>
      <w:r w:rsidRPr="00180371">
        <w:rPr>
          <w:rFonts w:asciiTheme="majorHAnsi" w:hAnsiTheme="majorHAnsi"/>
          <w:sz w:val="24"/>
          <w:szCs w:val="24"/>
          <w:lang w:val="en-US"/>
        </w:rPr>
        <w:t xml:space="preserve"> are clearly identified in region IV.</w:t>
      </w:r>
      <w:r w:rsidRPr="00180371">
        <w:rPr>
          <w:rFonts w:asciiTheme="majorHAnsi" w:hAnsiTheme="majorHAnsi"/>
          <w:sz w:val="24"/>
          <w:szCs w:val="24"/>
          <w:vertAlign w:val="subscript"/>
          <w:lang w:val="en-US"/>
        </w:rPr>
        <w:t xml:space="preserve"> </w:t>
      </w:r>
      <w:r w:rsidRPr="00180371">
        <w:rPr>
          <w:rFonts w:asciiTheme="majorHAnsi" w:hAnsiTheme="majorHAnsi"/>
          <w:sz w:val="24"/>
          <w:szCs w:val="24"/>
          <w:lang w:val="en-US"/>
        </w:rPr>
        <w:t xml:space="preserve">Signal from the A free exciton is not clearly identified but might be present at the high energy side of the </w:t>
      </w:r>
      <w:r w:rsidRPr="00180371">
        <w:rPr>
          <w:rFonts w:asciiTheme="majorHAnsi" w:hAnsiTheme="majorHAnsi"/>
          <w:i/>
          <w:sz w:val="24"/>
          <w:szCs w:val="24"/>
          <w:lang w:val="en-US"/>
        </w:rPr>
        <w:t>DX</w:t>
      </w:r>
      <w:r w:rsidRPr="00180371">
        <w:rPr>
          <w:rFonts w:asciiTheme="majorHAnsi" w:hAnsiTheme="majorHAnsi"/>
          <w:i/>
          <w:sz w:val="24"/>
          <w:szCs w:val="24"/>
          <w:vertAlign w:val="subscript"/>
          <w:lang w:val="en-US"/>
        </w:rPr>
        <w:t>A</w:t>
      </w:r>
      <w:r w:rsidRPr="00180371">
        <w:rPr>
          <w:rFonts w:asciiTheme="majorHAnsi" w:hAnsiTheme="majorHAnsi"/>
          <w:sz w:val="24"/>
          <w:szCs w:val="24"/>
          <w:lang w:val="en-US"/>
        </w:rPr>
        <w:t xml:space="preserve"> peak, which is supported by the large width of the phonon signals. </w:t>
      </w:r>
      <w:r w:rsidRPr="00180371">
        <w:rPr>
          <w:rFonts w:asciiTheme="majorHAnsi" w:hAnsiTheme="majorHAnsi"/>
          <w:sz w:val="24"/>
          <w:szCs w:val="24"/>
          <w:lang w:val="en-US" w:eastAsia="fr-FR"/>
        </w:rPr>
        <w:t>For the film deposited at 1</w:t>
      </w:r>
      <w:r w:rsidRPr="00180371">
        <w:rPr>
          <w:rFonts w:asciiTheme="majorHAnsi" w:hAnsiTheme="majorHAnsi"/>
          <w:sz w:val="24"/>
          <w:szCs w:val="24"/>
          <w:lang w:val="en-US"/>
        </w:rPr>
        <w:t xml:space="preserve">2 sccm, the </w:t>
      </w:r>
      <w:r w:rsidRPr="00180371">
        <w:rPr>
          <w:rFonts w:asciiTheme="majorHAnsi" w:hAnsiTheme="majorHAnsi"/>
          <w:i/>
          <w:sz w:val="24"/>
          <w:szCs w:val="24"/>
          <w:lang w:val="en-US"/>
        </w:rPr>
        <w:t>TES</w:t>
      </w:r>
      <w:r w:rsidRPr="00180371">
        <w:rPr>
          <w:rFonts w:asciiTheme="majorHAnsi" w:hAnsiTheme="majorHAnsi"/>
          <w:i/>
          <w:sz w:val="24"/>
          <w:szCs w:val="24"/>
          <w:vertAlign w:val="subscript"/>
          <w:lang w:val="en-US"/>
        </w:rPr>
        <w:t>DXA</w:t>
      </w:r>
      <w:r w:rsidRPr="00180371">
        <w:rPr>
          <w:rFonts w:asciiTheme="majorHAnsi" w:hAnsiTheme="majorHAnsi"/>
          <w:sz w:val="24"/>
          <w:szCs w:val="24"/>
          <w:lang w:val="en-US"/>
        </w:rPr>
        <w:t xml:space="preserve"> signal is much weaker and the maximum of the exciton peak is shifted up close to the energy of the </w:t>
      </w:r>
      <w:r w:rsidRPr="00180371">
        <w:rPr>
          <w:rFonts w:asciiTheme="majorHAnsi" w:hAnsiTheme="majorHAnsi"/>
          <w:i/>
          <w:sz w:val="24"/>
          <w:szCs w:val="24"/>
          <w:lang w:val="en-US"/>
        </w:rPr>
        <w:t>FX</w:t>
      </w:r>
      <w:r w:rsidRPr="00180371">
        <w:rPr>
          <w:rFonts w:asciiTheme="majorHAnsi" w:hAnsiTheme="majorHAnsi"/>
          <w:i/>
          <w:sz w:val="24"/>
          <w:szCs w:val="24"/>
          <w:vertAlign w:val="subscript"/>
          <w:lang w:val="en-US"/>
        </w:rPr>
        <w:t>A</w:t>
      </w:r>
      <w:r w:rsidRPr="00180371">
        <w:rPr>
          <w:rFonts w:asciiTheme="majorHAnsi" w:hAnsiTheme="majorHAnsi"/>
          <w:sz w:val="24"/>
          <w:szCs w:val="24"/>
          <w:lang w:val="en-US"/>
        </w:rPr>
        <w:t xml:space="preserve"> energy. This </w:t>
      </w:r>
      <w:r w:rsidRPr="00180371">
        <w:rPr>
          <w:rFonts w:asciiTheme="majorHAnsi" w:hAnsiTheme="majorHAnsi"/>
          <w:sz w:val="24"/>
          <w:szCs w:val="24"/>
          <w:lang w:val="en-US"/>
        </w:rPr>
        <w:lastRenderedPageBreak/>
        <w:t xml:space="preserve">is again in line with a lower density of donor defects. Therefore, low temperature PL measurements are consistent with room temperature PL measurements and confirm a least presence of donor defects in films synthesized at high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After annealing the film deposited at 12 sccm, peaks are narrower and the spectrum is dominated by emissions subsequent to the recombination of free </w:t>
      </w:r>
      <w:proofErr w:type="gramStart"/>
      <w:r w:rsidRPr="00180371">
        <w:rPr>
          <w:rFonts w:asciiTheme="majorHAnsi" w:hAnsiTheme="majorHAnsi"/>
          <w:sz w:val="24"/>
          <w:szCs w:val="24"/>
          <w:lang w:val="en-US"/>
        </w:rPr>
        <w:t>A</w:t>
      </w:r>
      <w:proofErr w:type="gramEnd"/>
      <w:r w:rsidRPr="00180371">
        <w:rPr>
          <w:rFonts w:asciiTheme="majorHAnsi" w:hAnsiTheme="majorHAnsi"/>
          <w:sz w:val="24"/>
          <w:szCs w:val="24"/>
          <w:lang w:val="en-US"/>
        </w:rPr>
        <w:t xml:space="preserve"> excitons (</w:t>
      </w:r>
      <w:r w:rsidRPr="00180371">
        <w:rPr>
          <w:rFonts w:asciiTheme="majorHAnsi" w:hAnsiTheme="majorHAnsi"/>
          <w:i/>
          <w:sz w:val="24"/>
          <w:szCs w:val="24"/>
          <w:lang w:val="en-US"/>
        </w:rPr>
        <w:t>FX</w:t>
      </w:r>
      <w:r w:rsidRPr="00180371">
        <w:rPr>
          <w:rFonts w:asciiTheme="majorHAnsi" w:hAnsiTheme="majorHAnsi"/>
          <w:i/>
          <w:sz w:val="24"/>
          <w:szCs w:val="24"/>
          <w:vertAlign w:val="subscript"/>
          <w:lang w:val="en-US"/>
        </w:rPr>
        <w:t>A</w:t>
      </w:r>
      <w:r w:rsidRPr="00180371">
        <w:rPr>
          <w:rFonts w:asciiTheme="majorHAnsi" w:hAnsiTheme="majorHAnsi"/>
          <w:sz w:val="24"/>
          <w:szCs w:val="24"/>
          <w:lang w:val="en-US"/>
        </w:rPr>
        <w:t>) and its phonon replica. Indeed, most of the donor defects appear to be cured by the annealing process in air at 300°C and the free exciton-</w:t>
      </w:r>
      <w:r w:rsidRPr="00180371">
        <w:rPr>
          <w:rFonts w:asciiTheme="majorHAnsi" w:hAnsiTheme="majorHAnsi"/>
          <w:i/>
          <w:sz w:val="24"/>
          <w:szCs w:val="24"/>
          <w:lang w:val="en-US"/>
        </w:rPr>
        <w:t>LO</w:t>
      </w:r>
      <w:r w:rsidRPr="00180371">
        <w:rPr>
          <w:rFonts w:asciiTheme="majorHAnsi" w:hAnsiTheme="majorHAnsi"/>
          <w:sz w:val="24"/>
          <w:szCs w:val="24"/>
          <w:lang w:val="en-US"/>
        </w:rPr>
        <w:t xml:space="preserve"> Phonon interaction is strong. The latter point will be further discussed in the sections 3.3 and after.</w:t>
      </w:r>
    </w:p>
    <w:p w:rsidR="00716078" w:rsidRPr="00180371" w:rsidRDefault="00716078" w:rsidP="00716078">
      <w:pPr>
        <w:spacing w:line="360" w:lineRule="auto"/>
        <w:jc w:val="both"/>
        <w:rPr>
          <w:rFonts w:asciiTheme="majorHAnsi" w:hAnsiTheme="majorHAnsi"/>
          <w:color w:val="000000"/>
          <w:sz w:val="24"/>
          <w:szCs w:val="24"/>
          <w:lang w:val="en-US" w:eastAsia="fr-FR"/>
        </w:rPr>
      </w:pPr>
      <w:r w:rsidRPr="00180371">
        <w:rPr>
          <w:rFonts w:asciiTheme="majorHAnsi" w:hAnsiTheme="majorHAnsi"/>
          <w:sz w:val="24"/>
          <w:szCs w:val="24"/>
          <w:lang w:val="en-US"/>
        </w:rPr>
        <w:t>From these low temperature measurements, it is also possible to extract the phonon energy and exciton binding energy in order to compare the data with those corresponding to typical ZnO films. In ZnO, the valence band splits in three valence states denoted as A, B and C</w:t>
      </w:r>
      <w:r w:rsidRPr="00180371">
        <w:rPr>
          <w:rFonts w:asciiTheme="majorHAnsi" w:hAnsiTheme="majorHAnsi"/>
          <w:sz w:val="24"/>
          <w:szCs w:val="24"/>
        </w:rPr>
        <w:fldChar w:fldCharType="begin"/>
      </w:r>
      <w:r w:rsidRPr="00180371">
        <w:rPr>
          <w:rFonts w:asciiTheme="majorHAnsi" w:hAnsiTheme="majorHAnsi"/>
          <w:sz w:val="24"/>
          <w:szCs w:val="24"/>
          <w:lang w:val="en-US"/>
        </w:rPr>
        <w:instrText xml:space="preserve"> ADDIN ZOTERO_ITEM CSL_CITATION {"citationID":"1ht66lpd9q","properties":{"formattedCitation":"{\\rtf \\super 134,152,153\\nosupersub{}}","plainCitation":"134,152,153"},"citationItems":[{"id":155,"uris":["http://zotero.org/users/local/WFQrjQY3/items/BA72X8R7"],"uri":["http://zotero.org/users/local/WFQrjQY3/items/BA72X8R7"],"itemData":{"id":155,"type":"article-journal","title":"Ionized and neutral donor-bound excitons in ZnO","container-title":"Physical Review B","volume":"76","issue":"18","source":"CrossRef","URL":"http://link.aps.org/doi/10.1103/PhysRevB.76.184120","DOI":"10.1103/PhysRevB.76.184120","ISSN":"1098-0121, 1550-235X","author":[{"family":"Meyer","given":"B."},{"family":"Sann","given":"J."},{"family":"Lautenschläger","given":"S."},{"family":"Wagner","given":"M."},{"family":"Hoffmann","given":"A."}],"issued":{"date-parts":[["2007",11]]},"accessed":{"date-parts":[["2013",10,8]]}}},{"id":194,"uris":["http://zotero.org/users/local/WFQrjQY3/items/WT5U63CA"],"uri":["http://zotero.org/users/local/WFQrjQY3/items/WT5U63CA"],"itemData":{"id":194,"type":"article-journal","title":"Bound exciton and donor–acceptor pair recombinations in ZnO","container-title":"physica status solidi (b)","page":"231-260","volume":"241","issue":"2","source":"CrossRef","DOI":"10.1002/pssb.200301962","ISSN":"0370-1972, 1521-3951","author":[{"family":"Meyer","given":"B. K."},{"family":"Alves","given":"H."},{"family":"Hofmann","given":"D. M."},{"family":"Kriegseis","given":"W."},{"family":"Forster","given":"D."},{"family":"Bertram","given":"F."},{"family":"Christen","given":"J."},{"family":"Hoffmann","given":"A."},{"family":"Straßburg","given":"M."},{"family":"Dworzak","given":"M."},{"family":"Haboeck","given":"U."},{"family":"Rodina","given":"A. V."}],"issued":{"date-parts":[["2004",2]]},"accessed":{"date-parts":[["2013",11,23]]}}},{"id":25,"uris":["http://zotero.org/users/local/WFQrjQY3/items/4WQSU6ZF"],"uri":["http://zotero.org/users/local/WFQrjQY3/items/4WQSU6ZF"],"itemData":{"id":25,"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date-parts":[["2005"]]},"accessed":{"date-parts":[["2013",11,6]]}}}],"schema":"https://github.com/citation-style-language/schema/raw/master/csl-citation.json"} </w:instrText>
      </w:r>
      <w:r w:rsidRPr="00180371">
        <w:rPr>
          <w:rFonts w:asciiTheme="majorHAnsi" w:hAnsiTheme="majorHAnsi"/>
          <w:sz w:val="24"/>
          <w:szCs w:val="24"/>
        </w:rPr>
        <w:fldChar w:fldCharType="separate"/>
      </w:r>
      <w:r w:rsidRPr="00180371">
        <w:rPr>
          <w:rFonts w:ascii="Cambria" w:hAnsi="Cambria" w:cs="Times New Roman"/>
          <w:sz w:val="24"/>
          <w:szCs w:val="24"/>
          <w:vertAlign w:val="superscript"/>
          <w:lang w:val="en-US"/>
        </w:rPr>
        <w:t>134,152,153</w: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(see chapter 1, section 1.1.2), giving rise to the corresponding free exciton emissions (</w:t>
      </w:r>
      <w:r w:rsidRPr="00180371">
        <w:rPr>
          <w:rFonts w:asciiTheme="majorHAnsi" w:hAnsiTheme="majorHAnsi"/>
          <w:i/>
          <w:sz w:val="24"/>
          <w:szCs w:val="24"/>
          <w:lang w:val="en-US"/>
        </w:rPr>
        <w:t>FX</w:t>
      </w:r>
      <w:r w:rsidRPr="00180371">
        <w:rPr>
          <w:rFonts w:asciiTheme="majorHAnsi" w:hAnsiTheme="majorHAnsi"/>
          <w:i/>
          <w:sz w:val="24"/>
          <w:szCs w:val="24"/>
          <w:vertAlign w:val="subscript"/>
          <w:lang w:val="en-US"/>
        </w:rPr>
        <w:t>i</w:t>
      </w:r>
      <w:r w:rsidRPr="00180371">
        <w:rPr>
          <w:rFonts w:asciiTheme="majorHAnsi" w:hAnsiTheme="majorHAnsi"/>
          <w:sz w:val="24"/>
          <w:szCs w:val="24"/>
          <w:lang w:val="en-US"/>
        </w:rPr>
        <w:t>, with i = A, B or C). At the high energy side of the PL spectra (fig. 3.9b), it is possible to detect the free exciton emissions</w:t>
      </w:r>
      <w:r w:rsidRPr="00180371">
        <w:rPr>
          <w:rFonts w:asciiTheme="majorHAnsi" w:hAnsiTheme="majorHAnsi"/>
          <w:sz w:val="24"/>
          <w:szCs w:val="24"/>
        </w:rPr>
        <w:fldChar w:fldCharType="begin"/>
      </w:r>
      <w:r w:rsidRPr="00180371">
        <w:rPr>
          <w:rFonts w:asciiTheme="majorHAnsi" w:hAnsiTheme="majorHAnsi"/>
          <w:sz w:val="24"/>
          <w:szCs w:val="24"/>
          <w:lang w:val="en-US"/>
        </w:rPr>
        <w:instrText xml:space="preserve"> ADDIN ZOTERO_ITEM CSL_CITATION {"citationID":"UoiiXBmJ","properties":{"formattedCitation":"{\\rtf \\super 152\\nosupersub{}}","plainCitation":"152"},"citationItems":[{"id":194,"uris":["http://zotero.org/users/local/WFQrjQY3/items/WT5U63CA"],"uri":["http://zotero.org/users/local/WFQrjQY3/items/WT5U63CA"],"itemData":{"id":194,"type":"article-journal","title":"Bound exciton and donor–acceptor pair recombinations in ZnO","container-title":"physica status solidi (b)","page":"231-260","volume":"241","issue":"2","source":"CrossRef","DOI":"10.1002/pssb.200301962","ISSN":"0370-1972, 1521-3951","author":[{"family":"Meyer","given":"B. K."},{"family":"Alves","given":"H."},{"family":"Hofmann","given":"D. M."},{"family":"Kriegseis","given":"W."},{"family":"Forster","given":"D."},{"family":"Bertram","given":"F."},{"family":"Christen","given":"J."},{"family":"Hoffmann","given":"A."},{"family":"Straßburg","given":"M."},{"family":"Dworzak","given":"M."},{"family":"Haboeck","given":"U."},{"family":"Rodina","given":"A. V."}],"issued":{"date-parts":[["2004",2]]},"accessed":{"date-parts":[["2013",11,23]]}}}],"schema":"https://github.com/citation-style-language/schema/raw/master/csl-citation.json"} </w:instrText>
      </w:r>
      <w:r w:rsidRPr="00180371">
        <w:rPr>
          <w:rFonts w:asciiTheme="majorHAnsi" w:hAnsiTheme="majorHAnsi"/>
          <w:sz w:val="24"/>
          <w:szCs w:val="24"/>
        </w:rPr>
        <w:fldChar w:fldCharType="separate"/>
      </w:r>
      <w:r w:rsidRPr="00180371">
        <w:rPr>
          <w:rFonts w:ascii="Cambria" w:hAnsi="Cambria" w:cs="Times New Roman"/>
          <w:sz w:val="24"/>
          <w:szCs w:val="24"/>
          <w:vertAlign w:val="superscript"/>
          <w:lang w:val="en-US"/>
        </w:rPr>
        <w:t>152</w:t>
      </w:r>
      <w:r w:rsidRPr="00180371">
        <w:rPr>
          <w:rFonts w:asciiTheme="majorHAnsi" w:hAnsiTheme="majorHAnsi"/>
          <w:sz w:val="24"/>
          <w:szCs w:val="24"/>
        </w:rPr>
        <w:fldChar w:fldCharType="end"/>
      </w:r>
      <w:r w:rsidRPr="00180371">
        <w:rPr>
          <w:rFonts w:asciiTheme="majorHAnsi" w:hAnsiTheme="majorHAnsi"/>
          <w:sz w:val="24"/>
          <w:szCs w:val="24"/>
          <w:lang w:val="en-US"/>
        </w:rPr>
        <w:t>. After an annealing treatment, we observe the signal ground state of the A-free exciton emission (</w:t>
      </w:r>
      <m:oMath>
        <m:sSubSup>
          <m:sSubSupPr>
            <m:ctrlPr>
              <w:rPr>
                <w:rFonts w:ascii="Cambria Math" w:hAnsi="Cambria Math"/>
                <w:i/>
                <w:sz w:val="24"/>
                <w:szCs w:val="24"/>
                <w:lang w:val="en-US"/>
              </w:rPr>
            </m:ctrlPr>
          </m:sSubSupPr>
          <m:e>
            <m:r>
              <w:rPr>
                <w:rFonts w:ascii="Cambria Math" w:hAnsi="Cambria Math"/>
                <w:sz w:val="24"/>
                <w:szCs w:val="24"/>
                <w:lang w:val="en-US"/>
              </w:rPr>
              <m:t>FX</m:t>
            </m:r>
          </m:e>
          <m:sub>
            <m:r>
              <w:rPr>
                <w:rFonts w:ascii="Cambria Math" w:hAnsi="Cambria Math"/>
                <w:sz w:val="24"/>
                <w:szCs w:val="24"/>
                <w:lang w:val="en-US"/>
              </w:rPr>
              <m:t>A</m:t>
            </m:r>
          </m:sub>
          <m:sup>
            <m:r>
              <w:rPr>
                <w:rFonts w:ascii="Cambria Math" w:hAnsi="Cambria Math"/>
                <w:sz w:val="24"/>
                <w:szCs w:val="24"/>
                <w:lang w:val="en-US"/>
              </w:rPr>
              <m:t>n=1</m:t>
            </m:r>
          </m:sup>
        </m:sSubSup>
      </m:oMath>
      <w:r w:rsidRPr="00180371">
        <w:rPr>
          <w:rFonts w:asciiTheme="majorHAnsi" w:hAnsiTheme="majorHAnsi"/>
          <w:sz w:val="24"/>
          <w:szCs w:val="24"/>
          <w:lang w:val="en-US"/>
        </w:rPr>
        <w:t>)  at 3.3773 eV and at a higher energy (3.4275 eV), a weak signal coming from the A-free exciton excited state (</w:t>
      </w:r>
      <m:oMath>
        <m:sSubSup>
          <m:sSubSupPr>
            <m:ctrlPr>
              <w:rPr>
                <w:rFonts w:ascii="Cambria Math" w:hAnsi="Cambria Math"/>
                <w:i/>
                <w:sz w:val="24"/>
                <w:szCs w:val="24"/>
                <w:lang w:val="en-US"/>
              </w:rPr>
            </m:ctrlPr>
          </m:sSubSupPr>
          <m:e>
            <m:r>
              <w:rPr>
                <w:rFonts w:ascii="Cambria Math" w:hAnsi="Cambria Math"/>
                <w:sz w:val="24"/>
                <w:szCs w:val="24"/>
                <w:lang w:val="en-US"/>
              </w:rPr>
              <m:t>FX</m:t>
            </m:r>
          </m:e>
          <m:sub>
            <m:r>
              <w:rPr>
                <w:rFonts w:ascii="Cambria Math" w:hAnsi="Cambria Math"/>
                <w:sz w:val="24"/>
                <w:szCs w:val="24"/>
                <w:lang w:val="en-US"/>
              </w:rPr>
              <m:t>A</m:t>
            </m:r>
          </m:sub>
          <m:sup>
            <m:r>
              <w:rPr>
                <w:rFonts w:ascii="Cambria Math" w:hAnsi="Cambria Math"/>
                <w:sz w:val="24"/>
                <w:szCs w:val="24"/>
                <w:lang w:val="en-US"/>
              </w:rPr>
              <m:t>n=2</m:t>
            </m:r>
          </m:sup>
        </m:sSubSup>
      </m:oMath>
      <w:r w:rsidRPr="00180371">
        <w:rPr>
          <w:rFonts w:asciiTheme="majorHAnsi" w:hAnsiTheme="majorHAnsi"/>
          <w:sz w:val="24"/>
          <w:szCs w:val="24"/>
          <w:lang w:val="en-US"/>
        </w:rPr>
        <w:t xml:space="preserve">) for the </w:t>
      </w:r>
      <m:oMath>
        <m:sSub>
          <m:sSubPr>
            <m:ctrlPr>
              <w:rPr>
                <w:rFonts w:ascii="Cambria Math" w:hAnsi="Cambria Math"/>
                <w:i/>
                <w:sz w:val="24"/>
                <w:szCs w:val="24"/>
                <w:lang w:val="en-US"/>
              </w:rPr>
            </m:ctrlPr>
          </m:sSubPr>
          <m:e>
            <m:r>
              <m:rPr>
                <m:sty m:val="p"/>
              </m:rPr>
              <w:rPr>
                <w:rFonts w:ascii="Cambria Math" w:hAnsi="Cambria Math"/>
                <w:sz w:val="24"/>
                <w:szCs w:val="24"/>
                <w:lang w:val="en-US"/>
              </w:rPr>
              <m:t>Γ</m:t>
            </m:r>
          </m:e>
          <m:sub>
            <m:r>
              <w:rPr>
                <w:rFonts w:ascii="Cambria Math" w:hAnsi="Cambria Math"/>
                <w:sz w:val="24"/>
                <w:szCs w:val="24"/>
                <w:lang w:val="en-US"/>
              </w:rPr>
              <m:t>5</m:t>
            </m:r>
          </m:sub>
        </m:sSub>
      </m:oMath>
      <w:r w:rsidRPr="00180371">
        <w:rPr>
          <w:rFonts w:asciiTheme="majorHAnsi" w:hAnsiTheme="majorHAnsi"/>
          <w:sz w:val="24"/>
          <w:szCs w:val="24"/>
          <w:lang w:val="en-US"/>
        </w:rPr>
        <w:t xml:space="preserve"> band symmetry,  The (</w:t>
      </w:r>
      <m:oMath>
        <m:sSubSup>
          <m:sSubSupPr>
            <m:ctrlPr>
              <w:rPr>
                <w:rFonts w:ascii="Cambria Math" w:hAnsi="Cambria Math"/>
                <w:i/>
                <w:sz w:val="24"/>
                <w:szCs w:val="24"/>
                <w:lang w:val="en-US"/>
              </w:rPr>
            </m:ctrlPr>
          </m:sSubSupPr>
          <m:e>
            <m:r>
              <w:rPr>
                <w:rFonts w:ascii="Cambria Math" w:hAnsi="Cambria Math"/>
                <w:sz w:val="24"/>
                <w:szCs w:val="24"/>
                <w:lang w:val="en-US"/>
              </w:rPr>
              <m:t>FX</m:t>
            </m:r>
          </m:e>
          <m:sub>
            <m:r>
              <w:rPr>
                <w:rFonts w:ascii="Cambria Math" w:hAnsi="Cambria Math"/>
                <w:sz w:val="24"/>
                <w:szCs w:val="24"/>
                <w:lang w:val="en-US"/>
              </w:rPr>
              <m:t>A</m:t>
            </m:r>
          </m:sub>
          <m:sup>
            <m:r>
              <w:rPr>
                <w:rFonts w:ascii="Cambria Math" w:hAnsi="Cambria Math"/>
                <w:sz w:val="24"/>
                <w:szCs w:val="24"/>
                <w:lang w:val="en-US"/>
              </w:rPr>
              <m:t>n=2</m:t>
            </m:r>
          </m:sup>
        </m:sSubSup>
      </m:oMath>
      <w:r w:rsidRPr="00180371">
        <w:rPr>
          <w:rFonts w:asciiTheme="majorHAnsi" w:hAnsiTheme="majorHAnsi"/>
          <w:sz w:val="24"/>
          <w:szCs w:val="24"/>
          <w:lang w:val="en-US"/>
        </w:rPr>
        <w:t xml:space="preserve">) signal corresponding to the </w:t>
      </w:r>
      <m:oMath>
        <m:sSub>
          <m:sSubPr>
            <m:ctrlPr>
              <w:rPr>
                <w:rFonts w:ascii="Cambria Math" w:hAnsi="Cambria Math"/>
                <w:i/>
                <w:sz w:val="24"/>
                <w:szCs w:val="24"/>
                <w:lang w:val="en-US"/>
              </w:rPr>
            </m:ctrlPr>
          </m:sSubPr>
          <m:e>
            <m:r>
              <m:rPr>
                <m:sty m:val="p"/>
              </m:rPr>
              <w:rPr>
                <w:rFonts w:ascii="Cambria Math" w:hAnsi="Cambria Math"/>
                <w:sz w:val="24"/>
                <w:szCs w:val="24"/>
                <w:lang w:val="en-US"/>
              </w:rPr>
              <m:t>Γ</m:t>
            </m:r>
          </m:e>
          <m:sub>
            <m:r>
              <w:rPr>
                <w:rFonts w:ascii="Cambria Math" w:hAnsi="Cambria Math"/>
                <w:sz w:val="24"/>
                <w:szCs w:val="24"/>
                <w:lang w:val="en-US"/>
              </w:rPr>
              <m:t>6</m:t>
            </m:r>
          </m:sub>
        </m:sSub>
      </m:oMath>
      <w:r w:rsidRPr="00180371">
        <w:rPr>
          <w:rFonts w:asciiTheme="majorHAnsi" w:hAnsiTheme="majorHAnsi"/>
          <w:sz w:val="24"/>
          <w:szCs w:val="24"/>
          <w:lang w:val="en-US"/>
        </w:rPr>
        <w:t>symmetry of the A-free exciton excited state appears at 3.4194 eV</w:t>
      </w:r>
      <w:r w:rsidRPr="00180371">
        <w:rPr>
          <w:rFonts w:asciiTheme="majorHAnsi" w:hAnsiTheme="majorHAnsi"/>
          <w:sz w:val="24"/>
          <w:szCs w:val="24"/>
          <w:lang w:val="en-US"/>
        </w:rPr>
        <w:fldChar w:fldCharType="begin"/>
      </w:r>
      <w:r w:rsidRPr="00180371">
        <w:rPr>
          <w:rFonts w:asciiTheme="majorHAnsi" w:hAnsiTheme="majorHAnsi"/>
          <w:sz w:val="24"/>
          <w:szCs w:val="24"/>
          <w:lang w:val="en-US"/>
        </w:rPr>
        <w:instrText xml:space="preserve"> ADDIN ZOTERO_ITEM CSL_CITATION {"citationID":"186tdpko3d","properties":{"formattedCitation":"{\\rtf \\super 134\\nosupersub{}}","plainCitation":"134"},"citationItems":[{"id":"BhbDd7zx/khl2PTWy","uris":["http://zotero.org/users/local/WFQrjQY3/items/4WQSU6ZF"],"uri":["http://zotero.org/users/local/WFQrjQY3/items/4WQSU6ZF"],"itemData":{"id":"BhbDd7zx/khl2PTWy","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A."},{"family":"Doğan","given":"S."},{"family":"Avrutin","given":"V."},{"family":"Cho","given":"S.-J."},{"family":"Morkoç","given":"H."}],"issued":{"year":2005},"accessed":{"year":2013,"month":11,"day":6},"page-first":"041301","container-title-short":"J. Appl. Phys."}}],"schema":"https://github.com/citation-style-language/schema/raw/master/csl-citation.json"} </w:instrText>
      </w:r>
      <w:r w:rsidRPr="00180371">
        <w:rPr>
          <w:rFonts w:asciiTheme="majorHAnsi" w:hAnsiTheme="majorHAnsi"/>
          <w:sz w:val="24"/>
          <w:szCs w:val="24"/>
          <w:lang w:val="en-US"/>
        </w:rPr>
        <w:fldChar w:fldCharType="separate"/>
      </w:r>
      <w:r w:rsidRPr="00180371">
        <w:rPr>
          <w:rFonts w:ascii="Cambria" w:hAnsi="Cambria" w:cs="Times New Roman"/>
          <w:sz w:val="24"/>
          <w:szCs w:val="24"/>
          <w:vertAlign w:val="superscript"/>
          <w:lang w:val="en-US"/>
        </w:rPr>
        <w:t>134</w:t>
      </w:r>
      <w:r w:rsidRPr="00180371">
        <w:rPr>
          <w:rFonts w:asciiTheme="majorHAnsi" w:hAnsiTheme="majorHAnsi"/>
          <w:sz w:val="24"/>
          <w:szCs w:val="24"/>
          <w:lang w:val="en-US"/>
        </w:rPr>
        <w:fldChar w:fldCharType="end"/>
      </w:r>
      <w:r w:rsidRPr="00180371">
        <w:rPr>
          <w:rFonts w:asciiTheme="majorHAnsi" w:hAnsiTheme="majorHAnsi"/>
          <w:sz w:val="24"/>
          <w:szCs w:val="24"/>
          <w:lang w:val="en-US"/>
        </w:rPr>
        <w:t xml:space="preserve">. The difference in energy between the </w:t>
      </w:r>
      <m:oMath>
        <m:sSubSup>
          <m:sSubSupPr>
            <m:ctrlPr>
              <w:rPr>
                <w:rFonts w:ascii="Cambria Math" w:hAnsi="Cambria Math"/>
                <w:i/>
                <w:sz w:val="24"/>
                <w:szCs w:val="24"/>
                <w:lang w:val="en-US"/>
              </w:rPr>
            </m:ctrlPr>
          </m:sSubSupPr>
          <m:e>
            <m:r>
              <w:rPr>
                <w:rFonts w:ascii="Cambria Math" w:hAnsi="Cambria Math"/>
                <w:sz w:val="24"/>
                <w:szCs w:val="24"/>
                <w:lang w:val="en-US"/>
              </w:rPr>
              <m:t>FX</m:t>
            </m:r>
          </m:e>
          <m:sub>
            <m:r>
              <w:rPr>
                <w:rFonts w:ascii="Cambria Math" w:hAnsi="Cambria Math"/>
                <w:sz w:val="24"/>
                <w:szCs w:val="24"/>
                <w:lang w:val="en-US"/>
              </w:rPr>
              <m:t>A</m:t>
            </m:r>
          </m:sub>
          <m:sup>
            <m:r>
              <w:rPr>
                <w:rFonts w:ascii="Cambria Math" w:hAnsi="Cambria Math"/>
                <w:sz w:val="24"/>
                <w:szCs w:val="24"/>
                <w:lang w:val="en-US"/>
              </w:rPr>
              <m:t>n=1</m:t>
            </m:r>
          </m:sup>
        </m:sSubSup>
      </m:oMath>
      <w:r w:rsidRPr="00180371">
        <w:rPr>
          <w:rFonts w:asciiTheme="majorHAnsi" w:hAnsiTheme="majorHAnsi"/>
          <w:sz w:val="24"/>
          <w:szCs w:val="24"/>
          <w:lang w:val="en-US"/>
        </w:rPr>
        <w:t xml:space="preserve"> and the </w:t>
      </w:r>
      <m:oMath>
        <m:sSubSup>
          <m:sSubSupPr>
            <m:ctrlPr>
              <w:rPr>
                <w:rFonts w:ascii="Cambria Math" w:hAnsi="Cambria Math"/>
                <w:i/>
                <w:sz w:val="24"/>
                <w:szCs w:val="24"/>
                <w:lang w:val="en-US"/>
              </w:rPr>
            </m:ctrlPr>
          </m:sSubSupPr>
          <m:e>
            <m:r>
              <w:rPr>
                <w:rFonts w:ascii="Cambria Math" w:hAnsi="Cambria Math"/>
                <w:sz w:val="24"/>
                <w:szCs w:val="24"/>
                <w:lang w:val="en-US"/>
              </w:rPr>
              <m:t>FX</m:t>
            </m:r>
          </m:e>
          <m:sub>
            <m:r>
              <w:rPr>
                <w:rFonts w:ascii="Cambria Math" w:hAnsi="Cambria Math"/>
                <w:sz w:val="24"/>
                <w:szCs w:val="24"/>
                <w:lang w:val="en-US"/>
              </w:rPr>
              <m:t>A</m:t>
            </m:r>
          </m:sub>
          <m:sup>
            <m:r>
              <w:rPr>
                <w:rFonts w:ascii="Cambria Math" w:hAnsi="Cambria Math"/>
                <w:sz w:val="24"/>
                <w:szCs w:val="24"/>
                <w:lang w:val="en-US"/>
              </w:rPr>
              <m:t>n=2</m:t>
            </m:r>
          </m:sup>
        </m:sSubSup>
      </m:oMath>
      <w:r w:rsidRPr="00180371">
        <w:rPr>
          <w:rFonts w:asciiTheme="majorHAnsi" w:hAnsiTheme="majorHAnsi"/>
          <w:sz w:val="24"/>
          <w:szCs w:val="24"/>
          <w:lang w:val="en-US"/>
        </w:rPr>
        <w:t xml:space="preserve"> signals is related with the exciton binding energy as </w:t>
      </w:r>
      <m:oMath>
        <m:r>
          <m:rPr>
            <m:sty m:val="p"/>
          </m:rPr>
          <w:rPr>
            <w:rFonts w:ascii="Cambria Math" w:hAnsi="Cambria Math"/>
            <w:sz w:val="24"/>
            <w:szCs w:val="24"/>
          </w:rPr>
          <m:t>Δ</m:t>
        </m:r>
        <m:r>
          <w:rPr>
            <w:rFonts w:ascii="Cambria Math" w:hAnsi="Cambria Math"/>
            <w:sz w:val="24"/>
            <w:szCs w:val="24"/>
          </w:rPr>
          <m:t>E</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4</m:t>
            </m:r>
          </m:num>
          <m:den>
            <m:r>
              <w:rPr>
                <w:rFonts w:ascii="Cambria Math" w:hAnsi="Cambria Math"/>
                <w:sz w:val="24"/>
                <w:szCs w:val="24"/>
                <w:lang w:val="en-US"/>
              </w:rPr>
              <m:t>3</m:t>
            </m:r>
          </m:den>
        </m:f>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Exciton</m:t>
            </m:r>
          </m:sub>
        </m:sSub>
      </m:oMath>
      <w:r w:rsidRPr="00180371">
        <w:rPr>
          <w:rFonts w:asciiTheme="majorHAnsi" w:hAnsiTheme="majorHAnsi"/>
          <w:sz w:val="24"/>
          <w:szCs w:val="24"/>
        </w:rPr>
        <w:fldChar w:fldCharType="begin"/>
      </w:r>
      <w:r w:rsidRPr="00180371">
        <w:rPr>
          <w:rFonts w:asciiTheme="majorHAnsi" w:hAnsiTheme="majorHAnsi"/>
          <w:sz w:val="24"/>
          <w:szCs w:val="24"/>
          <w:lang w:val="en-US"/>
        </w:rPr>
        <w:instrText xml:space="preserve"> ADDIN ZOTERO_ITEM CSL_CITATION {"citationID":"t1o9nPxm","properties":{"formattedCitation":"{\\rtf \\super 134,154\\nosupersub{}}","plainCitation":"134,154"},"citationItems":[{"id":25,"uris":["http://zotero.org/users/local/WFQrjQY3/items/4WQSU6ZF"],"uri":["http://zotero.org/users/local/WFQrjQY3/items/4WQSU6ZF"],"itemData":{"id":25,"type":"article-journal","title":"A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date-parts":[["2005"]]},"accessed":{"date-parts":[["2013",11,6]]}}},{"id":169,"uris":["http://zotero.org/users/local/WFQrjQY3/items/HUDJZHZ4"],"uri":["http://zotero.org/users/local/WFQrjQY3/items/HUDJZHZ4"],"itemData":{"id":169,"type":"book","title":"Zinc oxide: fundamentals, materials and device technology","publisher":"Wiley-VCH","publisher-place":"Weinheim","source":"Open WorldCat","event-place":"Weinheim","ISBN":"9783527408139  3527408134","shortTitle":"Zinc oxide","language":"English","author":[{"family":"Morkoç","given":"Hadis"},{"family":"Özgür","given":"Ümit"}],"issued":{"date-parts":[["2009"]]}}}],"schema":"https://github.com/citation-style-language/schema/raw/master/csl-citation.json"} </w:instrText>
      </w:r>
      <w:r w:rsidRPr="00180371">
        <w:rPr>
          <w:rFonts w:asciiTheme="majorHAnsi" w:hAnsiTheme="majorHAnsi"/>
          <w:sz w:val="24"/>
          <w:szCs w:val="24"/>
        </w:rPr>
        <w:fldChar w:fldCharType="separate"/>
      </w:r>
      <w:r w:rsidRPr="00180371">
        <w:rPr>
          <w:rFonts w:ascii="Cambria" w:hAnsi="Cambria" w:cs="Times New Roman"/>
          <w:sz w:val="24"/>
          <w:szCs w:val="24"/>
          <w:vertAlign w:val="superscript"/>
          <w:lang w:val="en-US"/>
        </w:rPr>
        <w:t>134,154</w: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Exciton</m:t>
            </m:r>
          </m:sub>
        </m:sSub>
      </m:oMath>
      <w:r w:rsidRPr="00180371">
        <w:rPr>
          <w:rFonts w:asciiTheme="majorHAnsi" w:eastAsiaTheme="minorEastAsia" w:hAnsiTheme="majorHAnsi"/>
          <w:sz w:val="24"/>
          <w:szCs w:val="24"/>
          <w:lang w:val="en-US"/>
        </w:rPr>
        <w:t xml:space="preserve"> </w:t>
      </w:r>
      <w:proofErr w:type="gramStart"/>
      <w:r w:rsidRPr="00180371">
        <w:rPr>
          <w:rFonts w:asciiTheme="majorHAnsi" w:eastAsiaTheme="minorEastAsia" w:hAnsiTheme="majorHAnsi"/>
          <w:sz w:val="24"/>
          <w:szCs w:val="24"/>
          <w:lang w:val="en-US"/>
        </w:rPr>
        <w:t>is</w:t>
      </w:r>
      <w:proofErr w:type="gramEnd"/>
      <w:r w:rsidRPr="00180371">
        <w:rPr>
          <w:rFonts w:asciiTheme="majorHAnsi" w:hAnsiTheme="majorHAnsi"/>
          <w:sz w:val="24"/>
          <w:szCs w:val="24"/>
          <w:lang w:val="en-US"/>
        </w:rPr>
        <w:t xml:space="preserve"> evaluated at 57 meV in our case, in agreement with the typical reported value of 60 meV in ZnO. The signal that appears at 3.3991 eV corresponds to the B-free </w:t>
      </w:r>
      <w:proofErr w:type="gramStart"/>
      <w:r w:rsidRPr="00180371">
        <w:rPr>
          <w:rFonts w:asciiTheme="majorHAnsi" w:hAnsiTheme="majorHAnsi"/>
          <w:sz w:val="24"/>
          <w:szCs w:val="24"/>
          <w:lang w:val="en-US"/>
        </w:rPr>
        <w:t>exciton,</w:t>
      </w:r>
      <w:proofErr w:type="gramEnd"/>
      <w:r w:rsidRPr="00180371">
        <w:rPr>
          <w:rFonts w:asciiTheme="majorHAnsi" w:hAnsiTheme="majorHAnsi"/>
          <w:sz w:val="24"/>
          <w:szCs w:val="24"/>
          <w:lang w:val="en-US"/>
        </w:rPr>
        <w:t xml:space="preserve"> the C-free exciton is not detected. </w:t>
      </w:r>
      <w:r w:rsidRPr="00180371">
        <w:rPr>
          <w:rFonts w:asciiTheme="majorHAnsi" w:hAnsiTheme="majorHAnsi"/>
          <w:color w:val="000000"/>
          <w:sz w:val="24"/>
          <w:szCs w:val="24"/>
          <w:lang w:val="en-US" w:eastAsia="fr-FR"/>
        </w:rPr>
        <w:t xml:space="preserve">In fig. 3.9a, near 3.31 eV we observe the ZnO </w:t>
      </w:r>
      <w:r w:rsidRPr="00180371">
        <w:rPr>
          <w:rFonts w:asciiTheme="majorHAnsi" w:hAnsiTheme="majorHAnsi"/>
          <w:i/>
          <w:color w:val="000000"/>
          <w:sz w:val="24"/>
          <w:szCs w:val="24"/>
          <w:lang w:val="en-US" w:eastAsia="fr-FR"/>
        </w:rPr>
        <w:t>LO</w:t>
      </w:r>
      <w:r w:rsidRPr="00180371">
        <w:rPr>
          <w:rFonts w:asciiTheme="majorHAnsi" w:hAnsiTheme="majorHAnsi"/>
          <w:color w:val="000000"/>
          <w:sz w:val="24"/>
          <w:szCs w:val="24"/>
          <w:lang w:val="en-US" w:eastAsia="fr-FR"/>
        </w:rPr>
        <w:t xml:space="preserve"> phonon of the free exciton (</w:t>
      </w:r>
      <w:proofErr w:type="gramStart"/>
      <w:r w:rsidRPr="00180371">
        <w:rPr>
          <w:rFonts w:asciiTheme="majorHAnsi" w:hAnsiTheme="majorHAnsi"/>
          <w:i/>
          <w:color w:val="000000"/>
          <w:sz w:val="24"/>
          <w:szCs w:val="24"/>
          <w:lang w:val="en-US" w:eastAsia="fr-FR"/>
        </w:rPr>
        <w:t>LO</w:t>
      </w:r>
      <w:r w:rsidRPr="00180371">
        <w:rPr>
          <w:rFonts w:asciiTheme="majorHAnsi" w:hAnsiTheme="majorHAnsi"/>
          <w:color w:val="000000"/>
          <w:sz w:val="24"/>
          <w:szCs w:val="24"/>
          <w:vertAlign w:val="subscript"/>
          <w:lang w:val="en-US" w:eastAsia="fr-FR"/>
        </w:rPr>
        <w:t>(</w:t>
      </w:r>
      <w:proofErr w:type="gramEnd"/>
      <w:r w:rsidRPr="00180371">
        <w:rPr>
          <w:rFonts w:asciiTheme="majorHAnsi" w:hAnsiTheme="majorHAnsi"/>
          <w:color w:val="000000"/>
          <w:sz w:val="24"/>
          <w:szCs w:val="24"/>
          <w:vertAlign w:val="subscript"/>
          <w:lang w:val="en-US" w:eastAsia="fr-FR"/>
        </w:rPr>
        <w:t>FXA)</w:t>
      </w:r>
      <w:r w:rsidRPr="00180371">
        <w:rPr>
          <w:rFonts w:asciiTheme="majorHAnsi" w:hAnsiTheme="majorHAnsi"/>
          <w:color w:val="000000"/>
          <w:sz w:val="24"/>
          <w:szCs w:val="24"/>
          <w:lang w:val="en-US" w:eastAsia="fr-FR"/>
        </w:rPr>
        <w:t>) signal and, at lower energies, its replicas separated by  73 meV. This separation corresponds to a frequency of 588 cm</w:t>
      </w:r>
      <w:r w:rsidRPr="00180371">
        <w:rPr>
          <w:rFonts w:asciiTheme="majorHAnsi" w:hAnsiTheme="majorHAnsi"/>
          <w:color w:val="000000"/>
          <w:sz w:val="24"/>
          <w:szCs w:val="24"/>
          <w:vertAlign w:val="superscript"/>
          <w:lang w:val="en-US" w:eastAsia="fr-FR"/>
        </w:rPr>
        <w:t>-1</w:t>
      </w:r>
      <w:r w:rsidRPr="00180371">
        <w:rPr>
          <w:rFonts w:asciiTheme="majorHAnsi" w:hAnsiTheme="majorHAnsi"/>
          <w:color w:val="000000"/>
          <w:sz w:val="24"/>
          <w:szCs w:val="24"/>
          <w:lang w:val="en-US" w:eastAsia="fr-FR"/>
        </w:rPr>
        <w:t xml:space="preserve"> typical of the </w:t>
      </w:r>
      <w:r w:rsidRPr="00180371">
        <w:rPr>
          <w:rFonts w:asciiTheme="majorHAnsi" w:hAnsiTheme="majorHAnsi"/>
          <w:i/>
          <w:color w:val="000000"/>
          <w:sz w:val="24"/>
          <w:szCs w:val="24"/>
          <w:lang w:val="en-US" w:eastAsia="fr-FR"/>
        </w:rPr>
        <w:t>E</w:t>
      </w:r>
      <w:r w:rsidRPr="00180371">
        <w:rPr>
          <w:rFonts w:asciiTheme="majorHAnsi" w:hAnsiTheme="majorHAnsi"/>
          <w:i/>
          <w:color w:val="000000"/>
          <w:sz w:val="24"/>
          <w:szCs w:val="24"/>
          <w:vertAlign w:val="subscript"/>
          <w:lang w:val="en-US" w:eastAsia="fr-FR"/>
        </w:rPr>
        <w:t>1</w:t>
      </w:r>
      <w:r w:rsidRPr="00180371">
        <w:rPr>
          <w:rFonts w:asciiTheme="majorHAnsi" w:hAnsiTheme="majorHAnsi"/>
          <w:i/>
          <w:color w:val="000000"/>
          <w:sz w:val="24"/>
          <w:szCs w:val="24"/>
          <w:lang w:val="en-US" w:eastAsia="fr-FR"/>
        </w:rPr>
        <w:t>-LO</w:t>
      </w:r>
      <w:r w:rsidRPr="00180371">
        <w:rPr>
          <w:rFonts w:asciiTheme="majorHAnsi" w:hAnsiTheme="majorHAnsi"/>
          <w:color w:val="000000"/>
          <w:sz w:val="24"/>
          <w:szCs w:val="24"/>
          <w:lang w:val="en-US" w:eastAsia="fr-FR"/>
        </w:rPr>
        <w:t xml:space="preserve"> phonon.</w:t>
      </w:r>
    </w:p>
    <w:p w:rsidR="00716078" w:rsidRDefault="00716078" w:rsidP="00716078">
      <w:pPr>
        <w:spacing w:line="360" w:lineRule="auto"/>
        <w:jc w:val="both"/>
        <w:rPr>
          <w:rFonts w:asciiTheme="majorHAnsi" w:hAnsiTheme="majorHAnsi"/>
          <w:color w:val="000000"/>
          <w:sz w:val="24"/>
          <w:szCs w:val="24"/>
          <w:lang w:val="en-US" w:eastAsia="fr-FR"/>
        </w:rPr>
      </w:pPr>
      <w:r w:rsidRPr="00180371">
        <w:rPr>
          <w:rFonts w:asciiTheme="majorHAnsi" w:hAnsiTheme="majorHAnsi"/>
          <w:color w:val="000000"/>
          <w:sz w:val="24"/>
          <w:szCs w:val="24"/>
          <w:lang w:val="en-US" w:eastAsia="fr-FR"/>
        </w:rPr>
        <w:t>From room temperature PL measurements it was possible to detect  three main defects: the shallow donor zinc interstitial (</w:t>
      </w:r>
      <w:r w:rsidRPr="00180371">
        <w:rPr>
          <w:rFonts w:asciiTheme="majorHAnsi" w:hAnsiTheme="majorHAnsi"/>
          <w:i/>
          <w:color w:val="000000"/>
          <w:sz w:val="24"/>
          <w:szCs w:val="24"/>
          <w:lang w:val="en-US" w:eastAsia="fr-FR"/>
        </w:rPr>
        <w:t>Zn</w:t>
      </w:r>
      <w:r w:rsidRPr="00180371">
        <w:rPr>
          <w:rFonts w:asciiTheme="majorHAnsi" w:hAnsiTheme="majorHAnsi"/>
          <w:i/>
          <w:color w:val="000000"/>
          <w:sz w:val="24"/>
          <w:szCs w:val="24"/>
          <w:vertAlign w:val="subscript"/>
          <w:lang w:val="en-US" w:eastAsia="fr-FR"/>
        </w:rPr>
        <w:t>i</w:t>
      </w:r>
      <w:r w:rsidRPr="00180371">
        <w:rPr>
          <w:rFonts w:asciiTheme="majorHAnsi" w:hAnsiTheme="majorHAnsi"/>
          <w:color w:val="000000"/>
          <w:sz w:val="24"/>
          <w:szCs w:val="24"/>
          <w:lang w:val="en-US" w:eastAsia="fr-FR"/>
        </w:rPr>
        <w:t>), the deep donor oxygen vacancy (</w:t>
      </w:r>
      <w:r w:rsidRPr="00180371">
        <w:rPr>
          <w:rFonts w:asciiTheme="majorHAnsi" w:hAnsiTheme="majorHAnsi"/>
          <w:i/>
          <w:color w:val="000000"/>
          <w:sz w:val="24"/>
          <w:szCs w:val="24"/>
          <w:lang w:val="en-US" w:eastAsia="fr-FR"/>
        </w:rPr>
        <w:t>V</w:t>
      </w:r>
      <w:r w:rsidRPr="00180371">
        <w:rPr>
          <w:rFonts w:asciiTheme="majorHAnsi" w:hAnsiTheme="majorHAnsi"/>
          <w:i/>
          <w:color w:val="000000"/>
          <w:sz w:val="24"/>
          <w:szCs w:val="24"/>
          <w:vertAlign w:val="subscript"/>
          <w:lang w:val="en-US" w:eastAsia="fr-FR"/>
        </w:rPr>
        <w:t>O</w:t>
      </w:r>
      <w:r w:rsidRPr="00180371">
        <w:rPr>
          <w:rFonts w:asciiTheme="majorHAnsi" w:hAnsiTheme="majorHAnsi"/>
          <w:color w:val="000000"/>
          <w:sz w:val="24"/>
          <w:szCs w:val="24"/>
          <w:lang w:val="en-US" w:eastAsia="fr-FR"/>
        </w:rPr>
        <w:t>) and the deep acceptor oxygen interstitial (</w:t>
      </w:r>
      <w:r w:rsidRPr="00180371">
        <w:rPr>
          <w:rFonts w:asciiTheme="majorHAnsi" w:hAnsiTheme="majorHAnsi"/>
          <w:i/>
          <w:color w:val="000000"/>
          <w:sz w:val="24"/>
          <w:szCs w:val="24"/>
          <w:lang w:val="en-US" w:eastAsia="fr-FR"/>
        </w:rPr>
        <w:t>O</w:t>
      </w:r>
      <w:r w:rsidRPr="00180371">
        <w:rPr>
          <w:rFonts w:asciiTheme="majorHAnsi" w:hAnsiTheme="majorHAnsi"/>
          <w:i/>
          <w:color w:val="000000"/>
          <w:sz w:val="24"/>
          <w:szCs w:val="24"/>
          <w:vertAlign w:val="subscript"/>
          <w:lang w:val="en-US" w:eastAsia="fr-FR"/>
        </w:rPr>
        <w:t>i</w:t>
      </w:r>
      <w:r w:rsidRPr="00180371">
        <w:rPr>
          <w:rFonts w:asciiTheme="majorHAnsi" w:hAnsiTheme="majorHAnsi"/>
          <w:color w:val="000000"/>
          <w:sz w:val="24"/>
          <w:szCs w:val="24"/>
          <w:lang w:val="en-US" w:eastAsia="fr-FR"/>
        </w:rPr>
        <w:t>)</w:t>
      </w:r>
      <w:r w:rsidRPr="00180371">
        <w:rPr>
          <w:rFonts w:asciiTheme="majorHAnsi" w:hAnsiTheme="majorHAnsi"/>
          <w:color w:val="000000"/>
          <w:sz w:val="24"/>
          <w:szCs w:val="24"/>
          <w:lang w:eastAsia="fr-FR"/>
        </w:rPr>
        <w:fldChar w:fldCharType="begin"/>
      </w:r>
      <w:r w:rsidRPr="00180371">
        <w:rPr>
          <w:rFonts w:asciiTheme="majorHAnsi" w:hAnsiTheme="majorHAnsi"/>
          <w:color w:val="000000"/>
          <w:sz w:val="24"/>
          <w:szCs w:val="24"/>
          <w:lang w:val="en-US" w:eastAsia="fr-FR"/>
        </w:rPr>
        <w:instrText xml:space="preserve"> ADDIN ZOTERO_ITEM CSL_CITATION {"citationID":"243g6rttg8","properties":{"formattedCitation":"{\\rtf \\super 148,149\\nosupersub{}}","plainCitation":"148,149"},"citationItems":[{"id":323,"uris":["http://zotero.org/users/local/WFQrjQY3/items/HV4S7N3I"],"uri":["http://zotero.org/users/local/WFQrjQY3/items/HV4S7N3I"],"itemData":{"id":323,"type":"article-journal","title":"Influence of helium-ion bombardment on the optical properties of ZnO nanorods/p-GaN light-emitting diodes","container-title":"Nanoscale Research Letters","page":"628","volume":"6","issue":"1","source":"www.nanoscalereslett.com","abstract":"Light-emitting diodes (LEDs) based on zinc oxide (ZnO) nanorods grown by vapor-liquid-solid catalytic growth method were irradiated with 2-MeV helium (He+) ions. The fabricated LEDs were irradiated with fluencies of approximately 2 × 1013 ions/cm2 and approximately 4 × 1013 ions/cm2. Scanning electron microscopy images showed that the morphology of the irradiated samples is not changed. The as-grown and He+-irradiated LEDs showed rectifying behavior with the same I-V characteristics. Photoluminescence (PL) measurements showed that there is a blue shift of approximately 0.0347 and 0.082 eV in the near-band emission (free exciton) and green emission of the irradiated ZnO nanorods, respectively. It was also observed that the PL intensity of the near-band emission was decreased after irradiation of the samples. The electroluminescence (EL) measurements of the fabricated LEDs showed that there is a blue shift of 0.125 eV in the broad green emission after irradiation and the EL intensity of violet emission approximately centered at 398 nm nearly disappeared after irradiations. The color-rendering properties show a small decrease in the color-rendering indices of 3% after 2 MeV He+ ions irradiation.\nPMID: 22152066","DOI":"10.1186/1556-276X-6-628","ISSN":"1556-276X","note":"PMID: 22152066","language":"en","author":[{"family":"Alvi","given":"Naveed ul Hassan"},{"family":"Hussain","given":"Sajjad"},{"family":"Jensen","given":"Jen"},{"family":"Nur","given":"Omer"},{"family":"Willander","given":"Magnus"}],"issued":{"date-parts":[["2011",12,12]]},"accessed":{"date-parts":[["2013",11,25]]},"PMID":"22152066"}},{"id":326,"uris":["http://zotero.org/users/local/WFQrjQY3/items/TNIF8QIJ"],"uri":["http://zotero.org/users/local/WFQrjQY3/items/TNIF8QIJ"],"itemData":{"id":326,"type":"article-journal","title":"The origin of the red emission in n-ZnO nanotubes/p-GaN white light emitting diodes","container-title":"Nanoscale Research Letters","page":"130","volume":"6","issue":"1","source":"www.nanoscalereslett.com","abstract":"In this article, the electroluminescence (EL) spectra of zinc oxide (ZnO) nanotubes/p-GaN light emitting diodes (LEDs) annealed in different ambients (argon, air, oxygen, and nitrogen) have been investigated. The ZnO nanotubes by aqueous chemical growth (ACG) technique on p-GaN substrates were obtained. The as-grown ZnO nanotubes were annealed in different ambients at 600°C for 30 min. The EL investigations showed that air, oxygen, and nitrogen annealing ambients have strongly affected the deep level emission bands in ZnO. It was concluded from the EL investigation that more than one deep level defect is involved in the red emission appearing between 620 and 750 nm and that the red emission in ZnO can be attributed to oxygen interstitials (Oi) appearing in the range from 620 nm (1.99 eV) to 690 nm (1.79 eV), and to oxygen vacancies (Vo) appearing in the range from 690 nm (1.79 eV) to 750 nm (1.65 eV). The annealing ambients, especially the nitrogen ambient, were also found to greatly influence the color-rendering properties and increase the CRI of the as - grown LEDs from 87 to 96.\nPMID: 21711671","DOI":"10.1186/1556-276X-6-130","ISSN":"1556-276X","note":"PMID: 21711671","language":"en","author":[{"family":"Alvi","given":"N. H."},{"family":"Hasan","given":"Kamran ul"},{"family":"Nur","given":"Omer"},{"family":"Willander","given":"Magnus"}],"issued":{"date-parts":[["2011",2,10]]},"accessed":{"date-parts":[["2013",11,25]]},"PMID":"21711671"}}],"schema":"https://github.com/citation-style-language/schema/raw/master/csl-citation.json"} </w:instrText>
      </w:r>
      <w:r w:rsidRPr="00180371">
        <w:rPr>
          <w:rFonts w:asciiTheme="majorHAnsi" w:hAnsiTheme="majorHAnsi"/>
          <w:color w:val="000000"/>
          <w:sz w:val="24"/>
          <w:szCs w:val="24"/>
          <w:lang w:eastAsia="fr-FR"/>
        </w:rPr>
        <w:fldChar w:fldCharType="separate"/>
      </w:r>
      <w:r w:rsidRPr="00180371">
        <w:rPr>
          <w:rFonts w:ascii="Cambria" w:hAnsi="Cambria" w:cs="Times New Roman"/>
          <w:sz w:val="24"/>
          <w:szCs w:val="24"/>
          <w:vertAlign w:val="superscript"/>
          <w:lang w:val="en-US"/>
        </w:rPr>
        <w:t>148,149</w:t>
      </w:r>
      <w:r w:rsidRPr="00180371">
        <w:rPr>
          <w:rFonts w:asciiTheme="majorHAnsi" w:hAnsiTheme="majorHAnsi"/>
          <w:color w:val="000000"/>
          <w:sz w:val="24"/>
          <w:szCs w:val="24"/>
          <w:lang w:eastAsia="fr-FR"/>
        </w:rPr>
        <w:fldChar w:fldCharType="end"/>
      </w:r>
      <w:r w:rsidRPr="00180371">
        <w:rPr>
          <w:rFonts w:asciiTheme="majorHAnsi" w:hAnsiTheme="majorHAnsi"/>
          <w:color w:val="000000"/>
          <w:sz w:val="24"/>
          <w:szCs w:val="24"/>
          <w:lang w:val="en-US" w:eastAsia="fr-FR"/>
        </w:rPr>
        <w:t>.  A brief description of each defect follows.</w:t>
      </w:r>
    </w:p>
    <w:p w:rsidR="008B06E4" w:rsidRDefault="008B06E4" w:rsidP="00716078">
      <w:pPr>
        <w:spacing w:line="360" w:lineRule="auto"/>
        <w:jc w:val="both"/>
        <w:rPr>
          <w:rFonts w:asciiTheme="majorHAnsi" w:hAnsiTheme="majorHAnsi"/>
          <w:color w:val="000000"/>
          <w:sz w:val="24"/>
          <w:szCs w:val="24"/>
          <w:lang w:val="en-US" w:eastAsia="fr-FR"/>
        </w:rPr>
      </w:pPr>
    </w:p>
    <w:p w:rsidR="008B06E4" w:rsidRDefault="008B06E4" w:rsidP="00716078">
      <w:pPr>
        <w:spacing w:line="360" w:lineRule="auto"/>
        <w:jc w:val="both"/>
        <w:rPr>
          <w:rFonts w:asciiTheme="majorHAnsi" w:hAnsiTheme="majorHAnsi"/>
          <w:color w:val="000000"/>
          <w:sz w:val="24"/>
          <w:szCs w:val="24"/>
          <w:lang w:val="en-US" w:eastAsia="fr-FR"/>
        </w:rPr>
      </w:pPr>
    </w:p>
    <w:p w:rsidR="00716078" w:rsidRPr="00180371" w:rsidRDefault="00716078" w:rsidP="00716078">
      <w:pPr>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eastAsia="fr-FR"/>
        </w:rPr>
        <w:lastRenderedPageBreak/>
        <w:t xml:space="preserve">In zinc-rich conditions, </w:t>
      </w:r>
      <w:r w:rsidRPr="00180371">
        <w:rPr>
          <w:rFonts w:asciiTheme="majorHAnsi" w:hAnsiTheme="majorHAnsi"/>
          <w:i/>
          <w:sz w:val="24"/>
          <w:szCs w:val="24"/>
          <w:lang w:val="en-US" w:eastAsia="fr-FR"/>
        </w:rPr>
        <w:t>V</w:t>
      </w:r>
      <w:r w:rsidRPr="00180371">
        <w:rPr>
          <w:rFonts w:asciiTheme="majorHAnsi" w:hAnsiTheme="majorHAnsi"/>
          <w:i/>
          <w:sz w:val="24"/>
          <w:szCs w:val="24"/>
          <w:vertAlign w:val="subscript"/>
          <w:lang w:val="en-US" w:eastAsia="fr-FR"/>
        </w:rPr>
        <w:t>O</w:t>
      </w:r>
      <w:r w:rsidRPr="00180371">
        <w:rPr>
          <w:rFonts w:asciiTheme="majorHAnsi" w:hAnsiTheme="majorHAnsi"/>
          <w:sz w:val="24"/>
          <w:szCs w:val="24"/>
          <w:lang w:val="en-US" w:eastAsia="fr-FR"/>
        </w:rPr>
        <w:t xml:space="preserve"> is the most stable defect and is present as a deep donor: </w:t>
      </w:r>
    </w:p>
    <w:tbl>
      <w:tblPr>
        <w:tblStyle w:val="Grilledutableau"/>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1"/>
        <w:gridCol w:w="3071"/>
        <w:gridCol w:w="3071"/>
      </w:tblGrid>
      <w:tr w:rsidR="00716078" w:rsidRPr="00180371" w:rsidTr="008B06E4">
        <w:trPr>
          <w:jc w:val="right"/>
        </w:trPr>
        <w:tc>
          <w:tcPr>
            <w:tcW w:w="3071" w:type="dxa"/>
          </w:tcPr>
          <w:p w:rsidR="00716078" w:rsidRPr="00180371" w:rsidRDefault="00716078" w:rsidP="00716078">
            <w:pPr>
              <w:pStyle w:val="Lgende"/>
              <w:spacing w:after="200" w:line="360" w:lineRule="auto"/>
              <w:rPr>
                <w:rFonts w:asciiTheme="majorHAnsi" w:hAnsiTheme="majorHAnsi"/>
                <w:color w:val="000000" w:themeColor="text1"/>
                <w:sz w:val="24"/>
                <w:szCs w:val="24"/>
                <w:vertAlign w:val="superscript"/>
                <w:lang w:val="en-US" w:eastAsia="fr-FR"/>
              </w:rPr>
            </w:pPr>
          </w:p>
        </w:tc>
        <w:tc>
          <w:tcPr>
            <w:tcW w:w="3071" w:type="dxa"/>
            <w:hideMark/>
          </w:tcPr>
          <w:p w:rsidR="00716078" w:rsidRPr="00180371" w:rsidRDefault="00904B1F" w:rsidP="00716078">
            <w:pPr>
              <w:pStyle w:val="Lgende"/>
              <w:spacing w:after="200" w:line="360" w:lineRule="auto"/>
              <w:jc w:val="center"/>
              <w:rPr>
                <w:rFonts w:asciiTheme="majorHAnsi" w:hAnsiTheme="majorHAnsi"/>
                <w:b w:val="0"/>
                <w:color w:val="000000" w:themeColor="text1"/>
                <w:sz w:val="24"/>
                <w:szCs w:val="24"/>
                <w:lang w:val="en-US" w:eastAsia="fr-FR"/>
              </w:rPr>
            </w:pPr>
            <m:oMathPara>
              <m:oMath>
                <m:sSubSup>
                  <m:sSubSupPr>
                    <m:ctrlPr>
                      <w:rPr>
                        <w:rFonts w:ascii="Cambria Math" w:hAnsi="Cambria Math"/>
                        <w:b w:val="0"/>
                        <w:i/>
                        <w:color w:val="000000" w:themeColor="text1"/>
                        <w:sz w:val="24"/>
                        <w:szCs w:val="24"/>
                        <w:lang w:val="en-US" w:eastAsia="fr-FR"/>
                      </w:rPr>
                    </m:ctrlPr>
                  </m:sSubSupPr>
                  <m:e>
                    <m:r>
                      <m:rPr>
                        <m:sty m:val="bi"/>
                      </m:rPr>
                      <w:rPr>
                        <w:rFonts w:ascii="Cambria Math" w:hAnsi="Cambria Math"/>
                        <w:color w:val="000000" w:themeColor="text1"/>
                        <w:sz w:val="24"/>
                        <w:szCs w:val="24"/>
                        <w:lang w:val="en-US" w:eastAsia="fr-FR"/>
                      </w:rPr>
                      <m:t>V</m:t>
                    </m:r>
                  </m:e>
                  <m:sub>
                    <m:r>
                      <m:rPr>
                        <m:sty m:val="bi"/>
                      </m:rPr>
                      <w:rPr>
                        <w:rFonts w:ascii="Cambria Math" w:hAnsi="Cambria Math"/>
                        <w:color w:val="000000" w:themeColor="text1"/>
                        <w:sz w:val="24"/>
                        <w:szCs w:val="24"/>
                        <w:lang w:val="en-US" w:eastAsia="fr-FR"/>
                      </w:rPr>
                      <m:t>O</m:t>
                    </m:r>
                  </m:sub>
                  <m:sup>
                    <m:r>
                      <m:rPr>
                        <m:sty m:val="bi"/>
                      </m:rPr>
                      <w:rPr>
                        <w:rFonts w:ascii="Cambria Math" w:hAnsi="Cambria Math"/>
                        <w:color w:val="000000" w:themeColor="text1"/>
                        <w:sz w:val="24"/>
                        <w:szCs w:val="24"/>
                        <w:lang w:val="en-US" w:eastAsia="fr-FR"/>
                      </w:rPr>
                      <m:t>0</m:t>
                    </m:r>
                  </m:sup>
                </m:sSubSup>
                <m:r>
                  <m:rPr>
                    <m:sty m:val="bi"/>
                  </m:rPr>
                  <w:rPr>
                    <w:rFonts w:ascii="Cambria Math" w:hAnsi="Cambria Math"/>
                    <w:color w:val="000000" w:themeColor="text1"/>
                    <w:sz w:val="24"/>
                    <w:szCs w:val="24"/>
                    <w:lang w:val="en-US" w:eastAsia="fr-FR"/>
                  </w:rPr>
                  <m:t xml:space="preserve"> → </m:t>
                </m:r>
                <m:sSubSup>
                  <m:sSubSupPr>
                    <m:ctrlPr>
                      <w:rPr>
                        <w:rFonts w:ascii="Cambria Math" w:hAnsi="Cambria Math"/>
                        <w:b w:val="0"/>
                        <w:i/>
                        <w:color w:val="000000" w:themeColor="text1"/>
                        <w:sz w:val="24"/>
                        <w:szCs w:val="24"/>
                        <w:lang w:val="en-US" w:eastAsia="fr-FR"/>
                      </w:rPr>
                    </m:ctrlPr>
                  </m:sSubSupPr>
                  <m:e>
                    <m:r>
                      <m:rPr>
                        <m:sty m:val="bi"/>
                      </m:rPr>
                      <w:rPr>
                        <w:rFonts w:ascii="Cambria Math" w:hAnsi="Cambria Math"/>
                        <w:color w:val="000000" w:themeColor="text1"/>
                        <w:sz w:val="24"/>
                        <w:szCs w:val="24"/>
                        <w:lang w:val="en-US" w:eastAsia="fr-FR"/>
                      </w:rPr>
                      <m:t>V</m:t>
                    </m:r>
                  </m:e>
                  <m:sub>
                    <m:r>
                      <m:rPr>
                        <m:sty m:val="bi"/>
                      </m:rPr>
                      <w:rPr>
                        <w:rFonts w:ascii="Cambria Math" w:hAnsi="Cambria Math"/>
                        <w:color w:val="000000" w:themeColor="text1"/>
                        <w:sz w:val="24"/>
                        <w:szCs w:val="24"/>
                        <w:lang w:val="en-US" w:eastAsia="fr-FR"/>
                      </w:rPr>
                      <m:t>O</m:t>
                    </m:r>
                  </m:sub>
                  <m:sup>
                    <m:r>
                      <m:rPr>
                        <m:sty m:val="bi"/>
                      </m:rPr>
                      <w:rPr>
                        <w:rFonts w:ascii="Cambria Math" w:hAnsi="Cambria Math"/>
                        <w:color w:val="000000" w:themeColor="text1"/>
                        <w:sz w:val="24"/>
                        <w:szCs w:val="24"/>
                        <w:lang w:val="en-US" w:eastAsia="fr-FR"/>
                      </w:rPr>
                      <m:t>1+</m:t>
                    </m:r>
                  </m:sup>
                </m:sSubSup>
                <m:r>
                  <m:rPr>
                    <m:sty m:val="bi"/>
                  </m:rPr>
                  <w:rPr>
                    <w:rFonts w:ascii="Cambria Math" w:hAnsi="Cambria Math"/>
                    <w:color w:val="000000" w:themeColor="text1"/>
                    <w:sz w:val="24"/>
                    <w:szCs w:val="24"/>
                    <w:lang w:val="en-US" w:eastAsia="fr-FR"/>
                  </w:rPr>
                  <m:t xml:space="preserve">+ </m:t>
                </m:r>
                <m:sSup>
                  <m:sSupPr>
                    <m:ctrlPr>
                      <w:rPr>
                        <w:rFonts w:ascii="Cambria Math" w:hAnsi="Cambria Math"/>
                        <w:b w:val="0"/>
                        <w:i/>
                        <w:color w:val="000000" w:themeColor="text1"/>
                        <w:sz w:val="24"/>
                        <w:szCs w:val="24"/>
                        <w:lang w:val="en-US" w:eastAsia="fr-FR"/>
                      </w:rPr>
                    </m:ctrlPr>
                  </m:sSupPr>
                  <m:e>
                    <m:r>
                      <m:rPr>
                        <m:sty m:val="bi"/>
                      </m:rPr>
                      <w:rPr>
                        <w:rFonts w:ascii="Cambria Math" w:hAnsi="Cambria Math"/>
                        <w:color w:val="000000" w:themeColor="text1"/>
                        <w:sz w:val="24"/>
                        <w:szCs w:val="24"/>
                        <w:lang w:val="en-US" w:eastAsia="fr-FR"/>
                      </w:rPr>
                      <m:t>1</m:t>
                    </m:r>
                    <m:r>
                      <m:rPr>
                        <m:sty m:val="bi"/>
                      </m:rPr>
                      <w:rPr>
                        <w:rFonts w:ascii="Cambria Math" w:hAnsi="Cambria Math"/>
                        <w:color w:val="000000" w:themeColor="text1"/>
                        <w:sz w:val="24"/>
                        <w:szCs w:val="24"/>
                        <w:lang w:val="en-US" w:eastAsia="fr-FR"/>
                      </w:rPr>
                      <m:t>e</m:t>
                    </m:r>
                  </m:e>
                  <m:sup>
                    <m:r>
                      <m:rPr>
                        <m:sty m:val="bi"/>
                      </m:rPr>
                      <w:rPr>
                        <w:rFonts w:ascii="Cambria Math" w:hAnsi="Cambria Math"/>
                        <w:color w:val="000000" w:themeColor="text1"/>
                        <w:sz w:val="24"/>
                        <w:szCs w:val="24"/>
                        <w:lang w:val="en-US" w:eastAsia="fr-FR"/>
                      </w:rPr>
                      <m:t>-</m:t>
                    </m:r>
                  </m:sup>
                </m:sSup>
              </m:oMath>
            </m:oMathPara>
          </w:p>
          <w:p w:rsidR="00716078" w:rsidRPr="00180371" w:rsidRDefault="00904B1F" w:rsidP="00716078">
            <w:pPr>
              <w:pStyle w:val="Lgende"/>
              <w:spacing w:after="200" w:line="360" w:lineRule="auto"/>
              <w:jc w:val="center"/>
              <w:rPr>
                <w:rFonts w:asciiTheme="majorHAnsi" w:hAnsiTheme="majorHAnsi"/>
                <w:b w:val="0"/>
                <w:color w:val="000000" w:themeColor="text1"/>
                <w:sz w:val="24"/>
                <w:szCs w:val="24"/>
                <w:lang w:val="en-US" w:eastAsia="fr-FR"/>
              </w:rPr>
            </w:pPr>
            <m:oMathPara>
              <m:oMath>
                <m:sSubSup>
                  <m:sSubSupPr>
                    <m:ctrlPr>
                      <w:rPr>
                        <w:rFonts w:ascii="Cambria Math" w:hAnsi="Cambria Math"/>
                        <w:b w:val="0"/>
                        <w:i/>
                        <w:color w:val="000000" w:themeColor="text1"/>
                        <w:sz w:val="24"/>
                        <w:szCs w:val="24"/>
                        <w:lang w:val="en-US" w:eastAsia="fr-FR"/>
                      </w:rPr>
                    </m:ctrlPr>
                  </m:sSubSupPr>
                  <m:e>
                    <m:r>
                      <m:rPr>
                        <m:sty m:val="bi"/>
                      </m:rPr>
                      <w:rPr>
                        <w:rFonts w:ascii="Cambria Math" w:hAnsi="Cambria Math"/>
                        <w:color w:val="000000" w:themeColor="text1"/>
                        <w:sz w:val="24"/>
                        <w:szCs w:val="24"/>
                        <w:lang w:val="en-US" w:eastAsia="fr-FR"/>
                      </w:rPr>
                      <m:t>V</m:t>
                    </m:r>
                  </m:e>
                  <m:sub>
                    <m:r>
                      <m:rPr>
                        <m:sty m:val="bi"/>
                      </m:rPr>
                      <w:rPr>
                        <w:rFonts w:ascii="Cambria Math" w:hAnsi="Cambria Math"/>
                        <w:color w:val="000000" w:themeColor="text1"/>
                        <w:sz w:val="24"/>
                        <w:szCs w:val="24"/>
                        <w:lang w:val="en-US" w:eastAsia="fr-FR"/>
                      </w:rPr>
                      <m:t>O</m:t>
                    </m:r>
                  </m:sub>
                  <m:sup>
                    <m:r>
                      <m:rPr>
                        <m:sty m:val="bi"/>
                      </m:rPr>
                      <w:rPr>
                        <w:rFonts w:ascii="Cambria Math" w:hAnsi="Cambria Math"/>
                        <w:color w:val="000000" w:themeColor="text1"/>
                        <w:sz w:val="24"/>
                        <w:szCs w:val="24"/>
                        <w:lang w:val="en-US" w:eastAsia="fr-FR"/>
                      </w:rPr>
                      <m:t>1+</m:t>
                    </m:r>
                  </m:sup>
                </m:sSubSup>
                <m:r>
                  <m:rPr>
                    <m:sty m:val="bi"/>
                  </m:rPr>
                  <w:rPr>
                    <w:rFonts w:ascii="Cambria Math" w:hAnsi="Cambria Math"/>
                    <w:color w:val="000000" w:themeColor="text1"/>
                    <w:sz w:val="24"/>
                    <w:szCs w:val="24"/>
                    <w:lang w:val="en-US" w:eastAsia="fr-FR"/>
                  </w:rPr>
                  <m:t xml:space="preserve">→ </m:t>
                </m:r>
                <m:sSubSup>
                  <m:sSubSupPr>
                    <m:ctrlPr>
                      <w:rPr>
                        <w:rFonts w:ascii="Cambria Math" w:hAnsi="Cambria Math"/>
                        <w:b w:val="0"/>
                        <w:i/>
                        <w:color w:val="000000" w:themeColor="text1"/>
                        <w:sz w:val="24"/>
                        <w:szCs w:val="24"/>
                        <w:lang w:val="en-US" w:eastAsia="fr-FR"/>
                      </w:rPr>
                    </m:ctrlPr>
                  </m:sSubSupPr>
                  <m:e>
                    <m:r>
                      <m:rPr>
                        <m:sty m:val="bi"/>
                      </m:rPr>
                      <w:rPr>
                        <w:rFonts w:ascii="Cambria Math" w:hAnsi="Cambria Math"/>
                        <w:color w:val="000000" w:themeColor="text1"/>
                        <w:sz w:val="24"/>
                        <w:szCs w:val="24"/>
                        <w:lang w:val="en-US" w:eastAsia="fr-FR"/>
                      </w:rPr>
                      <m:t>V</m:t>
                    </m:r>
                  </m:e>
                  <m:sub>
                    <m:r>
                      <m:rPr>
                        <m:sty m:val="bi"/>
                      </m:rPr>
                      <w:rPr>
                        <w:rFonts w:ascii="Cambria Math" w:hAnsi="Cambria Math"/>
                        <w:color w:val="000000" w:themeColor="text1"/>
                        <w:sz w:val="24"/>
                        <w:szCs w:val="24"/>
                        <w:lang w:val="en-US" w:eastAsia="fr-FR"/>
                      </w:rPr>
                      <m:t>O</m:t>
                    </m:r>
                  </m:sub>
                  <m:sup>
                    <m:r>
                      <m:rPr>
                        <m:sty m:val="bi"/>
                      </m:rPr>
                      <w:rPr>
                        <w:rFonts w:ascii="Cambria Math" w:hAnsi="Cambria Math"/>
                        <w:color w:val="000000" w:themeColor="text1"/>
                        <w:sz w:val="24"/>
                        <w:szCs w:val="24"/>
                        <w:lang w:val="en-US" w:eastAsia="fr-FR"/>
                      </w:rPr>
                      <m:t>2+</m:t>
                    </m:r>
                  </m:sup>
                </m:sSubSup>
                <m:r>
                  <m:rPr>
                    <m:sty m:val="bi"/>
                  </m:rPr>
                  <w:rPr>
                    <w:rFonts w:ascii="Cambria Math" w:hAnsi="Cambria Math"/>
                    <w:color w:val="000000" w:themeColor="text1"/>
                    <w:sz w:val="24"/>
                    <w:szCs w:val="24"/>
                    <w:lang w:val="en-US" w:eastAsia="fr-FR"/>
                  </w:rPr>
                  <m:t xml:space="preserve">+ </m:t>
                </m:r>
                <m:sSup>
                  <m:sSupPr>
                    <m:ctrlPr>
                      <w:rPr>
                        <w:rFonts w:ascii="Cambria Math" w:hAnsi="Cambria Math"/>
                        <w:b w:val="0"/>
                        <w:i/>
                        <w:color w:val="000000" w:themeColor="text1"/>
                        <w:sz w:val="24"/>
                        <w:szCs w:val="24"/>
                        <w:lang w:val="en-US" w:eastAsia="fr-FR"/>
                      </w:rPr>
                    </m:ctrlPr>
                  </m:sSupPr>
                  <m:e>
                    <m:r>
                      <m:rPr>
                        <m:sty m:val="bi"/>
                      </m:rPr>
                      <w:rPr>
                        <w:rFonts w:ascii="Cambria Math" w:hAnsi="Cambria Math"/>
                        <w:color w:val="000000" w:themeColor="text1"/>
                        <w:sz w:val="24"/>
                        <w:szCs w:val="24"/>
                        <w:lang w:val="en-US" w:eastAsia="fr-FR"/>
                      </w:rPr>
                      <m:t>1</m:t>
                    </m:r>
                    <m:r>
                      <m:rPr>
                        <m:sty m:val="bi"/>
                      </m:rPr>
                      <w:rPr>
                        <w:rFonts w:ascii="Cambria Math" w:hAnsi="Cambria Math"/>
                        <w:color w:val="000000" w:themeColor="text1"/>
                        <w:sz w:val="24"/>
                        <w:szCs w:val="24"/>
                        <w:lang w:val="en-US" w:eastAsia="fr-FR"/>
                      </w:rPr>
                      <m:t>e</m:t>
                    </m:r>
                  </m:e>
                  <m:sup>
                    <m:r>
                      <m:rPr>
                        <m:sty m:val="bi"/>
                      </m:rPr>
                      <w:rPr>
                        <w:rFonts w:ascii="Cambria Math" w:hAnsi="Cambria Math"/>
                        <w:color w:val="000000" w:themeColor="text1"/>
                        <w:sz w:val="24"/>
                        <w:szCs w:val="24"/>
                        <w:lang w:val="en-US" w:eastAsia="fr-FR"/>
                      </w:rPr>
                      <m:t>-</m:t>
                    </m:r>
                  </m:sup>
                </m:sSup>
              </m:oMath>
            </m:oMathPara>
          </w:p>
        </w:tc>
        <w:tc>
          <w:tcPr>
            <w:tcW w:w="3071" w:type="dxa"/>
            <w:hideMark/>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eastAsia="fr-FR"/>
              </w:rPr>
            </w:pPr>
          </w:p>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val="en-US" w:eastAsia="fr-FR"/>
              </w:rPr>
            </w:pPr>
            <w:r w:rsidRPr="00180371">
              <w:rPr>
                <w:rFonts w:asciiTheme="majorHAnsi" w:hAnsiTheme="majorHAnsi"/>
                <w:b w:val="0"/>
                <w:color w:val="000000" w:themeColor="text1"/>
                <w:sz w:val="24"/>
                <w:szCs w:val="24"/>
                <w:lang w:eastAsia="fr-FR"/>
              </w:rPr>
              <w:t>(3</w:t>
            </w:r>
            <w:proofErr w:type="gramStart"/>
            <w:r w:rsidRPr="00180371">
              <w:rPr>
                <w:rFonts w:asciiTheme="majorHAnsi" w:hAnsiTheme="majorHAnsi"/>
                <w:b w:val="0"/>
                <w:color w:val="000000" w:themeColor="text1"/>
                <w:sz w:val="24"/>
                <w:szCs w:val="24"/>
                <w:lang w:eastAsia="fr-FR"/>
              </w:rPr>
              <w:t>.</w:t>
            </w:r>
            <w:proofErr w:type="gramEnd"/>
            <w:r w:rsidRPr="00180371">
              <w:rPr>
                <w:rFonts w:asciiTheme="majorHAnsi" w:hAnsiTheme="majorHAnsi"/>
                <w:b w:val="0"/>
                <w:color w:val="000000" w:themeColor="text1"/>
                <w:sz w:val="24"/>
                <w:szCs w:val="24"/>
                <w:lang w:eastAsia="fr-FR"/>
              </w:rPr>
              <w:fldChar w:fldCharType="begin"/>
            </w:r>
            <w:r w:rsidRPr="00180371">
              <w:rPr>
                <w:rFonts w:asciiTheme="majorHAnsi" w:hAnsiTheme="majorHAnsi"/>
                <w:b w:val="0"/>
                <w:color w:val="000000" w:themeColor="text1"/>
                <w:sz w:val="24"/>
                <w:szCs w:val="24"/>
                <w:lang w:eastAsia="fr-FR"/>
              </w:rPr>
              <w:instrText xml:space="preserve"> SEQ (3. \* ARABIC </w:instrText>
            </w:r>
            <w:r w:rsidRPr="00180371">
              <w:rPr>
                <w:rFonts w:asciiTheme="majorHAnsi" w:hAnsiTheme="majorHAnsi"/>
                <w:b w:val="0"/>
                <w:color w:val="000000" w:themeColor="text1"/>
                <w:sz w:val="24"/>
                <w:szCs w:val="24"/>
                <w:lang w:eastAsia="fr-FR"/>
              </w:rPr>
              <w:fldChar w:fldCharType="separate"/>
            </w:r>
            <w:r w:rsidR="004F7B66">
              <w:rPr>
                <w:rFonts w:asciiTheme="majorHAnsi" w:hAnsiTheme="majorHAnsi"/>
                <w:b w:val="0"/>
                <w:noProof/>
                <w:color w:val="000000" w:themeColor="text1"/>
                <w:sz w:val="24"/>
                <w:szCs w:val="24"/>
                <w:lang w:eastAsia="fr-FR"/>
              </w:rPr>
              <w:t>3</w:t>
            </w:r>
            <w:r w:rsidRPr="00180371">
              <w:rPr>
                <w:rFonts w:asciiTheme="majorHAnsi" w:hAnsiTheme="majorHAnsi"/>
                <w:b w:val="0"/>
                <w:color w:val="000000" w:themeColor="text1"/>
                <w:sz w:val="24"/>
                <w:szCs w:val="24"/>
                <w:lang w:eastAsia="fr-FR"/>
              </w:rPr>
              <w:fldChar w:fldCharType="end"/>
            </w:r>
            <w:r w:rsidRPr="00180371">
              <w:rPr>
                <w:rFonts w:asciiTheme="majorHAnsi" w:hAnsiTheme="majorHAnsi"/>
                <w:b w:val="0"/>
                <w:color w:val="000000" w:themeColor="text1"/>
                <w:sz w:val="24"/>
                <w:szCs w:val="24"/>
                <w:lang w:eastAsia="fr-FR"/>
              </w:rPr>
              <w:t>)</w:t>
            </w:r>
          </w:p>
        </w:tc>
      </w:tr>
    </w:tbl>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eastAsia="fr-FR"/>
        </w:rPr>
        <w:t>It is not involved in n-type conduction since its energy is at distance of at least 1 eV from the bottom of the conduction band</w:t>
      </w:r>
      <w:r w:rsidRPr="00180371">
        <w:rPr>
          <w:rFonts w:asciiTheme="majorHAnsi" w:hAnsiTheme="majorHAnsi"/>
          <w:sz w:val="24"/>
          <w:szCs w:val="24"/>
          <w:lang w:val="en-US" w:eastAsia="fr-FR"/>
        </w:rPr>
        <w:fldChar w:fldCharType="begin"/>
      </w:r>
      <w:r w:rsidRPr="00180371">
        <w:rPr>
          <w:rFonts w:asciiTheme="majorHAnsi" w:hAnsiTheme="majorHAnsi"/>
          <w:sz w:val="24"/>
          <w:szCs w:val="24"/>
          <w:lang w:val="en-US" w:eastAsia="fr-FR"/>
        </w:rPr>
        <w:instrText xml:space="preserve"> ADDIN ZOTERO_ITEM CSL_CITATION {"citationID":"2bmnnjk3ro","properties":{"formattedCitation":"{\\rtf \\super 16\\nosupersub{}}","plainCitation":"16"},"citationItems":[{"id":102,"uris":["http://zotero.org/users/local/LAa3lhGI/items/DHQ2ASQJ"],"uri":["http://zotero.org/users/local/LAa3lhGI/items/DHQ2ASQJ"],"itemData":{"id":102,"type":"article-journal","title":"Fundamentals of zinc oxide as a semiconductor","container-title":"Reports on Progress in Physics","page":"126501","volume":"72","issue":"12","source":"CrossRef","DOI":"10.1088/0034-4885/72/12/126501","ISSN":"0034-4885, 1361-6633","author":[{"family":"Janotti","given":"Anderson"},{"family":"Van de Walle","given":"Chris G"}],"issued":{"date-parts":[["2009",12,1]]},"accessed":{"date-parts":[["2013",11,23]]}}}],"schema":"https://github.com/citation-style-language/schema/raw/master/csl-citation.json"} </w:instrText>
      </w:r>
      <w:r w:rsidRPr="00180371">
        <w:rPr>
          <w:rFonts w:asciiTheme="majorHAnsi" w:hAnsiTheme="majorHAnsi"/>
          <w:sz w:val="24"/>
          <w:szCs w:val="24"/>
          <w:lang w:val="en-US" w:eastAsia="fr-FR"/>
        </w:rPr>
        <w:fldChar w:fldCharType="separate"/>
      </w:r>
      <w:r w:rsidRPr="00180371">
        <w:rPr>
          <w:rFonts w:ascii="Cambria" w:hAnsi="Cambria" w:cs="Times New Roman"/>
          <w:sz w:val="24"/>
          <w:szCs w:val="24"/>
          <w:vertAlign w:val="superscript"/>
          <w:lang w:val="en-US"/>
        </w:rPr>
        <w:t>16</w:t>
      </w:r>
      <w:r w:rsidRPr="00180371">
        <w:rPr>
          <w:rFonts w:asciiTheme="majorHAnsi" w:hAnsiTheme="majorHAnsi"/>
          <w:sz w:val="24"/>
          <w:szCs w:val="24"/>
          <w:lang w:val="en-US" w:eastAsia="fr-FR"/>
        </w:rPr>
        <w:fldChar w:fldCharType="end"/>
      </w:r>
      <w:r w:rsidRPr="00180371">
        <w:rPr>
          <w:rFonts w:asciiTheme="majorHAnsi" w:hAnsiTheme="majorHAnsi"/>
          <w:sz w:val="24"/>
          <w:szCs w:val="24"/>
          <w:lang w:val="en-US" w:eastAsia="fr-FR"/>
        </w:rPr>
        <w:t>.</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eastAsia="fr-FR"/>
        </w:rPr>
        <w:t xml:space="preserve">When </w:t>
      </w:r>
      <w:r w:rsidRPr="00180371">
        <w:rPr>
          <w:rFonts w:asciiTheme="majorHAnsi" w:hAnsiTheme="majorHAnsi"/>
          <w:i/>
          <w:sz w:val="24"/>
          <w:szCs w:val="24"/>
          <w:lang w:val="en-US" w:eastAsia="fr-FR"/>
        </w:rPr>
        <w:t>Zn</w:t>
      </w:r>
      <w:r w:rsidRPr="00180371">
        <w:rPr>
          <w:rFonts w:asciiTheme="majorHAnsi" w:hAnsiTheme="majorHAnsi"/>
          <w:i/>
          <w:sz w:val="24"/>
          <w:szCs w:val="24"/>
          <w:vertAlign w:val="subscript"/>
          <w:lang w:val="en-US" w:eastAsia="fr-FR"/>
        </w:rPr>
        <w:t>i</w:t>
      </w:r>
      <w:r w:rsidRPr="00180371">
        <w:rPr>
          <w:rFonts w:asciiTheme="majorHAnsi" w:hAnsiTheme="majorHAnsi"/>
          <w:sz w:val="24"/>
          <w:szCs w:val="24"/>
          <w:lang w:val="en-US" w:eastAsia="fr-FR"/>
        </w:rPr>
        <w:t xml:space="preserve"> is inserted along the </w:t>
      </w:r>
      <w:r w:rsidRPr="00E56873">
        <w:rPr>
          <w:rFonts w:asciiTheme="majorHAnsi" w:hAnsiTheme="majorHAnsi"/>
          <w:i/>
          <w:sz w:val="24"/>
          <w:szCs w:val="24"/>
          <w:lang w:val="en-US" w:eastAsia="fr-FR"/>
        </w:rPr>
        <w:t>c-</w:t>
      </w:r>
      <w:r w:rsidRPr="00180371">
        <w:rPr>
          <w:rFonts w:asciiTheme="majorHAnsi" w:hAnsiTheme="majorHAnsi"/>
          <w:sz w:val="24"/>
          <w:szCs w:val="24"/>
          <w:lang w:val="en-US" w:eastAsia="fr-FR"/>
        </w:rPr>
        <w:t xml:space="preserve">axis in a deformed octahedral configuration it reachs </w:t>
      </w:r>
      <w:proofErr w:type="gramStart"/>
      <w:r w:rsidRPr="00180371">
        <w:rPr>
          <w:rFonts w:asciiTheme="majorHAnsi" w:hAnsiTheme="majorHAnsi"/>
          <w:sz w:val="24"/>
          <w:szCs w:val="24"/>
          <w:lang w:val="en-US" w:eastAsia="fr-FR"/>
        </w:rPr>
        <w:t>its</w:t>
      </w:r>
      <w:proofErr w:type="gramEnd"/>
      <w:r w:rsidRPr="00180371">
        <w:rPr>
          <w:rFonts w:asciiTheme="majorHAnsi" w:hAnsiTheme="majorHAnsi"/>
          <w:sz w:val="24"/>
          <w:szCs w:val="24"/>
          <w:lang w:val="en-US" w:eastAsia="fr-FR"/>
        </w:rPr>
        <w:t xml:space="preserve"> most thermodynamically stable form. This stabilization is explained by a lower repulsion between atoms as shown by the atom distance, obtained from DFT calculations, for </w:t>
      </w:r>
      <w:r w:rsidRPr="00180371">
        <w:rPr>
          <w:rFonts w:asciiTheme="majorHAnsi" w:hAnsiTheme="majorHAnsi"/>
          <w:i/>
          <w:sz w:val="24"/>
          <w:szCs w:val="24"/>
          <w:lang w:val="en-US" w:eastAsia="fr-FR"/>
        </w:rPr>
        <w:t>Zn</w:t>
      </w:r>
      <w:r w:rsidRPr="00180371">
        <w:rPr>
          <w:rFonts w:asciiTheme="majorHAnsi" w:hAnsiTheme="majorHAnsi"/>
          <w:i/>
          <w:sz w:val="24"/>
          <w:szCs w:val="24"/>
          <w:vertAlign w:val="subscript"/>
          <w:lang w:val="en-US" w:eastAsia="fr-FR"/>
        </w:rPr>
        <w:t>i</w:t>
      </w:r>
      <w:r w:rsidRPr="00180371">
        <w:rPr>
          <w:rFonts w:asciiTheme="majorHAnsi" w:hAnsiTheme="majorHAnsi"/>
          <w:i/>
          <w:sz w:val="24"/>
          <w:szCs w:val="24"/>
          <w:lang w:val="en-US" w:eastAsia="fr-FR"/>
        </w:rPr>
        <w:t>-Zn</w:t>
      </w:r>
      <w:r w:rsidRPr="00180371">
        <w:rPr>
          <w:rFonts w:asciiTheme="majorHAnsi" w:hAnsiTheme="majorHAnsi"/>
          <w:sz w:val="24"/>
          <w:szCs w:val="24"/>
          <w:lang w:val="en-US" w:eastAsia="fr-FR"/>
        </w:rPr>
        <w:t xml:space="preserve"> is 1,22d</w:t>
      </w:r>
      <w:r w:rsidRPr="00180371">
        <w:rPr>
          <w:rFonts w:asciiTheme="majorHAnsi" w:hAnsiTheme="majorHAnsi"/>
          <w:sz w:val="24"/>
          <w:szCs w:val="24"/>
          <w:vertAlign w:val="subscript"/>
          <w:lang w:val="en-US" w:eastAsia="fr-FR"/>
        </w:rPr>
        <w:t>O</w:t>
      </w:r>
      <w:r w:rsidRPr="00180371">
        <w:rPr>
          <w:rFonts w:asciiTheme="majorHAnsi" w:hAnsiTheme="majorHAnsi"/>
          <w:sz w:val="24"/>
          <w:szCs w:val="24"/>
          <w:lang w:val="en-US" w:eastAsia="fr-FR"/>
        </w:rPr>
        <w:t xml:space="preserve"> and for </w:t>
      </w:r>
      <w:r w:rsidRPr="00180371">
        <w:rPr>
          <w:rFonts w:asciiTheme="majorHAnsi" w:hAnsiTheme="majorHAnsi"/>
          <w:i/>
          <w:sz w:val="24"/>
          <w:szCs w:val="24"/>
          <w:lang w:val="en-US" w:eastAsia="fr-FR"/>
        </w:rPr>
        <w:t>Zn</w:t>
      </w:r>
      <w:r w:rsidRPr="00180371">
        <w:rPr>
          <w:rFonts w:asciiTheme="majorHAnsi" w:hAnsiTheme="majorHAnsi"/>
          <w:i/>
          <w:sz w:val="24"/>
          <w:szCs w:val="24"/>
          <w:vertAlign w:val="subscript"/>
          <w:lang w:val="en-US" w:eastAsia="fr-FR"/>
        </w:rPr>
        <w:t>i</w:t>
      </w:r>
      <w:r w:rsidRPr="00180371">
        <w:rPr>
          <w:rFonts w:asciiTheme="majorHAnsi" w:hAnsiTheme="majorHAnsi"/>
          <w:sz w:val="24"/>
          <w:szCs w:val="24"/>
          <w:lang w:val="en-US" w:eastAsia="fr-FR"/>
        </w:rPr>
        <w:t>-O is 1,02d</w:t>
      </w:r>
      <w:r w:rsidRPr="00180371">
        <w:rPr>
          <w:rFonts w:asciiTheme="majorHAnsi" w:hAnsiTheme="majorHAnsi"/>
          <w:sz w:val="24"/>
          <w:szCs w:val="24"/>
          <w:vertAlign w:val="subscript"/>
          <w:lang w:val="en-US" w:eastAsia="fr-FR"/>
        </w:rPr>
        <w:t>O</w:t>
      </w:r>
      <w:r w:rsidRPr="00180371">
        <w:rPr>
          <w:rFonts w:asciiTheme="majorHAnsi" w:hAnsiTheme="majorHAnsi"/>
          <w:sz w:val="24"/>
          <w:szCs w:val="24"/>
          <w:u w:val="single"/>
          <w:vertAlign w:val="subscript"/>
          <w:lang w:val="en-US" w:eastAsia="fr-FR"/>
        </w:rPr>
        <w:fldChar w:fldCharType="begin"/>
      </w:r>
      <w:r w:rsidRPr="00180371">
        <w:rPr>
          <w:rFonts w:asciiTheme="majorHAnsi" w:hAnsiTheme="majorHAnsi"/>
          <w:sz w:val="24"/>
          <w:szCs w:val="24"/>
          <w:u w:val="single"/>
          <w:vertAlign w:val="subscript"/>
          <w:lang w:val="en-US" w:eastAsia="fr-FR"/>
        </w:rPr>
        <w:instrText xml:space="preserve"> ADDIN ZOTERO_ITEM CSL_CITATION {"citationID":"18jjf107qh","properties":{"formattedCitation":"{\\rtf \\super 155\\nosupersub{}}","plainCitation":"155"},"citationItems":[{"id":930,"uris":["http://zotero.org/users/local/LAa3lhGI/items/T3XCJKT8"],"uri":["http://zotero.org/users/local/LAa3lhGI/items/T3XCJKT8"],"itemData":{"id":930,"type":"article-journal","title":"Native point defects in ZnO","container-title":"Physical Review B","page":"165202","volume":"76","issue":"16","source":"APS","abstract":"We have performed a comprehensive first-principles investigation of native point defects in ZnO based on density functional theory within the local density approximation (LDA) as well as the LDA+U approach for overcoming the band-gap problem. Oxygen deficiency, manifested in the form of oxygen vacancies and zinc interstitials, has long been invoked as the source of the commonly observed unintentional n-type conductivity in ZnO. However, contrary to the conventional wisdom, we find that native point defects are very unlikely to be the cause of unintentional n-type conductivity. Oxygen vacancies, which have most often been cited as the cause of unintentional doping, are deep rather than shallow donors and have high formation energies in n-type ZnO (and are therefore unlikely to form). Zinc interstitials are shallow donors, but they also have high formation energies in n-type ZnO and are fast diffusers with migration barriers as low as 0.57eV; they are therefore unlikely to be stable. Zinc antisites are also shallow donors but their high formation energies (even in Zn-rich conditions) render them unlikely to be stable under equilibrium conditions. We have, however, identified a different low-energy atomic configuration for zinc antisites that may play a role under nonequilibrium conditions such as irradiation. Zinc vacancies are deep acceptors and probably related to the frequently observed green luminescence; they act as compensating centers in n-type ZnO. Oxygen interstitials have high formation energies; they can occur as electrically neutral split interstitials in semi-insulating and p-type materials or as deep acceptors at octahedral interstitial sites in n-type ZnO. Oxygen antisites have very high formation energies and are unlikely to exist in measurable concentrations under equilibrium conditions. Based on our results for migration energy barriers, we calculate activation energies for self-diffusion and estimate defect-annealing temperatures. Our results provide a guide to more refined experimental studies of point defects in ZnO and their influence on the control of p-type doping.","DOI":"10.1103/PhysRevB.76.165202","journalAbbreviation":"Phys. Rev. B","author":[{"family":"Janotti","given":"Anderson"},{"family":"Van de Walle","given":"Chris G."}],"issued":{"date-parts":[["2007",10,4]]},"accessed":{"date-parts":[["2014",9,2]]}}}],"schema":"https://github.com/citation-style-language/schema/raw/master/csl-citation.json"} </w:instrText>
      </w:r>
      <w:r w:rsidRPr="00180371">
        <w:rPr>
          <w:rFonts w:asciiTheme="majorHAnsi" w:hAnsiTheme="majorHAnsi"/>
          <w:sz w:val="24"/>
          <w:szCs w:val="24"/>
          <w:u w:val="single"/>
          <w:vertAlign w:val="subscript"/>
          <w:lang w:val="en-US" w:eastAsia="fr-FR"/>
        </w:rPr>
        <w:fldChar w:fldCharType="separate"/>
      </w:r>
      <w:r w:rsidRPr="00180371">
        <w:rPr>
          <w:rFonts w:ascii="Cambria" w:hAnsi="Cambria" w:cs="Times New Roman"/>
          <w:sz w:val="24"/>
          <w:szCs w:val="24"/>
          <w:vertAlign w:val="superscript"/>
          <w:lang w:val="en-US"/>
        </w:rPr>
        <w:t>155</w:t>
      </w:r>
      <w:r w:rsidRPr="00180371">
        <w:rPr>
          <w:rFonts w:asciiTheme="majorHAnsi" w:hAnsiTheme="majorHAnsi"/>
          <w:sz w:val="24"/>
          <w:szCs w:val="24"/>
          <w:u w:val="single"/>
          <w:vertAlign w:val="subscript"/>
          <w:lang w:val="en-US" w:eastAsia="fr-FR"/>
        </w:rPr>
        <w:fldChar w:fldCharType="end"/>
      </w:r>
      <w:r w:rsidRPr="00180371">
        <w:rPr>
          <w:rFonts w:asciiTheme="majorHAnsi" w:hAnsiTheme="majorHAnsi"/>
          <w:sz w:val="24"/>
          <w:szCs w:val="24"/>
          <w:lang w:val="en-US" w:eastAsia="fr-FR"/>
        </w:rPr>
        <w:t xml:space="preserve">. At zinc-rich conditions, </w:t>
      </w:r>
      <w:r w:rsidRPr="00180371">
        <w:rPr>
          <w:rFonts w:asciiTheme="majorHAnsi" w:hAnsiTheme="majorHAnsi"/>
          <w:i/>
          <w:sz w:val="24"/>
          <w:szCs w:val="24"/>
          <w:lang w:val="en-US" w:eastAsia="fr-FR"/>
        </w:rPr>
        <w:t>Zn</w:t>
      </w:r>
      <w:r w:rsidRPr="00180371">
        <w:rPr>
          <w:rFonts w:asciiTheme="majorHAnsi" w:hAnsiTheme="majorHAnsi"/>
          <w:i/>
          <w:sz w:val="24"/>
          <w:szCs w:val="24"/>
          <w:vertAlign w:val="subscript"/>
          <w:lang w:val="en-US" w:eastAsia="fr-FR"/>
        </w:rPr>
        <w:t>i</w:t>
      </w:r>
      <w:r w:rsidRPr="00180371">
        <w:rPr>
          <w:rFonts w:asciiTheme="majorHAnsi" w:hAnsiTheme="majorHAnsi"/>
          <w:sz w:val="24"/>
          <w:szCs w:val="24"/>
          <w:lang w:val="en-US" w:eastAsia="fr-FR"/>
        </w:rPr>
        <w:t xml:space="preserve"> is relatively stable and, according to calculations, its energy level is located near the bottom of the conduction band. This means it can be involved in the n-type conduction as shallow donor defect (eq.</w:t>
      </w:r>
      <w:r w:rsidR="002E3E7C">
        <w:rPr>
          <w:rFonts w:asciiTheme="majorHAnsi" w:hAnsiTheme="majorHAnsi"/>
          <w:sz w:val="24"/>
          <w:szCs w:val="24"/>
          <w:lang w:val="en-US" w:eastAsia="fr-FR"/>
        </w:rPr>
        <w:t>3.4</w:t>
      </w:r>
      <w:r w:rsidRPr="00180371">
        <w:rPr>
          <w:rFonts w:asciiTheme="majorHAnsi" w:hAnsiTheme="majorHAnsi"/>
          <w:sz w:val="24"/>
          <w:szCs w:val="24"/>
          <w:lang w:val="en-US" w:eastAsia="fr-FR"/>
        </w:rPr>
        <w:t xml:space="preserve">), eventually coupled to </w:t>
      </w:r>
      <w:r w:rsidRPr="00180371">
        <w:rPr>
          <w:rFonts w:asciiTheme="majorHAnsi" w:hAnsiTheme="majorHAnsi"/>
          <w:i/>
          <w:sz w:val="24"/>
          <w:szCs w:val="24"/>
          <w:lang w:val="en-US" w:eastAsia="fr-FR"/>
        </w:rPr>
        <w:t>V</w:t>
      </w:r>
      <w:r w:rsidRPr="00180371">
        <w:rPr>
          <w:rFonts w:asciiTheme="majorHAnsi" w:hAnsiTheme="majorHAnsi"/>
          <w:i/>
          <w:sz w:val="24"/>
          <w:szCs w:val="24"/>
          <w:vertAlign w:val="subscript"/>
          <w:lang w:val="en-US" w:eastAsia="fr-FR"/>
        </w:rPr>
        <w:t>O</w:t>
      </w:r>
      <w:r w:rsidRPr="00180371">
        <w:rPr>
          <w:rFonts w:asciiTheme="majorHAnsi" w:hAnsiTheme="majorHAnsi"/>
          <w:sz w:val="24"/>
          <w:szCs w:val="24"/>
          <w:lang w:eastAsia="fr-FR"/>
        </w:rPr>
        <w:fldChar w:fldCharType="begin"/>
      </w:r>
      <w:r w:rsidR="006B193D">
        <w:rPr>
          <w:rFonts w:asciiTheme="majorHAnsi" w:hAnsiTheme="majorHAnsi"/>
          <w:sz w:val="24"/>
          <w:szCs w:val="24"/>
          <w:lang w:val="en-US" w:eastAsia="fr-FR"/>
        </w:rPr>
        <w:instrText xml:space="preserve"> ADDIN ZOTERO_ITEM CSL_CITATION {"citationID":"Fotso0A0","properties":{"formattedCitation":"{\\rtf \\super 21,156,157\\nosupersub{}}","plainCitation":"21,156,157"},"citationItems":[{"id":276,"uris":["http://zotero.org/users/local/WFQrjQY3/items/HHJXJX65"],"uri":["http://zotero.org/users/local/WFQrjQY3/items/HHJXJX65"],"itemData":{"id":276,"type":"article-journal","title":"Rich Variety of Defects in ZnO via an Attractive Interaction between O Vacancies and Zn Interstitials: Origin of n-Type Doping","container-title":"Physical Review Letters","volume":"102","issue":"8","source":"CrossRef","URL":"http://link.aps.org/doi/10.1103/PhysRevLett.102.086403","DOI":"10.1103/PhysRevLett.102.086403","ISSN":"0031-9007, 1079-7114","shortTitle":"Rich Variety of Defects in ZnO via an Attractive Interaction between O Vacancies and Zn Interstitials","author":[{"family":"Kim","given":"Yong-Sung"},{"family":"Park","given":"C."}],"issued":{"date-parts":[["2009",2]]},"accessed":{"date-parts":[["2013",11,25]]}}},{"id":525,"uris":["http://zotero.org/users/local/LAa3lhGI/items/NNAQ552P"],"uri":["http://zotero.org/users/local/LAa3lhGI/items/NNAQ552P"],"itemData":{"id":525,"type":"article-journal","title":"Interaction of zinc interstitial with oxygen vacancy in zinc oxide: An origin of n-type doping","container-title":"Solid State Communications","page":"1711-1714","volume":"152","issue":"18","source":"ScienceDirect","abstract":"Interaction of a zinc interstitial (Zni) with an oxygen vacancy (VO) was investigated to understand an origin of natively n-type characteristics of ZnO using density functional theory with the hybrid functional. The VO–Zni complex is formed with a formation of 3.82 eV and is a shallow donor with +1 charge state near the conduction band minimum. Its formation energy, however, is not low enough to be stable thermodynamically. Energy barrier for Zni migration in the VO–Zni complex is studied to consider its existence from kinetic aspect, and a high value of 1.3 eV is obtained with the kick-out process. Therefore, the bound Zni to VO can exist and supply electrons for native n-type ZnO kinetically.","DOI":"10.1016/j.ssc.2012.06.016","ISSN":"0038-1098","shortTitle":"Interaction of zinc interstitial with oxygen vacancy in zinc oxide","journalAbbreviation":"Solid State Communications","author":[{"family":"Kim","given":"Dae-Hee"},{"family":"Lee","given":"Ga-Won"},{"family":"Kim","given":"Yeong-Cheol"}],"issued":{"date-parts":[["2012",9]]},"accessed":{"date-parts":[["2013",12,4]]}}},{"id":"Z2ECoe0a/cv80QcLA","uris":["http://zotero.org/users/1586596/items/ZW4X9HHU"],"uri":["http://zotero.org/users/1586596/items/ZW4X9HHU"],"itemData":{"id":"Z2ECoe0a/cv80QcLA","type":"book","title":"Transparent conductive zinc oxide basics and applications in thin film solar cells","publisher":"Springer","publisher-place":"Berlin","source":"Open WorldCat","event-place":"Berlin","abstract":"\"Zinc oxide (ZnO) belongs to the class of transparent conducting oxides which can be used as transparent electrodes in electronic devices or heated windows. In this book the material properties of, the deposition technologies for, and applications of zinc oxide in thin film solar cells are described in a comprehensive manner. Structural, morphological, optical and electronic properties of ZnO are treated in this review. The editors and authors of this book are specialists in deposition, analysis and fabrication of thin-film solar cells and especially of ZnO. This book is intended as an overview and a data collection for students, engineers and scientists.\"--Jacket.","URL":"http://public.eblib.com/EBLPublic/PublicView.do?ptiID=373032","ISBN":"9783540736127 3540736123 9783540736110  3540736115","language":"English","author":[{"family":"Ellmer","given":"Klaus"},{"family":"Klein","given":"Andreas"},{"family":"Rech","given":"Bernd"}],"issued":{"year":2008},"accessed":{"year":2013,"month":11,"day":23}}}],"schema":"https://github.com/citation-style-language/schema/raw/master/csl-citation.json"} </w:instrText>
      </w:r>
      <w:r w:rsidRPr="00180371">
        <w:rPr>
          <w:rFonts w:asciiTheme="majorHAnsi" w:hAnsiTheme="majorHAnsi"/>
          <w:sz w:val="24"/>
          <w:szCs w:val="24"/>
          <w:lang w:eastAsia="fr-FR"/>
        </w:rPr>
        <w:fldChar w:fldCharType="separate"/>
      </w:r>
      <w:r w:rsidR="006B193D" w:rsidRPr="006B193D">
        <w:rPr>
          <w:rFonts w:ascii="Cambria" w:hAnsi="Cambria" w:cs="Times New Roman"/>
          <w:sz w:val="24"/>
          <w:szCs w:val="24"/>
          <w:vertAlign w:val="superscript"/>
          <w:lang w:val="en-US"/>
        </w:rPr>
        <w:t>21,156,157</w:t>
      </w:r>
      <w:r w:rsidRPr="00180371">
        <w:rPr>
          <w:rFonts w:asciiTheme="majorHAnsi" w:hAnsiTheme="majorHAnsi"/>
          <w:sz w:val="24"/>
          <w:szCs w:val="24"/>
          <w:lang w:eastAsia="fr-FR"/>
        </w:rPr>
        <w:fldChar w:fldCharType="end"/>
      </w:r>
      <w:r w:rsidRPr="00180371">
        <w:rPr>
          <w:rFonts w:asciiTheme="majorHAnsi" w:hAnsiTheme="majorHAnsi"/>
          <w:sz w:val="24"/>
          <w:szCs w:val="24"/>
          <w:lang w:val="en-US" w:eastAsia="fr-FR"/>
        </w:rPr>
        <w:t xml:space="preserve"> as also concluded from our room temperature PL measurements (fig. 3.9b). </w:t>
      </w:r>
    </w:p>
    <w:tbl>
      <w:tblPr>
        <w:tblStyle w:val="Grilledutableau"/>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1"/>
        <w:gridCol w:w="3227"/>
      </w:tblGrid>
      <w:tr w:rsidR="00716078" w:rsidRPr="00180371" w:rsidTr="008B06E4">
        <w:trPr>
          <w:jc w:val="center"/>
        </w:trPr>
        <w:tc>
          <w:tcPr>
            <w:tcW w:w="3263" w:type="pct"/>
            <w:vAlign w:val="center"/>
            <w:hideMark/>
          </w:tcPr>
          <w:p w:rsidR="00716078" w:rsidRPr="008B06E4" w:rsidRDefault="00904B1F" w:rsidP="008B06E4">
            <w:pPr>
              <w:pStyle w:val="Lgende"/>
              <w:tabs>
                <w:tab w:val="left" w:pos="3585"/>
                <w:tab w:val="right" w:pos="5704"/>
              </w:tabs>
              <w:spacing w:after="200" w:line="360" w:lineRule="auto"/>
              <w:jc w:val="center"/>
              <w:rPr>
                <w:rFonts w:asciiTheme="majorHAnsi" w:hAnsiTheme="majorHAnsi"/>
                <w:b w:val="0"/>
                <w:color w:val="000000" w:themeColor="text1"/>
                <w:sz w:val="24"/>
                <w:szCs w:val="24"/>
                <w:lang w:val="en-US" w:eastAsia="fr-FR"/>
              </w:rPr>
            </w:pPr>
            <m:oMathPara>
              <m:oMathParaPr>
                <m:jc m:val="right"/>
              </m:oMathParaPr>
              <m:oMath>
                <m:sSubSup>
                  <m:sSubSupPr>
                    <m:ctrlPr>
                      <w:rPr>
                        <w:rFonts w:ascii="Cambria Math" w:hAnsi="Cambria Math"/>
                        <w:b w:val="0"/>
                        <w:i/>
                        <w:color w:val="000000" w:themeColor="text1"/>
                        <w:sz w:val="24"/>
                        <w:szCs w:val="24"/>
                        <w:lang w:eastAsia="fr-FR"/>
                      </w:rPr>
                    </m:ctrlPr>
                  </m:sSubSupPr>
                  <m:e>
                    <m:r>
                      <m:rPr>
                        <m:sty m:val="bi"/>
                      </m:rPr>
                      <w:rPr>
                        <w:rFonts w:ascii="Cambria Math" w:hAnsi="Cambria Math"/>
                        <w:color w:val="000000" w:themeColor="text1"/>
                        <w:sz w:val="24"/>
                        <w:szCs w:val="24"/>
                        <w:lang w:eastAsia="fr-FR"/>
                      </w:rPr>
                      <m:t>Zn</m:t>
                    </m:r>
                  </m:e>
                  <m:sub>
                    <m:r>
                      <m:rPr>
                        <m:sty m:val="bi"/>
                      </m:rPr>
                      <w:rPr>
                        <w:rFonts w:ascii="Cambria Math" w:hAnsi="Cambria Math"/>
                        <w:color w:val="000000" w:themeColor="text1"/>
                        <w:sz w:val="24"/>
                        <w:szCs w:val="24"/>
                        <w:lang w:eastAsia="fr-FR"/>
                      </w:rPr>
                      <m:t>i</m:t>
                    </m:r>
                  </m:sub>
                  <m:sup>
                    <m:r>
                      <m:rPr>
                        <m:sty m:val="bi"/>
                      </m:rPr>
                      <w:rPr>
                        <w:rFonts w:ascii="Cambria Math" w:hAnsi="Cambria Math"/>
                        <w:color w:val="000000" w:themeColor="text1"/>
                        <w:sz w:val="24"/>
                        <w:szCs w:val="24"/>
                        <w:lang w:eastAsia="fr-FR"/>
                      </w:rPr>
                      <m:t>0</m:t>
                    </m:r>
                  </m:sup>
                </m:sSubSup>
                <m:r>
                  <m:rPr>
                    <m:sty m:val="bi"/>
                  </m:rPr>
                  <w:rPr>
                    <w:rFonts w:ascii="Cambria Math" w:hAnsi="Cambria Math"/>
                    <w:color w:val="000000" w:themeColor="text1"/>
                    <w:sz w:val="24"/>
                    <w:szCs w:val="24"/>
                    <w:lang w:val="en-US" w:eastAsia="fr-FR"/>
                  </w:rPr>
                  <m:t xml:space="preserve"> → </m:t>
                </m:r>
                <m:sSubSup>
                  <m:sSubSupPr>
                    <m:ctrlPr>
                      <w:rPr>
                        <w:rFonts w:ascii="Cambria Math" w:hAnsi="Cambria Math"/>
                        <w:b w:val="0"/>
                        <w:i/>
                        <w:color w:val="000000" w:themeColor="text1"/>
                        <w:sz w:val="24"/>
                        <w:szCs w:val="24"/>
                        <w:lang w:eastAsia="fr-FR"/>
                      </w:rPr>
                    </m:ctrlPr>
                  </m:sSubSupPr>
                  <m:e>
                    <m:r>
                      <m:rPr>
                        <m:sty m:val="bi"/>
                      </m:rPr>
                      <w:rPr>
                        <w:rFonts w:ascii="Cambria Math" w:hAnsi="Cambria Math"/>
                        <w:color w:val="000000" w:themeColor="text1"/>
                        <w:sz w:val="24"/>
                        <w:szCs w:val="24"/>
                        <w:lang w:eastAsia="fr-FR"/>
                      </w:rPr>
                      <m:t>Zn</m:t>
                    </m:r>
                  </m:e>
                  <m:sub>
                    <m:r>
                      <m:rPr>
                        <m:sty m:val="bi"/>
                      </m:rPr>
                      <w:rPr>
                        <w:rFonts w:ascii="Cambria Math" w:hAnsi="Cambria Math"/>
                        <w:color w:val="000000" w:themeColor="text1"/>
                        <w:sz w:val="24"/>
                        <w:szCs w:val="24"/>
                        <w:lang w:eastAsia="fr-FR"/>
                      </w:rPr>
                      <m:t>i</m:t>
                    </m:r>
                  </m:sub>
                  <m:sup>
                    <m:r>
                      <m:rPr>
                        <m:sty m:val="bi"/>
                      </m:rPr>
                      <w:rPr>
                        <w:rFonts w:ascii="Cambria Math" w:hAnsi="Cambria Math"/>
                        <w:color w:val="000000" w:themeColor="text1"/>
                        <w:sz w:val="24"/>
                        <w:szCs w:val="24"/>
                        <w:lang w:eastAsia="fr-FR"/>
                      </w:rPr>
                      <m:t>1</m:t>
                    </m:r>
                    <m:r>
                      <m:rPr>
                        <m:sty m:val="bi"/>
                      </m:rPr>
                      <w:rPr>
                        <w:rFonts w:ascii="Cambria Math" w:hAnsi="Cambria Math"/>
                        <w:color w:val="000000" w:themeColor="text1"/>
                        <w:sz w:val="24"/>
                        <w:szCs w:val="24"/>
                        <w:lang w:val="en-US" w:eastAsia="fr-FR"/>
                      </w:rPr>
                      <m:t>+</m:t>
                    </m:r>
                  </m:sup>
                </m:sSubSup>
                <m:r>
                  <m:rPr>
                    <m:sty m:val="bi"/>
                  </m:rPr>
                  <w:rPr>
                    <w:rFonts w:ascii="Cambria Math" w:hAnsi="Cambria Math"/>
                    <w:color w:val="000000" w:themeColor="text1"/>
                    <w:sz w:val="24"/>
                    <w:szCs w:val="24"/>
                    <w:lang w:val="en-US" w:eastAsia="fr-FR"/>
                  </w:rPr>
                  <m:t xml:space="preserve">+ </m:t>
                </m:r>
                <m:sSup>
                  <m:sSupPr>
                    <m:ctrlPr>
                      <w:rPr>
                        <w:rFonts w:ascii="Cambria Math" w:hAnsi="Cambria Math"/>
                        <w:b w:val="0"/>
                        <w:i/>
                        <w:color w:val="000000" w:themeColor="text1"/>
                        <w:sz w:val="24"/>
                        <w:szCs w:val="24"/>
                        <w:lang w:eastAsia="fr-FR"/>
                      </w:rPr>
                    </m:ctrlPr>
                  </m:sSupPr>
                  <m:e>
                    <m:r>
                      <m:rPr>
                        <m:sty m:val="bi"/>
                      </m:rPr>
                      <w:rPr>
                        <w:rFonts w:ascii="Cambria Math" w:hAnsi="Cambria Math"/>
                        <w:color w:val="000000" w:themeColor="text1"/>
                        <w:sz w:val="24"/>
                        <w:szCs w:val="24"/>
                        <w:lang w:eastAsia="fr-FR"/>
                      </w:rPr>
                      <m:t>1</m:t>
                    </m:r>
                    <m:r>
                      <m:rPr>
                        <m:sty m:val="bi"/>
                      </m:rPr>
                      <w:rPr>
                        <w:rFonts w:ascii="Cambria Math" w:hAnsi="Cambria Math"/>
                        <w:color w:val="000000" w:themeColor="text1"/>
                        <w:sz w:val="24"/>
                        <w:szCs w:val="24"/>
                        <w:lang w:eastAsia="fr-FR"/>
                      </w:rPr>
                      <m:t>e</m:t>
                    </m:r>
                  </m:e>
                  <m:sup>
                    <m:r>
                      <m:rPr>
                        <m:sty m:val="bi"/>
                      </m:rPr>
                      <w:rPr>
                        <w:rFonts w:ascii="Cambria Math" w:hAnsi="Cambria Math"/>
                        <w:color w:val="000000" w:themeColor="text1"/>
                        <w:sz w:val="24"/>
                        <w:szCs w:val="24"/>
                        <w:lang w:val="en-US" w:eastAsia="fr-FR"/>
                      </w:rPr>
                      <m:t>-</m:t>
                    </m:r>
                  </m:sup>
                </m:sSup>
              </m:oMath>
            </m:oMathPara>
          </w:p>
          <w:p w:rsidR="00716078" w:rsidRPr="00180371" w:rsidRDefault="00904B1F" w:rsidP="00716078">
            <w:pPr>
              <w:pStyle w:val="Lgende"/>
              <w:tabs>
                <w:tab w:val="left" w:pos="3585"/>
                <w:tab w:val="right" w:pos="5704"/>
              </w:tabs>
              <w:spacing w:after="200" w:line="360" w:lineRule="auto"/>
              <w:jc w:val="center"/>
              <w:rPr>
                <w:rFonts w:asciiTheme="majorHAnsi" w:hAnsiTheme="majorHAnsi"/>
                <w:b w:val="0"/>
                <w:color w:val="000000" w:themeColor="text1"/>
                <w:sz w:val="24"/>
                <w:szCs w:val="24"/>
                <w:vertAlign w:val="superscript"/>
                <w:lang w:eastAsia="fr-FR"/>
              </w:rPr>
            </w:pPr>
            <m:oMathPara>
              <m:oMathParaPr>
                <m:jc m:val="right"/>
              </m:oMathParaPr>
              <m:oMath>
                <m:sSubSup>
                  <m:sSubSupPr>
                    <m:ctrlPr>
                      <w:rPr>
                        <w:rFonts w:ascii="Cambria Math" w:hAnsi="Cambria Math"/>
                        <w:b w:val="0"/>
                        <w:i/>
                        <w:color w:val="000000" w:themeColor="text1"/>
                        <w:sz w:val="24"/>
                        <w:szCs w:val="24"/>
                        <w:lang w:eastAsia="fr-FR"/>
                      </w:rPr>
                    </m:ctrlPr>
                  </m:sSubSupPr>
                  <m:e>
                    <m:r>
                      <m:rPr>
                        <m:sty m:val="bi"/>
                      </m:rPr>
                      <w:rPr>
                        <w:rFonts w:ascii="Cambria Math" w:hAnsi="Cambria Math"/>
                        <w:color w:val="000000" w:themeColor="text1"/>
                        <w:sz w:val="24"/>
                        <w:szCs w:val="24"/>
                        <w:lang w:eastAsia="fr-FR"/>
                      </w:rPr>
                      <m:t>Zn</m:t>
                    </m:r>
                  </m:e>
                  <m:sub>
                    <m:r>
                      <m:rPr>
                        <m:sty m:val="bi"/>
                      </m:rPr>
                      <w:rPr>
                        <w:rFonts w:ascii="Cambria Math" w:hAnsi="Cambria Math"/>
                        <w:color w:val="000000" w:themeColor="text1"/>
                        <w:sz w:val="24"/>
                        <w:szCs w:val="24"/>
                        <w:lang w:eastAsia="fr-FR"/>
                      </w:rPr>
                      <m:t>i</m:t>
                    </m:r>
                  </m:sub>
                  <m:sup>
                    <m:r>
                      <m:rPr>
                        <m:sty m:val="bi"/>
                      </m:rPr>
                      <w:rPr>
                        <w:rFonts w:ascii="Cambria Math" w:hAnsi="Cambria Math"/>
                        <w:color w:val="000000" w:themeColor="text1"/>
                        <w:sz w:val="24"/>
                        <w:szCs w:val="24"/>
                        <w:lang w:eastAsia="fr-FR"/>
                      </w:rPr>
                      <m:t>1</m:t>
                    </m:r>
                    <m:r>
                      <m:rPr>
                        <m:sty m:val="bi"/>
                      </m:rPr>
                      <w:rPr>
                        <w:rFonts w:ascii="Cambria Math" w:hAnsi="Cambria Math"/>
                        <w:color w:val="000000" w:themeColor="text1"/>
                        <w:sz w:val="24"/>
                        <w:szCs w:val="24"/>
                        <w:lang w:val="en-US" w:eastAsia="fr-FR"/>
                      </w:rPr>
                      <m:t>+</m:t>
                    </m:r>
                  </m:sup>
                </m:sSubSup>
                <m:r>
                  <m:rPr>
                    <m:sty m:val="bi"/>
                  </m:rPr>
                  <w:rPr>
                    <w:rFonts w:ascii="Cambria Math" w:hAnsi="Cambria Math"/>
                    <w:color w:val="000000" w:themeColor="text1"/>
                    <w:sz w:val="24"/>
                    <w:szCs w:val="24"/>
                    <w:lang w:val="en-US" w:eastAsia="fr-FR"/>
                  </w:rPr>
                  <m:t xml:space="preserve"> → </m:t>
                </m:r>
                <m:sSubSup>
                  <m:sSubSupPr>
                    <m:ctrlPr>
                      <w:rPr>
                        <w:rFonts w:ascii="Cambria Math" w:hAnsi="Cambria Math"/>
                        <w:b w:val="0"/>
                        <w:i/>
                        <w:color w:val="000000" w:themeColor="text1"/>
                        <w:sz w:val="24"/>
                        <w:szCs w:val="24"/>
                        <w:lang w:eastAsia="fr-FR"/>
                      </w:rPr>
                    </m:ctrlPr>
                  </m:sSubSupPr>
                  <m:e>
                    <m:r>
                      <m:rPr>
                        <m:sty m:val="bi"/>
                      </m:rPr>
                      <w:rPr>
                        <w:rFonts w:ascii="Cambria Math" w:hAnsi="Cambria Math"/>
                        <w:color w:val="000000" w:themeColor="text1"/>
                        <w:sz w:val="24"/>
                        <w:szCs w:val="24"/>
                        <w:lang w:eastAsia="fr-FR"/>
                      </w:rPr>
                      <m:t>Zn</m:t>
                    </m:r>
                  </m:e>
                  <m:sub>
                    <m:r>
                      <m:rPr>
                        <m:sty m:val="bi"/>
                      </m:rPr>
                      <w:rPr>
                        <w:rFonts w:ascii="Cambria Math" w:hAnsi="Cambria Math"/>
                        <w:color w:val="000000" w:themeColor="text1"/>
                        <w:sz w:val="24"/>
                        <w:szCs w:val="24"/>
                        <w:lang w:eastAsia="fr-FR"/>
                      </w:rPr>
                      <m:t>i</m:t>
                    </m:r>
                  </m:sub>
                  <m:sup>
                    <m:r>
                      <m:rPr>
                        <m:sty m:val="bi"/>
                      </m:rPr>
                      <w:rPr>
                        <w:rFonts w:ascii="Cambria Math" w:hAnsi="Cambria Math"/>
                        <w:color w:val="000000" w:themeColor="text1"/>
                        <w:sz w:val="24"/>
                        <w:szCs w:val="24"/>
                        <w:lang w:eastAsia="fr-FR"/>
                      </w:rPr>
                      <m:t>2+</m:t>
                    </m:r>
                  </m:sup>
                </m:sSubSup>
                <m:r>
                  <m:rPr>
                    <m:sty m:val="bi"/>
                  </m:rPr>
                  <w:rPr>
                    <w:rFonts w:ascii="Cambria Math" w:hAnsi="Cambria Math"/>
                    <w:color w:val="000000" w:themeColor="text1"/>
                    <w:sz w:val="24"/>
                    <w:szCs w:val="24"/>
                    <w:lang w:eastAsia="fr-FR"/>
                  </w:rPr>
                  <m:t xml:space="preserve">+ </m:t>
                </m:r>
                <m:sSup>
                  <m:sSupPr>
                    <m:ctrlPr>
                      <w:rPr>
                        <w:rFonts w:ascii="Cambria Math" w:hAnsi="Cambria Math"/>
                        <w:b w:val="0"/>
                        <w:i/>
                        <w:color w:val="000000" w:themeColor="text1"/>
                        <w:sz w:val="24"/>
                        <w:szCs w:val="24"/>
                        <w:lang w:eastAsia="fr-FR"/>
                      </w:rPr>
                    </m:ctrlPr>
                  </m:sSupPr>
                  <m:e>
                    <m:r>
                      <m:rPr>
                        <m:sty m:val="bi"/>
                      </m:rPr>
                      <w:rPr>
                        <w:rFonts w:ascii="Cambria Math" w:hAnsi="Cambria Math"/>
                        <w:color w:val="000000" w:themeColor="text1"/>
                        <w:sz w:val="24"/>
                        <w:szCs w:val="24"/>
                        <w:lang w:eastAsia="fr-FR"/>
                      </w:rPr>
                      <m:t>1</m:t>
                    </m:r>
                    <m:r>
                      <m:rPr>
                        <m:sty m:val="bi"/>
                      </m:rPr>
                      <w:rPr>
                        <w:rFonts w:ascii="Cambria Math" w:hAnsi="Cambria Math"/>
                        <w:color w:val="000000" w:themeColor="text1"/>
                        <w:sz w:val="24"/>
                        <w:szCs w:val="24"/>
                        <w:lang w:eastAsia="fr-FR"/>
                      </w:rPr>
                      <m:t>e</m:t>
                    </m:r>
                  </m:e>
                  <m:sup>
                    <m:r>
                      <m:rPr>
                        <m:sty m:val="bi"/>
                      </m:rPr>
                      <w:rPr>
                        <w:rFonts w:ascii="Cambria Math" w:hAnsi="Cambria Math"/>
                        <w:color w:val="000000" w:themeColor="text1"/>
                        <w:sz w:val="24"/>
                        <w:szCs w:val="24"/>
                        <w:lang w:eastAsia="fr-FR"/>
                      </w:rPr>
                      <m:t>-</m:t>
                    </m:r>
                  </m:sup>
                </m:sSup>
              </m:oMath>
            </m:oMathPara>
          </w:p>
        </w:tc>
        <w:tc>
          <w:tcPr>
            <w:tcW w:w="1737" w:type="pct"/>
            <w:vAlign w:val="center"/>
            <w:hideMark/>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val="en-US" w:eastAsia="fr-FR"/>
              </w:rPr>
            </w:pPr>
            <w:r w:rsidRPr="00180371">
              <w:rPr>
                <w:rFonts w:asciiTheme="majorHAnsi" w:hAnsiTheme="majorHAnsi"/>
                <w:b w:val="0"/>
                <w:color w:val="000000" w:themeColor="text1"/>
                <w:sz w:val="24"/>
                <w:szCs w:val="24"/>
                <w:lang w:val="en-US" w:eastAsia="fr-FR"/>
              </w:rPr>
              <w:t>(3.</w:t>
            </w:r>
            <w:r w:rsidRPr="00180371">
              <w:rPr>
                <w:rFonts w:asciiTheme="majorHAnsi" w:hAnsiTheme="majorHAnsi"/>
                <w:b w:val="0"/>
                <w:color w:val="000000" w:themeColor="text1"/>
                <w:sz w:val="24"/>
                <w:szCs w:val="24"/>
                <w:lang w:eastAsia="fr-FR"/>
              </w:rPr>
              <w:fldChar w:fldCharType="begin"/>
            </w:r>
            <w:r w:rsidRPr="00180371">
              <w:rPr>
                <w:rFonts w:asciiTheme="majorHAnsi" w:hAnsiTheme="majorHAnsi"/>
                <w:b w:val="0"/>
                <w:color w:val="000000" w:themeColor="text1"/>
                <w:sz w:val="24"/>
                <w:szCs w:val="24"/>
                <w:lang w:val="en-US" w:eastAsia="fr-FR"/>
              </w:rPr>
              <w:instrText xml:space="preserve"> SEQ (3. \* ARABIC </w:instrText>
            </w:r>
            <w:r w:rsidRPr="00180371">
              <w:rPr>
                <w:rFonts w:asciiTheme="majorHAnsi" w:hAnsiTheme="majorHAnsi"/>
                <w:b w:val="0"/>
                <w:color w:val="000000" w:themeColor="text1"/>
                <w:sz w:val="24"/>
                <w:szCs w:val="24"/>
                <w:lang w:eastAsia="fr-FR"/>
              </w:rPr>
              <w:fldChar w:fldCharType="separate"/>
            </w:r>
            <w:r w:rsidR="004F7B66">
              <w:rPr>
                <w:rFonts w:asciiTheme="majorHAnsi" w:hAnsiTheme="majorHAnsi"/>
                <w:b w:val="0"/>
                <w:noProof/>
                <w:color w:val="000000" w:themeColor="text1"/>
                <w:sz w:val="24"/>
                <w:szCs w:val="24"/>
                <w:lang w:val="en-US" w:eastAsia="fr-FR"/>
              </w:rPr>
              <w:t>4</w:t>
            </w:r>
            <w:r w:rsidRPr="00180371">
              <w:rPr>
                <w:rFonts w:asciiTheme="majorHAnsi" w:hAnsiTheme="majorHAnsi"/>
                <w:b w:val="0"/>
                <w:color w:val="000000" w:themeColor="text1"/>
                <w:sz w:val="24"/>
                <w:szCs w:val="24"/>
                <w:lang w:eastAsia="fr-FR"/>
              </w:rPr>
              <w:fldChar w:fldCharType="end"/>
            </w:r>
            <w:r w:rsidRPr="00180371">
              <w:rPr>
                <w:rFonts w:asciiTheme="majorHAnsi" w:hAnsiTheme="majorHAnsi"/>
                <w:b w:val="0"/>
                <w:color w:val="000000" w:themeColor="text1"/>
                <w:sz w:val="24"/>
                <w:szCs w:val="24"/>
                <w:lang w:val="en-US" w:eastAsia="fr-FR"/>
              </w:rPr>
              <w:t>)</w:t>
            </w:r>
          </w:p>
        </w:tc>
      </w:tr>
    </w:tbl>
    <w:p w:rsidR="00716078" w:rsidRPr="00180371" w:rsidRDefault="00716078" w:rsidP="00716078">
      <w:pPr>
        <w:spacing w:line="360" w:lineRule="auto"/>
        <w:jc w:val="both"/>
        <w:rPr>
          <w:rFonts w:asciiTheme="majorHAnsi" w:hAnsiTheme="majorHAnsi"/>
          <w:sz w:val="24"/>
          <w:szCs w:val="24"/>
          <w:lang w:val="en-US" w:eastAsia="fr-FR"/>
        </w:rPr>
      </w:pPr>
      <w:r w:rsidRPr="00180371">
        <w:rPr>
          <w:rFonts w:asciiTheme="majorHAnsi" w:hAnsiTheme="majorHAnsi"/>
          <w:i/>
          <w:sz w:val="24"/>
          <w:szCs w:val="24"/>
          <w:lang w:val="en-US" w:eastAsia="fr-FR"/>
        </w:rPr>
        <w:t>O</w:t>
      </w:r>
      <w:r w:rsidRPr="00180371">
        <w:rPr>
          <w:rFonts w:asciiTheme="majorHAnsi" w:hAnsiTheme="majorHAnsi"/>
          <w:i/>
          <w:sz w:val="24"/>
          <w:szCs w:val="24"/>
          <w:vertAlign w:val="subscript"/>
          <w:lang w:val="en-US" w:eastAsia="fr-FR"/>
        </w:rPr>
        <w:t>i</w:t>
      </w:r>
      <w:r w:rsidRPr="00180371">
        <w:rPr>
          <w:rFonts w:asciiTheme="majorHAnsi" w:hAnsiTheme="majorHAnsi"/>
          <w:sz w:val="24"/>
          <w:szCs w:val="24"/>
          <w:lang w:val="en-US" w:eastAsia="fr-FR"/>
        </w:rPr>
        <w:t xml:space="preserve"> exist in significant amount mainly at oxygen-rich conditions. It exists in three forms depending on the position in the unit cell</w:t>
      </w:r>
      <w:r w:rsidRPr="00180371">
        <w:rPr>
          <w:rFonts w:asciiTheme="majorHAnsi" w:hAnsiTheme="majorHAnsi"/>
          <w:sz w:val="24"/>
          <w:szCs w:val="24"/>
          <w:lang w:eastAsia="fr-FR"/>
        </w:rPr>
        <w:fldChar w:fldCharType="begin"/>
      </w:r>
      <w:r w:rsidR="006B193D">
        <w:rPr>
          <w:rFonts w:asciiTheme="majorHAnsi" w:hAnsiTheme="majorHAnsi"/>
          <w:sz w:val="24"/>
          <w:szCs w:val="24"/>
          <w:lang w:val="en-US" w:eastAsia="fr-FR"/>
        </w:rPr>
        <w:instrText xml:space="preserve"> ADDIN ZOTERO_ITEM CSL_CITATION {"citationID":"dQO8fKx1","properties":{"formattedCitation":"{\\rtf \\super 158,159\\nosupersub{}}","plainCitation":"158,159"},"citationItems":[{"id":210,"uris":["http://zotero.org/users/local/WFQrjQY3/items/TGV3XCHU"],"uri":["http://zotero.org/users/local/WFQrjQY3/items/TGV3XCHU"],"itemData":{"id":210,"type":"article-journal","title":"Oxygen vacancies in ZnO","container-title":"Applied Physics Letters","page":"122102","volume":"87","issue":"12","source":"CrossRef","DOI":"10.1063/1.2053360","ISSN":"00036951","author":[{"family":"Janotti","given":"Anderson"},{"family":"Van de Walle","given":"Chris G."}],"issued":{"date-parts":[["2005"]]},"accessed":{"date-parts":[["2013",11,23]]}}},{"id":199,"uris":["http://zotero.org/users/local/WFQrjQY3/items/MKDT2MI5"],"uri":["http://zotero.org/users/local/WFQrjQY3/items/MKDT2MI5"],"itemData":{"id":199,"type":"article-journal","title":"First-principles study of the structure and stability of oxygen defects in zinc oxide","container-title":"Physical Review B","volume":"72","issue":"8","source":"CrossRef","URL":"http://link.aps.org/doi/10.1103/PhysRevB.72.085213","DOI":"10.1103/PhysRevB.72.085213","ISSN":"1098-0121, 1550-235X","author":[{"family":"Erhart","given":"Paul"},{"family":"Klein","given":"Andreas"},{"family":"Albe","given":"Karsten"}],"issued":{"date-parts":[["2005",8]]},"accessed":{"date-parts":[["2013",11,23]]}}}],"schema":"https://github.com/citation-style-language/schema/raw/master/csl-citation.json"} </w:instrText>
      </w:r>
      <w:r w:rsidRPr="00180371">
        <w:rPr>
          <w:rFonts w:asciiTheme="majorHAnsi" w:hAnsiTheme="majorHAnsi"/>
          <w:sz w:val="24"/>
          <w:szCs w:val="24"/>
          <w:lang w:eastAsia="fr-FR"/>
        </w:rPr>
        <w:fldChar w:fldCharType="separate"/>
      </w:r>
      <w:r w:rsidR="006B193D" w:rsidRPr="006B193D">
        <w:rPr>
          <w:rFonts w:ascii="Cambria" w:hAnsi="Cambria" w:cs="Times New Roman"/>
          <w:sz w:val="24"/>
          <w:szCs w:val="24"/>
          <w:vertAlign w:val="superscript"/>
          <w:lang w:val="en-US"/>
        </w:rPr>
        <w:t>158,159</w:t>
      </w:r>
      <w:r w:rsidRPr="00180371">
        <w:rPr>
          <w:rFonts w:asciiTheme="majorHAnsi" w:hAnsiTheme="majorHAnsi"/>
          <w:sz w:val="24"/>
          <w:szCs w:val="24"/>
          <w:lang w:eastAsia="fr-FR"/>
        </w:rPr>
        <w:fldChar w:fldCharType="end"/>
      </w:r>
      <w:r w:rsidRPr="00180371">
        <w:rPr>
          <w:rFonts w:asciiTheme="majorHAnsi" w:hAnsiTheme="majorHAnsi"/>
          <w:sz w:val="24"/>
          <w:szCs w:val="24"/>
          <w:lang w:val="en-US" w:eastAsia="fr-FR"/>
        </w:rPr>
        <w:t xml:space="preserve">. For </w:t>
      </w:r>
      <w:r w:rsidRPr="00180371">
        <w:rPr>
          <w:rFonts w:asciiTheme="majorHAnsi" w:hAnsiTheme="majorHAnsi"/>
          <w:i/>
          <w:sz w:val="24"/>
          <w:szCs w:val="24"/>
          <w:lang w:val="en-US" w:eastAsia="fr-FR"/>
        </w:rPr>
        <w:t>n-</w:t>
      </w:r>
      <w:r w:rsidRPr="00180371">
        <w:rPr>
          <w:rFonts w:asciiTheme="majorHAnsi" w:hAnsiTheme="majorHAnsi"/>
          <w:sz w:val="24"/>
          <w:szCs w:val="24"/>
          <w:lang w:val="en-US" w:eastAsia="fr-FR"/>
        </w:rPr>
        <w:t xml:space="preserve">ZnO films, the most stable form is </w:t>
      </w:r>
      <w:proofErr w:type="gramStart"/>
      <w:r w:rsidRPr="00180371">
        <w:rPr>
          <w:rFonts w:asciiTheme="majorHAnsi" w:hAnsiTheme="majorHAnsi"/>
          <w:sz w:val="24"/>
          <w:szCs w:val="24"/>
          <w:lang w:val="en-US" w:eastAsia="fr-FR"/>
        </w:rPr>
        <w:t>a two</w:t>
      </w:r>
      <w:proofErr w:type="gramEnd"/>
      <w:r w:rsidRPr="00180371">
        <w:rPr>
          <w:rFonts w:asciiTheme="majorHAnsi" w:hAnsiTheme="majorHAnsi"/>
          <w:sz w:val="24"/>
          <w:szCs w:val="24"/>
          <w:lang w:val="en-US" w:eastAsia="fr-FR"/>
        </w:rPr>
        <w:t>-bonded oxygen in a rotated bell-shape that is a deep acceptor defect:</w:t>
      </w:r>
    </w:p>
    <w:tbl>
      <w:tblPr>
        <w:tblStyle w:val="Grilledutableau"/>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3434"/>
      </w:tblGrid>
      <w:tr w:rsidR="00716078" w:rsidRPr="00180371" w:rsidTr="00716078">
        <w:trPr>
          <w:jc w:val="right"/>
        </w:trPr>
        <w:tc>
          <w:tcPr>
            <w:tcW w:w="5778" w:type="dxa"/>
            <w:hideMark/>
          </w:tcPr>
          <w:p w:rsidR="00716078" w:rsidRPr="008B06E4" w:rsidRDefault="00904B1F" w:rsidP="008B06E4">
            <w:pPr>
              <w:pStyle w:val="Lgende"/>
              <w:spacing w:after="200" w:line="360" w:lineRule="auto"/>
              <w:jc w:val="right"/>
              <w:rPr>
                <w:rFonts w:asciiTheme="majorHAnsi" w:hAnsiTheme="majorHAnsi"/>
                <w:b w:val="0"/>
                <w:i/>
                <w:color w:val="000000" w:themeColor="text1"/>
                <w:sz w:val="24"/>
                <w:szCs w:val="24"/>
                <w:lang w:val="en-US" w:eastAsia="fr-FR"/>
              </w:rPr>
            </w:pPr>
            <m:oMathPara>
              <m:oMathParaPr>
                <m:jc m:val="right"/>
              </m:oMathParaPr>
              <m:oMath>
                <m:sSubSup>
                  <m:sSubSupPr>
                    <m:ctrlPr>
                      <w:rPr>
                        <w:rFonts w:ascii="Cambria Math" w:hAnsi="Cambria Math"/>
                        <w:b w:val="0"/>
                        <w:i/>
                        <w:color w:val="000000" w:themeColor="text1"/>
                        <w:sz w:val="24"/>
                        <w:szCs w:val="24"/>
                        <w:lang w:val="en-US" w:eastAsia="fr-FR"/>
                      </w:rPr>
                    </m:ctrlPr>
                  </m:sSubSupPr>
                  <m:e>
                    <m:d>
                      <m:dPr>
                        <m:ctrlPr>
                          <w:rPr>
                            <w:rFonts w:ascii="Cambria Math" w:hAnsi="Cambria Math"/>
                            <w:b w:val="0"/>
                            <w:i/>
                            <w:color w:val="000000" w:themeColor="text1"/>
                            <w:sz w:val="24"/>
                            <w:szCs w:val="24"/>
                            <w:lang w:val="en-US" w:eastAsia="fr-FR"/>
                          </w:rPr>
                        </m:ctrlPr>
                      </m:dPr>
                      <m:e>
                        <m:sSub>
                          <m:sSubPr>
                            <m:ctrlPr>
                              <w:rPr>
                                <w:rFonts w:ascii="Cambria Math" w:hAnsi="Cambria Math"/>
                                <w:b w:val="0"/>
                                <w:i/>
                                <w:color w:val="000000" w:themeColor="text1"/>
                                <w:sz w:val="24"/>
                                <w:szCs w:val="24"/>
                                <w:lang w:val="en-US" w:eastAsia="fr-FR"/>
                              </w:rPr>
                            </m:ctrlPr>
                          </m:sSubPr>
                          <m:e>
                            <m:r>
                              <m:rPr>
                                <m:sty m:val="bi"/>
                              </m:rPr>
                              <w:rPr>
                                <w:rFonts w:ascii="Cambria Math" w:hAnsi="Cambria Math"/>
                                <w:color w:val="000000" w:themeColor="text1"/>
                                <w:sz w:val="24"/>
                                <w:szCs w:val="24"/>
                                <w:lang w:val="en-US" w:eastAsia="fr-FR"/>
                              </w:rPr>
                              <m:t>O</m:t>
                            </m:r>
                          </m:e>
                          <m:sub>
                            <m:r>
                              <m:rPr>
                                <m:sty m:val="bi"/>
                              </m:rPr>
                              <w:rPr>
                                <w:rFonts w:ascii="Cambria Math" w:hAnsi="Cambria Math"/>
                                <w:color w:val="000000" w:themeColor="text1"/>
                                <w:sz w:val="24"/>
                                <w:szCs w:val="24"/>
                                <w:lang w:val="en-US" w:eastAsia="fr-FR"/>
                              </w:rPr>
                              <m:t>2</m:t>
                            </m:r>
                          </m:sub>
                        </m:sSub>
                      </m:e>
                    </m:d>
                  </m:e>
                  <m:sub>
                    <m:r>
                      <m:rPr>
                        <m:sty m:val="bi"/>
                      </m:rPr>
                      <w:rPr>
                        <w:rFonts w:ascii="Cambria Math" w:hAnsi="Cambria Math"/>
                        <w:color w:val="000000" w:themeColor="text1"/>
                        <w:sz w:val="24"/>
                        <w:szCs w:val="24"/>
                        <w:lang w:val="en-US" w:eastAsia="fr-FR"/>
                      </w:rPr>
                      <m:t>O</m:t>
                    </m:r>
                  </m:sub>
                  <m:sup>
                    <m:r>
                      <m:rPr>
                        <m:sty m:val="bi"/>
                      </m:rPr>
                      <w:rPr>
                        <w:rFonts w:ascii="Cambria Math" w:hAnsi="Cambria Math"/>
                        <w:color w:val="000000" w:themeColor="text1"/>
                        <w:sz w:val="24"/>
                        <w:szCs w:val="24"/>
                        <w:lang w:val="en-US" w:eastAsia="fr-FR"/>
                      </w:rPr>
                      <m:t>0</m:t>
                    </m:r>
                  </m:sup>
                </m:sSubSup>
                <m:r>
                  <m:rPr>
                    <m:sty m:val="bi"/>
                  </m:rPr>
                  <w:rPr>
                    <w:rFonts w:ascii="Cambria Math" w:hAnsi="Cambria Math"/>
                    <w:color w:val="000000" w:themeColor="text1"/>
                    <w:sz w:val="24"/>
                    <w:szCs w:val="24"/>
                    <w:lang w:val="en-US" w:eastAsia="fr-FR"/>
                  </w:rPr>
                  <m:t>+</m:t>
                </m:r>
                <m:sSup>
                  <m:sSupPr>
                    <m:ctrlPr>
                      <w:rPr>
                        <w:rFonts w:ascii="Cambria Math" w:hAnsi="Cambria Math"/>
                        <w:b w:val="0"/>
                        <w:i/>
                        <w:color w:val="000000" w:themeColor="text1"/>
                        <w:sz w:val="24"/>
                        <w:szCs w:val="24"/>
                        <w:lang w:val="en-US" w:eastAsia="fr-FR"/>
                      </w:rPr>
                    </m:ctrlPr>
                  </m:sSupPr>
                  <m:e>
                    <m:r>
                      <m:rPr>
                        <m:sty m:val="bi"/>
                      </m:rPr>
                      <w:rPr>
                        <w:rFonts w:ascii="Cambria Math" w:hAnsi="Cambria Math"/>
                        <w:color w:val="000000" w:themeColor="text1"/>
                        <w:sz w:val="24"/>
                        <w:szCs w:val="24"/>
                        <w:lang w:val="en-US" w:eastAsia="fr-FR"/>
                      </w:rPr>
                      <m:t>4</m:t>
                    </m:r>
                    <m:r>
                      <m:rPr>
                        <m:sty m:val="bi"/>
                      </m:rPr>
                      <w:rPr>
                        <w:rFonts w:ascii="Cambria Math" w:hAnsi="Cambria Math"/>
                        <w:color w:val="000000" w:themeColor="text1"/>
                        <w:sz w:val="24"/>
                        <w:szCs w:val="24"/>
                        <w:lang w:val="en-US" w:eastAsia="fr-FR"/>
                      </w:rPr>
                      <m:t>e</m:t>
                    </m:r>
                  </m:e>
                  <m:sup>
                    <m:r>
                      <m:rPr>
                        <m:sty m:val="bi"/>
                      </m:rPr>
                      <w:rPr>
                        <w:rFonts w:ascii="Cambria Math" w:hAnsi="Cambria Math"/>
                        <w:color w:val="000000" w:themeColor="text1"/>
                        <w:sz w:val="24"/>
                        <w:szCs w:val="24"/>
                        <w:lang w:val="en-US" w:eastAsia="fr-FR"/>
                      </w:rPr>
                      <m:t>-</m:t>
                    </m:r>
                  </m:sup>
                </m:sSup>
                <m:r>
                  <m:rPr>
                    <m:sty m:val="bi"/>
                  </m:rPr>
                  <w:rPr>
                    <w:rFonts w:ascii="Cambria Math" w:hAnsi="Cambria Math"/>
                    <w:color w:val="000000" w:themeColor="text1"/>
                    <w:sz w:val="24"/>
                    <w:szCs w:val="24"/>
                    <w:lang w:val="en-US" w:eastAsia="fr-FR"/>
                  </w:rPr>
                  <m:t xml:space="preserve">→ </m:t>
                </m:r>
                <m:sSup>
                  <m:sSupPr>
                    <m:ctrlPr>
                      <w:rPr>
                        <w:rFonts w:ascii="Cambria Math" w:hAnsi="Cambria Math"/>
                        <w:b w:val="0"/>
                        <w:i/>
                        <w:color w:val="000000" w:themeColor="text1"/>
                        <w:sz w:val="24"/>
                        <w:szCs w:val="24"/>
                        <w:lang w:val="en-US" w:eastAsia="fr-FR"/>
                      </w:rPr>
                    </m:ctrlPr>
                  </m:sSupPr>
                  <m:e>
                    <m:r>
                      <m:rPr>
                        <m:sty m:val="bi"/>
                      </m:rPr>
                      <w:rPr>
                        <w:rFonts w:ascii="Cambria Math" w:hAnsi="Cambria Math"/>
                        <w:color w:val="000000" w:themeColor="text1"/>
                        <w:sz w:val="24"/>
                        <w:szCs w:val="24"/>
                        <w:lang w:val="en-US" w:eastAsia="fr-FR"/>
                      </w:rPr>
                      <m:t>2</m:t>
                    </m:r>
                    <m:r>
                      <m:rPr>
                        <m:sty m:val="bi"/>
                      </m:rPr>
                      <w:rPr>
                        <w:rFonts w:ascii="Cambria Math" w:hAnsi="Cambria Math"/>
                        <w:color w:val="000000" w:themeColor="text1"/>
                        <w:sz w:val="24"/>
                        <w:szCs w:val="24"/>
                        <w:lang w:val="en-US" w:eastAsia="fr-FR"/>
                      </w:rPr>
                      <m:t>O</m:t>
                    </m:r>
                  </m:e>
                  <m:sup>
                    <m:r>
                      <m:rPr>
                        <m:sty m:val="bi"/>
                      </m:rPr>
                      <w:rPr>
                        <w:rFonts w:ascii="Cambria Math" w:hAnsi="Cambria Math"/>
                        <w:color w:val="000000" w:themeColor="text1"/>
                        <w:sz w:val="24"/>
                        <w:szCs w:val="24"/>
                        <w:lang w:val="en-US" w:eastAsia="fr-FR"/>
                      </w:rPr>
                      <m:t>2-</m:t>
                    </m:r>
                  </m:sup>
                </m:sSup>
              </m:oMath>
            </m:oMathPara>
          </w:p>
        </w:tc>
        <w:tc>
          <w:tcPr>
            <w:tcW w:w="3434" w:type="dxa"/>
            <w:hideMark/>
          </w:tcPr>
          <w:p w:rsidR="00716078" w:rsidRPr="008B06E4" w:rsidRDefault="00716078" w:rsidP="008B06E4">
            <w:pPr>
              <w:pStyle w:val="Lgende"/>
              <w:spacing w:after="200" w:line="360" w:lineRule="auto"/>
              <w:jc w:val="right"/>
              <w:rPr>
                <w:rFonts w:asciiTheme="majorHAnsi" w:hAnsiTheme="majorHAnsi"/>
                <w:b w:val="0"/>
                <w:color w:val="000000" w:themeColor="text1"/>
                <w:sz w:val="24"/>
                <w:szCs w:val="24"/>
                <w:lang w:val="en-US" w:eastAsia="fr-FR"/>
              </w:rPr>
            </w:pPr>
            <w:r w:rsidRPr="00180371">
              <w:rPr>
                <w:rFonts w:asciiTheme="majorHAnsi" w:hAnsiTheme="majorHAnsi"/>
                <w:b w:val="0"/>
                <w:color w:val="000000" w:themeColor="text1"/>
                <w:sz w:val="24"/>
                <w:szCs w:val="24"/>
                <w:lang w:val="en-US" w:eastAsia="fr-FR"/>
              </w:rPr>
              <w:t>(3.</w:t>
            </w:r>
            <w:r w:rsidRPr="00180371">
              <w:rPr>
                <w:rFonts w:asciiTheme="majorHAnsi" w:hAnsiTheme="majorHAnsi"/>
                <w:b w:val="0"/>
                <w:color w:val="000000" w:themeColor="text1"/>
                <w:sz w:val="24"/>
                <w:szCs w:val="24"/>
                <w:lang w:eastAsia="fr-FR"/>
              </w:rPr>
              <w:fldChar w:fldCharType="begin"/>
            </w:r>
            <w:r w:rsidRPr="00180371">
              <w:rPr>
                <w:rFonts w:asciiTheme="majorHAnsi" w:hAnsiTheme="majorHAnsi"/>
                <w:b w:val="0"/>
                <w:color w:val="000000" w:themeColor="text1"/>
                <w:sz w:val="24"/>
                <w:szCs w:val="24"/>
                <w:lang w:val="en-US" w:eastAsia="fr-FR"/>
              </w:rPr>
              <w:instrText xml:space="preserve"> SEQ (3. \* ARABIC </w:instrText>
            </w:r>
            <w:r w:rsidRPr="00180371">
              <w:rPr>
                <w:rFonts w:asciiTheme="majorHAnsi" w:hAnsiTheme="majorHAnsi"/>
                <w:b w:val="0"/>
                <w:color w:val="000000" w:themeColor="text1"/>
                <w:sz w:val="24"/>
                <w:szCs w:val="24"/>
                <w:lang w:eastAsia="fr-FR"/>
              </w:rPr>
              <w:fldChar w:fldCharType="separate"/>
            </w:r>
            <w:r w:rsidR="004F7B66">
              <w:rPr>
                <w:rFonts w:asciiTheme="majorHAnsi" w:hAnsiTheme="majorHAnsi"/>
                <w:b w:val="0"/>
                <w:noProof/>
                <w:color w:val="000000" w:themeColor="text1"/>
                <w:sz w:val="24"/>
                <w:szCs w:val="24"/>
                <w:lang w:val="en-US" w:eastAsia="fr-FR"/>
              </w:rPr>
              <w:t>5</w:t>
            </w:r>
            <w:r w:rsidRPr="00180371">
              <w:rPr>
                <w:rFonts w:asciiTheme="majorHAnsi" w:hAnsiTheme="majorHAnsi"/>
                <w:b w:val="0"/>
                <w:color w:val="000000" w:themeColor="text1"/>
                <w:sz w:val="24"/>
                <w:szCs w:val="24"/>
                <w:lang w:eastAsia="fr-FR"/>
              </w:rPr>
              <w:fldChar w:fldCharType="end"/>
            </w:r>
            <w:r w:rsidR="008B06E4">
              <w:rPr>
                <w:rFonts w:asciiTheme="majorHAnsi" w:hAnsiTheme="majorHAnsi"/>
                <w:b w:val="0"/>
                <w:color w:val="000000" w:themeColor="text1"/>
                <w:sz w:val="24"/>
                <w:szCs w:val="24"/>
                <w:lang w:val="en-US" w:eastAsia="fr-FR"/>
              </w:rPr>
              <w:t>)</w:t>
            </w:r>
          </w:p>
        </w:tc>
      </w:tr>
    </w:tbl>
    <w:p w:rsidR="00716078" w:rsidRDefault="00716078" w:rsidP="00716078">
      <w:pPr>
        <w:tabs>
          <w:tab w:val="left" w:pos="3630"/>
        </w:tabs>
        <w:spacing w:line="360" w:lineRule="auto"/>
        <w:jc w:val="both"/>
        <w:rPr>
          <w:rFonts w:asciiTheme="majorHAnsi" w:hAnsiTheme="majorHAnsi"/>
          <w:sz w:val="24"/>
          <w:szCs w:val="24"/>
          <w:lang w:val="en-US"/>
        </w:rPr>
      </w:pPr>
      <w:r w:rsidRPr="00180371">
        <w:rPr>
          <w:rFonts w:asciiTheme="majorHAnsi" w:hAnsiTheme="majorHAnsi"/>
          <w:sz w:val="24"/>
          <w:szCs w:val="24"/>
          <w:lang w:val="en-US" w:eastAsia="fr-FR"/>
        </w:rPr>
        <w:t xml:space="preserve">Based on the previous results, we can state that the density of this defect appears higher </w:t>
      </w:r>
      <w:r w:rsidRPr="00180371">
        <w:rPr>
          <w:rFonts w:asciiTheme="majorHAnsi" w:hAnsiTheme="majorHAnsi"/>
          <w:sz w:val="24"/>
          <w:szCs w:val="24"/>
          <w:lang w:val="en-US"/>
        </w:rPr>
        <w:t xml:space="preserve">above a critical oxygen flow rate in the transition between the elementary and compound sputtering regimes. Based on the results presented above, it can be stated that the possibility to achieve single-domain epitaxy of wurtzite zinc oxide films on (0001) sapphire near-room temperature with reactive magnetron sputtering goes on with the transition from </w:t>
      </w:r>
      <w:r w:rsidR="00BC0928">
        <w:rPr>
          <w:rFonts w:asciiTheme="majorHAnsi" w:hAnsiTheme="majorHAnsi"/>
          <w:sz w:val="24"/>
          <w:szCs w:val="24"/>
          <w:lang w:val="en-US"/>
        </w:rPr>
        <w:t>sub</w:t>
      </w:r>
      <w:r w:rsidRPr="00180371">
        <w:rPr>
          <w:rFonts w:asciiTheme="majorHAnsi" w:hAnsiTheme="majorHAnsi"/>
          <w:sz w:val="24"/>
          <w:szCs w:val="24"/>
          <w:lang w:val="en-US"/>
        </w:rPr>
        <w:t>- to over-stoichiometric films and an evolution of the compressive stresses that reach a minimum near the film stoichiometry. The following section discusses the possible origin of the observed evolutions.</w:t>
      </w:r>
    </w:p>
    <w:p w:rsidR="008B06E4" w:rsidRPr="00180371" w:rsidRDefault="008B06E4" w:rsidP="00716078">
      <w:pPr>
        <w:tabs>
          <w:tab w:val="left" w:pos="3630"/>
        </w:tabs>
        <w:spacing w:line="360" w:lineRule="auto"/>
        <w:jc w:val="both"/>
        <w:rPr>
          <w:rFonts w:asciiTheme="majorHAnsi" w:hAnsiTheme="majorHAnsi"/>
          <w:sz w:val="24"/>
          <w:szCs w:val="24"/>
          <w:lang w:val="en-US"/>
        </w:rPr>
      </w:pPr>
    </w:p>
    <w:p w:rsidR="00716078" w:rsidRPr="00180371" w:rsidRDefault="00716078" w:rsidP="00716078">
      <w:pPr>
        <w:pStyle w:val="Titre1"/>
        <w:spacing w:after="200" w:afterAutospacing="0" w:line="360" w:lineRule="auto"/>
        <w:rPr>
          <w:rFonts w:asciiTheme="majorHAnsi" w:hAnsiTheme="majorHAnsi"/>
          <w:sz w:val="24"/>
          <w:szCs w:val="24"/>
          <w:lang w:val="en-US"/>
        </w:rPr>
      </w:pPr>
      <w:bookmarkStart w:id="254" w:name="_Toc409791182"/>
      <w:r w:rsidRPr="00180371">
        <w:rPr>
          <w:rFonts w:asciiTheme="majorHAnsi" w:hAnsiTheme="majorHAnsi"/>
          <w:sz w:val="24"/>
          <w:szCs w:val="24"/>
          <w:lang w:val="en-US"/>
        </w:rPr>
        <w:lastRenderedPageBreak/>
        <w:t>3.2.3. Oxygen ion bombardment.</w:t>
      </w:r>
      <w:bookmarkEnd w:id="254"/>
    </w:p>
    <w:p w:rsidR="00716078" w:rsidRPr="00180371" w:rsidRDefault="00716078" w:rsidP="00716078">
      <w:pPr>
        <w:pStyle w:val="Paragraphedeliste"/>
        <w:spacing w:line="360" w:lineRule="auto"/>
        <w:ind w:left="0"/>
        <w:jc w:val="both"/>
        <w:rPr>
          <w:rFonts w:asciiTheme="majorHAnsi" w:hAnsiTheme="majorHAnsi"/>
          <w:b/>
          <w:sz w:val="24"/>
          <w:szCs w:val="24"/>
          <w:lang w:val="en-US"/>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As oxygen atoms are sputtered from the partially or fully oxidized target surface, it can capture a secondary electron emitted by the target</w:t>
      </w:r>
      <w:r w:rsidRPr="00180371">
        <w:rPr>
          <w:rFonts w:asciiTheme="majorHAnsi" w:hAnsiTheme="majorHAnsi"/>
          <w:sz w:val="24"/>
          <w:szCs w:val="24"/>
          <w:lang w:val="en-US"/>
        </w:rPr>
        <w:fldChar w:fldCharType="begin"/>
      </w:r>
      <w:r w:rsidR="006B193D">
        <w:rPr>
          <w:rFonts w:asciiTheme="majorHAnsi" w:hAnsiTheme="majorHAnsi"/>
          <w:sz w:val="24"/>
          <w:szCs w:val="24"/>
          <w:lang w:val="en-US"/>
        </w:rPr>
        <w:instrText xml:space="preserve"> ADDIN ZOTERO_ITEM CSL_CITATION {"citationID":"1cj96sn2a","properties":{"formattedCitation":"{\\rtf \\super 160,161\\nosupersub{}}","plainCitation":"160,161"},"citationItems":[{"id":918,"uris":["http://zotero.org/users/local/LAa3lhGI/items/2RR9X8PH"],"uri":["http://zotero.org/users/local/LAa3lhGI/items/2RR9X8PH"],"itemData":{"id":918,"type":"article-journal","title":"Correlation between electron and negative O− ion emission during reactive sputtering of oxides","container-title":"Applied Physics Letters","page":"121117","volume":"90","issue":"12","source":"scitation.aip.org.bases-doc.univ-lorraine.fr","abstract":"The energy distribution of negative O − ions has been measured during the reactive magnetron sputtering of 13 different target materials by the means of energy resolved mass spectrometry. For the same series of target materials the ion-induced secondary electron emission coefficient was determined in an earlier published research. A correlation between this ion-induced secondary electron emission coefficient and the emission of the high energetic negative O − ions was observed. This correlation should be taken into consideration in the selection of oxides for their high electron emission coefficients as these materials will emit at the same time negative O − ions.","DOI":"10.1063/1.2715113","ISSN":"0003-6951, 1077-3118","author":[{"family":"Mahieu","given":"S."},{"family":"Depla","given":"D."}],"issued":{"date-parts":[["2007",3,19]]},"accessed":{"date-parts":[["2014",9,2]]}}},{"id":920,"uris":["http://zotero.org/users/local/LAa3lhGI/items/PGM4I9J4"],"uri":["http://zotero.org/users/local/LAa3lhGI/items/PGM4I9J4"],"itemData":{"id":920,"type":"article-journal","title":"Modeling the flux of high energy negative ions during reactive magnetron sputtering","container-title":"Journal of Applied Physics","page":"093302","volume":"106","issue":"9","source":"scitation.aip.org.bases-doc.univ-lorraine.fr","abstract":"The negative ion flux during reactive sputtering from planar and rotating cylindrical magnetrons has been studied. Energy resolved mass spectrometry was used to measure the energy and mass distribution of the negative ions. Also the angular distribution of the high energy ions was characterized for planar as well as for rotating cylindrical magnetrons. Besides these measurements, a binary collision Monte Carlo simulation code, SiMTRA, was adapted in order to simulate the energy, mass, and angular distribution of the high energy negative ions. All simulated distributions, for both planar and rotating cylindrical magnetrons, were in excellent correspondence with the experimental observations. Also a model for the amount of high energy negative O − ions was proposed. Indeed, the logarithm of the amount of high energy negative O − ions is shown to be related to the secondary electron emission yield of the oxide target, and these two parameters are known to be related to the work function. The SiMTRA simulations, in combination with knowledge of the work function or secondary electron emission yield of the target, allow modeling the flux of high energy negative ions during reactive magnetron sputtering.","DOI":"10.1063/1.3247545","ISSN":"0021-8979, 1089-7550","author":[{"family":"Mahieu","given":"S."},{"family":"Leroy","given":"W. P."},{"family":"Aeken","given":"K. Van"},{"family":"Depla","given":"D."}],"issued":{"date-parts":[["2009",11,1]]},"accessed":{"date-parts":[["2014",9,2]]}}}],"schema":"https://github.com/citation-style-language/schema/raw/master/csl-citation.json"} </w:instrText>
      </w:r>
      <w:r w:rsidRPr="00180371">
        <w:rPr>
          <w:rFonts w:asciiTheme="majorHAnsi" w:hAnsiTheme="majorHAnsi"/>
          <w:sz w:val="24"/>
          <w:szCs w:val="24"/>
          <w:lang w:val="en-US"/>
        </w:rPr>
        <w:fldChar w:fldCharType="separate"/>
      </w:r>
      <w:r w:rsidR="006B193D" w:rsidRPr="006B193D">
        <w:rPr>
          <w:rFonts w:ascii="Cambria" w:hAnsi="Cambria" w:cs="Times New Roman"/>
          <w:sz w:val="24"/>
          <w:szCs w:val="24"/>
          <w:vertAlign w:val="superscript"/>
          <w:lang w:val="en-US"/>
        </w:rPr>
        <w:t>160,161</w:t>
      </w:r>
      <w:r w:rsidRPr="00180371">
        <w:rPr>
          <w:rFonts w:asciiTheme="majorHAnsi" w:hAnsiTheme="majorHAnsi"/>
          <w:sz w:val="24"/>
          <w:szCs w:val="24"/>
          <w:lang w:val="en-US"/>
        </w:rPr>
        <w:fldChar w:fldCharType="end"/>
      </w:r>
      <w:r w:rsidRPr="00180371">
        <w:rPr>
          <w:rFonts w:asciiTheme="majorHAnsi" w:hAnsiTheme="majorHAnsi"/>
          <w:sz w:val="24"/>
          <w:szCs w:val="24"/>
          <w:lang w:val="en-US"/>
        </w:rPr>
        <w:t>, leading to the formation of O</w:t>
      </w:r>
      <w:r w:rsidRPr="00180371">
        <w:rPr>
          <w:rFonts w:asciiTheme="majorHAnsi" w:hAnsiTheme="majorHAnsi"/>
          <w:sz w:val="24"/>
          <w:szCs w:val="24"/>
          <w:vertAlign w:val="superscript"/>
          <w:lang w:val="en-US"/>
        </w:rPr>
        <w:t>-</w:t>
      </w:r>
      <w:r w:rsidRPr="00180371">
        <w:rPr>
          <w:rFonts w:asciiTheme="majorHAnsi" w:hAnsiTheme="majorHAnsi"/>
          <w:sz w:val="24"/>
          <w:szCs w:val="24"/>
          <w:lang w:val="en-US"/>
        </w:rPr>
        <w:t xml:space="preserve"> ions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142"/>
        <w:gridCol w:w="3827"/>
        <w:gridCol w:w="567"/>
        <w:gridCol w:w="2158"/>
      </w:tblGrid>
      <w:tr w:rsidR="00716078" w:rsidRPr="00E748C7" w:rsidTr="00716078">
        <w:tc>
          <w:tcPr>
            <w:tcW w:w="2518" w:type="dxa"/>
            <w:hideMark/>
          </w:tcPr>
          <w:p w:rsidR="00716078" w:rsidRPr="00180371" w:rsidRDefault="00716078" w:rsidP="00716078">
            <w:pPr>
              <w:pStyle w:val="Lgende"/>
              <w:spacing w:after="200" w:line="360" w:lineRule="auto"/>
              <w:rPr>
                <w:rFonts w:asciiTheme="majorHAnsi" w:hAnsiTheme="majorHAnsi"/>
                <w:b w:val="0"/>
                <w:bCs w:val="0"/>
                <w:iCs/>
                <w:color w:val="000000" w:themeColor="text1"/>
                <w:kern w:val="24"/>
                <w:sz w:val="24"/>
                <w:szCs w:val="24"/>
                <w:lang w:val="en-GB" w:eastAsia="fr-FR"/>
              </w:rPr>
            </w:pPr>
          </w:p>
        </w:tc>
        <w:tc>
          <w:tcPr>
            <w:tcW w:w="4536" w:type="dxa"/>
            <w:gridSpan w:val="3"/>
            <w:hideMark/>
          </w:tcPr>
          <w:p w:rsidR="00716078" w:rsidRPr="00180371" w:rsidRDefault="00904B1F" w:rsidP="00716078">
            <w:pPr>
              <w:pStyle w:val="Lgende"/>
              <w:spacing w:after="200" w:line="360" w:lineRule="auto"/>
              <w:rPr>
                <w:rFonts w:asciiTheme="majorHAnsi" w:hAnsiTheme="majorHAnsi"/>
                <w:b w:val="0"/>
                <w:i/>
                <w:color w:val="000000" w:themeColor="text1"/>
                <w:sz w:val="24"/>
                <w:szCs w:val="24"/>
                <w:lang w:val="en-US" w:eastAsia="fr-FR"/>
              </w:rPr>
            </w:pPr>
            <m:oMathPara>
              <m:oMath>
                <m:sSub>
                  <m:sSubPr>
                    <m:ctrlPr>
                      <w:rPr>
                        <w:rFonts w:ascii="Cambria Math" w:eastAsiaTheme="minorEastAsia" w:hAnsi="Cambria Math" w:cs="Arial"/>
                        <w:b w:val="0"/>
                        <w:i/>
                        <w:iCs/>
                        <w:color w:val="000000" w:themeColor="text1"/>
                        <w:kern w:val="24"/>
                        <w:sz w:val="24"/>
                        <w:szCs w:val="24"/>
                        <w:lang w:val="en-GB"/>
                      </w:rPr>
                    </m:ctrlPr>
                  </m:sSubPr>
                  <m:e>
                    <m:r>
                      <m:rPr>
                        <m:sty m:val="bi"/>
                      </m:rPr>
                      <w:rPr>
                        <w:rFonts w:ascii="Cambria Math" w:hAnsi="Cambria Math" w:cs="Arial"/>
                        <w:color w:val="000000" w:themeColor="text1"/>
                        <w:kern w:val="24"/>
                        <w:sz w:val="24"/>
                        <w:szCs w:val="24"/>
                        <w:lang w:val="en-GB" w:eastAsia="fr-FR"/>
                      </w:rPr>
                      <m:t>ZnO</m:t>
                    </m:r>
                  </m:e>
                  <m:sub>
                    <m:r>
                      <m:rPr>
                        <m:sty m:val="bi"/>
                      </m:rPr>
                      <w:rPr>
                        <w:rFonts w:ascii="Cambria Math" w:hAnsi="Cambria Math" w:cs="Arial"/>
                        <w:color w:val="000000" w:themeColor="text1"/>
                        <w:kern w:val="24"/>
                        <w:sz w:val="24"/>
                        <w:szCs w:val="24"/>
                        <w:lang w:val="en-GB" w:eastAsia="fr-FR"/>
                      </w:rPr>
                      <m:t>surfac</m:t>
                    </m:r>
                    <m:r>
                      <m:rPr>
                        <m:sty m:val="bi"/>
                      </m:rPr>
                      <w:rPr>
                        <w:rFonts w:ascii="Cambria Math" w:hAnsi="Cambria Math" w:cs="Arial"/>
                        <w:color w:val="000000" w:themeColor="text1"/>
                        <w:kern w:val="24"/>
                        <w:sz w:val="24"/>
                        <w:szCs w:val="24"/>
                        <w:lang w:eastAsia="fr-FR"/>
                      </w:rPr>
                      <m:t>e</m:t>
                    </m:r>
                  </m:sub>
                </m:sSub>
                <m:r>
                  <m:rPr>
                    <m:sty m:val="bi"/>
                  </m:rPr>
                  <w:rPr>
                    <w:rFonts w:ascii="Cambria Math" w:hAnsi="Cambria Math"/>
                    <w:color w:val="000000" w:themeColor="text1"/>
                    <w:kern w:val="24"/>
                    <w:sz w:val="24"/>
                    <w:szCs w:val="24"/>
                    <w:lang w:val="en-GB" w:eastAsia="fr-FR"/>
                  </w:rPr>
                  <m:t xml:space="preserve"> </m:t>
                </m:r>
                <m:box>
                  <m:boxPr>
                    <m:opEmu m:val="1"/>
                    <m:ctrlPr>
                      <w:rPr>
                        <w:rFonts w:ascii="Cambria Math" w:eastAsiaTheme="minorEastAsia" w:hAnsi="Cambria Math" w:cs="Arial"/>
                        <w:b w:val="0"/>
                        <w:i/>
                        <w:iCs/>
                        <w:color w:val="000000" w:themeColor="text1"/>
                        <w:kern w:val="24"/>
                        <w:sz w:val="24"/>
                        <w:szCs w:val="24"/>
                        <w:lang w:val="en-GB"/>
                      </w:rPr>
                    </m:ctrlPr>
                  </m:boxPr>
                  <m:e>
                    <m:groupChr>
                      <m:groupChrPr>
                        <m:chr m:val="→"/>
                        <m:vertJc m:val="bot"/>
                        <m:ctrlPr>
                          <w:rPr>
                            <w:rFonts w:ascii="Cambria Math" w:eastAsiaTheme="minorEastAsia" w:hAnsi="Cambria Math" w:cs="Arial"/>
                            <w:b w:val="0"/>
                            <w:i/>
                            <w:iCs/>
                            <w:color w:val="000000" w:themeColor="text1"/>
                            <w:kern w:val="24"/>
                            <w:sz w:val="24"/>
                            <w:szCs w:val="24"/>
                            <w:lang w:val="en-GB"/>
                          </w:rPr>
                        </m:ctrlPr>
                      </m:groupChrPr>
                      <m:e>
                        <m:sSup>
                          <m:sSupPr>
                            <m:ctrlPr>
                              <w:rPr>
                                <w:rFonts w:ascii="Cambria Math" w:eastAsiaTheme="minorEastAsia" w:hAnsi="Cambria Math" w:cs="Arial"/>
                                <w:b w:val="0"/>
                                <w:i/>
                                <w:iCs/>
                                <w:color w:val="000000" w:themeColor="text1"/>
                                <w:kern w:val="24"/>
                                <w:sz w:val="24"/>
                                <w:szCs w:val="24"/>
                                <w:lang w:val="en-GB"/>
                              </w:rPr>
                            </m:ctrlPr>
                          </m:sSupPr>
                          <m:e>
                            <m:r>
                              <m:rPr>
                                <m:sty m:val="bi"/>
                              </m:rPr>
                              <w:rPr>
                                <w:rFonts w:ascii="Cambria Math" w:hAnsi="Cambria Math" w:cs="Arial"/>
                                <w:color w:val="000000" w:themeColor="text1"/>
                                <w:kern w:val="24"/>
                                <w:sz w:val="24"/>
                                <w:szCs w:val="24"/>
                                <w:lang w:eastAsia="fr-FR"/>
                              </w:rPr>
                              <m:t>Ar</m:t>
                            </m:r>
                          </m:e>
                          <m:sup>
                            <m:r>
                              <m:rPr>
                                <m:sty m:val="bi"/>
                              </m:rPr>
                              <w:rPr>
                                <w:rFonts w:ascii="Cambria Math" w:hAnsi="Cambria Math" w:cs="Arial"/>
                                <w:color w:val="000000" w:themeColor="text1"/>
                                <w:kern w:val="24"/>
                                <w:sz w:val="24"/>
                                <w:szCs w:val="24"/>
                                <w:lang w:val="en-US" w:eastAsia="fr-FR"/>
                              </w:rPr>
                              <m:t>+</m:t>
                            </m:r>
                          </m:sup>
                        </m:sSup>
                      </m:e>
                    </m:groupChr>
                  </m:e>
                </m:box>
                <m:r>
                  <m:rPr>
                    <m:sty m:val="bi"/>
                  </m:rPr>
                  <w:rPr>
                    <w:rFonts w:ascii="Cambria Math" w:hAnsi="Cambria Math"/>
                    <w:color w:val="000000" w:themeColor="text1"/>
                    <w:kern w:val="24"/>
                    <w:sz w:val="24"/>
                    <w:szCs w:val="24"/>
                    <w:lang w:val="en-GB" w:eastAsia="fr-FR"/>
                  </w:rPr>
                  <m:t xml:space="preserve">     </m:t>
                </m:r>
                <m:sSub>
                  <m:sSubPr>
                    <m:ctrlPr>
                      <w:rPr>
                        <w:rFonts w:ascii="Cambria Math" w:eastAsiaTheme="minorEastAsia" w:hAnsi="Cambria Math" w:cs="Arial"/>
                        <w:b w:val="0"/>
                        <w:i/>
                        <w:iCs/>
                        <w:color w:val="000000" w:themeColor="text1"/>
                        <w:kern w:val="24"/>
                        <w:sz w:val="24"/>
                        <w:szCs w:val="24"/>
                        <w:lang w:val="en-GB"/>
                      </w:rPr>
                    </m:ctrlPr>
                  </m:sSubPr>
                  <m:e>
                    <m:r>
                      <m:rPr>
                        <m:sty m:val="bi"/>
                      </m:rPr>
                      <w:rPr>
                        <w:rFonts w:ascii="Cambria Math" w:hAnsi="Cambria Math" w:cs="Arial"/>
                        <w:color w:val="000000" w:themeColor="text1"/>
                        <w:kern w:val="24"/>
                        <w:sz w:val="24"/>
                        <w:szCs w:val="24"/>
                        <w:lang w:val="en-GB" w:eastAsia="fr-FR"/>
                      </w:rPr>
                      <m:t>Zn</m:t>
                    </m:r>
                  </m:e>
                  <m:sub>
                    <m:r>
                      <m:rPr>
                        <m:sty m:val="bi"/>
                      </m:rPr>
                      <w:rPr>
                        <w:rFonts w:ascii="Cambria Math" w:hAnsi="Cambria Math" w:cs="Arial"/>
                        <w:color w:val="000000" w:themeColor="text1"/>
                        <w:kern w:val="24"/>
                        <w:sz w:val="24"/>
                        <w:szCs w:val="24"/>
                        <w:lang w:val="en-US" w:eastAsia="fr-FR"/>
                      </w:rPr>
                      <m:t>(</m:t>
                    </m:r>
                    <m:r>
                      <m:rPr>
                        <m:sty m:val="bi"/>
                      </m:rPr>
                      <w:rPr>
                        <w:rFonts w:ascii="Cambria Math" w:hAnsi="Cambria Math" w:cs="Arial"/>
                        <w:color w:val="000000" w:themeColor="text1"/>
                        <w:kern w:val="24"/>
                        <w:sz w:val="24"/>
                        <w:szCs w:val="24"/>
                        <w:lang w:eastAsia="fr-FR"/>
                      </w:rPr>
                      <m:t>g</m:t>
                    </m:r>
                    <m:r>
                      <m:rPr>
                        <m:sty m:val="bi"/>
                      </m:rPr>
                      <w:rPr>
                        <w:rFonts w:ascii="Cambria Math" w:hAnsi="Cambria Math" w:cs="Arial"/>
                        <w:color w:val="000000" w:themeColor="text1"/>
                        <w:kern w:val="24"/>
                        <w:sz w:val="24"/>
                        <w:szCs w:val="24"/>
                        <w:lang w:val="en-US" w:eastAsia="fr-FR"/>
                      </w:rPr>
                      <m:t>)</m:t>
                    </m:r>
                  </m:sub>
                </m:sSub>
                <m:r>
                  <m:rPr>
                    <m:sty m:val="bi"/>
                  </m:rPr>
                  <w:rPr>
                    <w:rFonts w:ascii="Cambria Math" w:hAnsi="Cambria Math" w:cs="Arial"/>
                    <w:color w:val="000000" w:themeColor="text1"/>
                    <w:kern w:val="24"/>
                    <w:sz w:val="24"/>
                    <w:szCs w:val="24"/>
                    <w:lang w:val="en-GB" w:eastAsia="fr-FR"/>
                  </w:rPr>
                  <m:t xml:space="preserve">+ </m:t>
                </m:r>
                <m:sSub>
                  <m:sSubPr>
                    <m:ctrlPr>
                      <w:rPr>
                        <w:rFonts w:ascii="Cambria Math" w:eastAsiaTheme="minorEastAsia" w:hAnsi="Cambria Math" w:cs="Arial"/>
                        <w:b w:val="0"/>
                        <w:i/>
                        <w:iCs/>
                        <w:color w:val="000000" w:themeColor="text1"/>
                        <w:kern w:val="24"/>
                        <w:sz w:val="24"/>
                        <w:szCs w:val="24"/>
                        <w:lang w:val="en-GB"/>
                      </w:rPr>
                    </m:ctrlPr>
                  </m:sSubPr>
                  <m:e>
                    <m:r>
                      <m:rPr>
                        <m:sty m:val="bi"/>
                      </m:rPr>
                      <w:rPr>
                        <w:rFonts w:ascii="Cambria Math" w:hAnsi="Cambria Math" w:cs="Arial"/>
                        <w:color w:val="000000" w:themeColor="text1"/>
                        <w:kern w:val="24"/>
                        <w:sz w:val="24"/>
                        <w:szCs w:val="24"/>
                        <w:lang w:eastAsia="fr-FR"/>
                      </w:rPr>
                      <m:t>O</m:t>
                    </m:r>
                  </m:e>
                  <m:sub>
                    <m:r>
                      <m:rPr>
                        <m:sty m:val="bi"/>
                      </m:rPr>
                      <w:rPr>
                        <w:rFonts w:ascii="Cambria Math" w:hAnsi="Cambria Math" w:cs="Arial"/>
                        <w:color w:val="000000" w:themeColor="text1"/>
                        <w:kern w:val="24"/>
                        <w:sz w:val="24"/>
                        <w:szCs w:val="24"/>
                        <w:lang w:val="en-US" w:eastAsia="fr-FR"/>
                      </w:rPr>
                      <m:t>(</m:t>
                    </m:r>
                    <m:r>
                      <m:rPr>
                        <m:sty m:val="bi"/>
                      </m:rPr>
                      <w:rPr>
                        <w:rFonts w:ascii="Cambria Math" w:hAnsi="Cambria Math" w:cs="Arial"/>
                        <w:color w:val="000000" w:themeColor="text1"/>
                        <w:kern w:val="24"/>
                        <w:sz w:val="24"/>
                        <w:szCs w:val="24"/>
                        <w:lang w:eastAsia="fr-FR"/>
                      </w:rPr>
                      <m:t>g</m:t>
                    </m:r>
                    <m:r>
                      <m:rPr>
                        <m:sty m:val="bi"/>
                      </m:rPr>
                      <w:rPr>
                        <w:rFonts w:ascii="Cambria Math" w:hAnsi="Cambria Math" w:cs="Arial"/>
                        <w:color w:val="000000" w:themeColor="text1"/>
                        <w:kern w:val="24"/>
                        <w:sz w:val="24"/>
                        <w:szCs w:val="24"/>
                        <w:lang w:val="en-US" w:eastAsia="fr-FR"/>
                      </w:rPr>
                      <m:t>)</m:t>
                    </m:r>
                  </m:sub>
                </m:sSub>
              </m:oMath>
            </m:oMathPara>
          </w:p>
        </w:tc>
        <w:tc>
          <w:tcPr>
            <w:tcW w:w="2158" w:type="dxa"/>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val="en-US" w:eastAsia="fr-FR"/>
              </w:rPr>
            </w:pPr>
            <w:r w:rsidRPr="00180371">
              <w:rPr>
                <w:rFonts w:asciiTheme="majorHAnsi" w:hAnsiTheme="majorHAnsi"/>
                <w:b w:val="0"/>
                <w:color w:val="000000" w:themeColor="text1"/>
                <w:sz w:val="24"/>
                <w:szCs w:val="24"/>
                <w:lang w:val="en-US" w:eastAsia="fr-FR"/>
              </w:rPr>
              <w:t>(3.</w:t>
            </w:r>
            <w:r w:rsidRPr="00180371">
              <w:rPr>
                <w:rFonts w:asciiTheme="majorHAnsi" w:hAnsiTheme="majorHAnsi"/>
                <w:b w:val="0"/>
                <w:color w:val="000000" w:themeColor="text1"/>
                <w:sz w:val="24"/>
                <w:szCs w:val="24"/>
                <w:lang w:eastAsia="fr-FR"/>
              </w:rPr>
              <w:fldChar w:fldCharType="begin"/>
            </w:r>
            <w:r w:rsidRPr="00180371">
              <w:rPr>
                <w:rFonts w:asciiTheme="majorHAnsi" w:hAnsiTheme="majorHAnsi"/>
                <w:b w:val="0"/>
                <w:color w:val="000000" w:themeColor="text1"/>
                <w:sz w:val="24"/>
                <w:szCs w:val="24"/>
                <w:lang w:val="en-US" w:eastAsia="fr-FR"/>
              </w:rPr>
              <w:instrText xml:space="preserve"> SEQ (3. \* ARABIC </w:instrText>
            </w:r>
            <w:r w:rsidRPr="00180371">
              <w:rPr>
                <w:rFonts w:asciiTheme="majorHAnsi" w:hAnsiTheme="majorHAnsi"/>
                <w:b w:val="0"/>
                <w:color w:val="000000" w:themeColor="text1"/>
                <w:sz w:val="24"/>
                <w:szCs w:val="24"/>
                <w:lang w:eastAsia="fr-FR"/>
              </w:rPr>
              <w:fldChar w:fldCharType="separate"/>
            </w:r>
            <w:r w:rsidR="004F7B66">
              <w:rPr>
                <w:rFonts w:asciiTheme="majorHAnsi" w:hAnsiTheme="majorHAnsi"/>
                <w:b w:val="0"/>
                <w:noProof/>
                <w:color w:val="000000" w:themeColor="text1"/>
                <w:sz w:val="24"/>
                <w:szCs w:val="24"/>
                <w:lang w:val="en-US" w:eastAsia="fr-FR"/>
              </w:rPr>
              <w:t>6</w:t>
            </w:r>
            <w:r w:rsidRPr="00180371">
              <w:rPr>
                <w:rFonts w:asciiTheme="majorHAnsi" w:hAnsiTheme="majorHAnsi"/>
                <w:b w:val="0"/>
                <w:color w:val="000000" w:themeColor="text1"/>
                <w:sz w:val="24"/>
                <w:szCs w:val="24"/>
                <w:lang w:eastAsia="fr-FR"/>
              </w:rPr>
              <w:fldChar w:fldCharType="end"/>
            </w:r>
            <w:r w:rsidRPr="00180371">
              <w:rPr>
                <w:rFonts w:asciiTheme="majorHAnsi" w:hAnsiTheme="majorHAnsi"/>
                <w:b w:val="0"/>
                <w:color w:val="000000" w:themeColor="text1"/>
                <w:sz w:val="24"/>
                <w:szCs w:val="24"/>
                <w:lang w:val="en-US" w:eastAsia="fr-FR"/>
              </w:rPr>
              <w:t>)</w:t>
            </w:r>
          </w:p>
        </w:tc>
      </w:tr>
      <w:tr w:rsidR="00716078" w:rsidRPr="00E748C7" w:rsidTr="00716078">
        <w:tc>
          <w:tcPr>
            <w:tcW w:w="2660" w:type="dxa"/>
            <w:gridSpan w:val="2"/>
          </w:tcPr>
          <w:p w:rsidR="00716078" w:rsidRPr="00180371" w:rsidRDefault="00716078" w:rsidP="00716078">
            <w:pPr>
              <w:pStyle w:val="Lgende"/>
              <w:spacing w:after="200" w:line="360" w:lineRule="auto"/>
              <w:rPr>
                <w:rFonts w:asciiTheme="majorHAnsi" w:hAnsiTheme="majorHAnsi"/>
                <w:b w:val="0"/>
                <w:color w:val="000000" w:themeColor="text1"/>
                <w:sz w:val="24"/>
                <w:szCs w:val="24"/>
                <w:lang w:val="en-US" w:eastAsia="fr-FR"/>
              </w:rPr>
            </w:pPr>
          </w:p>
        </w:tc>
        <w:tc>
          <w:tcPr>
            <w:tcW w:w="3827" w:type="dxa"/>
            <w:hideMark/>
          </w:tcPr>
          <w:p w:rsidR="00716078" w:rsidRPr="00180371" w:rsidRDefault="00904B1F" w:rsidP="00716078">
            <w:pPr>
              <w:pStyle w:val="Lgende"/>
              <w:spacing w:after="200" w:line="360" w:lineRule="auto"/>
              <w:jc w:val="both"/>
              <w:rPr>
                <w:rFonts w:asciiTheme="majorHAnsi" w:hAnsiTheme="majorHAnsi"/>
                <w:b w:val="0"/>
                <w:i/>
                <w:color w:val="000000" w:themeColor="text1"/>
                <w:sz w:val="24"/>
                <w:szCs w:val="24"/>
                <w:lang w:val="en-US" w:eastAsia="fr-FR"/>
              </w:rPr>
            </w:pPr>
            <m:oMathPara>
              <m:oMathParaPr>
                <m:jc m:val="center"/>
              </m:oMathParaPr>
              <m:oMath>
                <m:sSub>
                  <m:sSubPr>
                    <m:ctrlPr>
                      <w:rPr>
                        <w:rFonts w:ascii="Cambria Math" w:eastAsia="Calibri" w:hAnsi="Cambria Math"/>
                        <w:b w:val="0"/>
                        <w:i/>
                        <w:color w:val="000000" w:themeColor="text1"/>
                        <w:sz w:val="24"/>
                        <w:szCs w:val="24"/>
                      </w:rPr>
                    </m:ctrlPr>
                  </m:sSubPr>
                  <m:e>
                    <m:r>
                      <m:rPr>
                        <m:sty m:val="bi"/>
                      </m:rPr>
                      <w:rPr>
                        <w:rFonts w:ascii="Cambria Math" w:hAnsi="Cambria Math"/>
                        <w:color w:val="000000" w:themeColor="text1"/>
                        <w:sz w:val="24"/>
                        <w:szCs w:val="24"/>
                        <w:lang w:val="en-US" w:eastAsia="fr-FR"/>
                      </w:rPr>
                      <m:t>O</m:t>
                    </m:r>
                  </m:e>
                  <m:sub>
                    <m:r>
                      <m:rPr>
                        <m:sty m:val="bi"/>
                      </m:rPr>
                      <w:rPr>
                        <w:rFonts w:ascii="Cambria Math" w:hAnsi="Cambria Math"/>
                        <w:color w:val="000000" w:themeColor="text1"/>
                        <w:sz w:val="24"/>
                        <w:szCs w:val="24"/>
                        <w:lang w:val="en-US" w:eastAsia="fr-FR"/>
                      </w:rPr>
                      <m:t>(g)</m:t>
                    </m:r>
                  </m:sub>
                </m:sSub>
                <m:r>
                  <m:rPr>
                    <m:sty m:val="bi"/>
                  </m:rPr>
                  <w:rPr>
                    <w:rFonts w:ascii="Cambria Math" w:hAnsi="Cambria Math"/>
                    <w:color w:val="000000" w:themeColor="text1"/>
                    <w:sz w:val="24"/>
                    <w:szCs w:val="24"/>
                    <w:lang w:val="en-US" w:eastAsia="fr-FR"/>
                  </w:rPr>
                  <m:t>+</m:t>
                </m:r>
                <m:sSubSup>
                  <m:sSubSupPr>
                    <m:ctrlPr>
                      <w:rPr>
                        <w:rFonts w:ascii="Cambria Math" w:eastAsia="Calibri" w:hAnsi="Cambria Math"/>
                        <w:b w:val="0"/>
                        <w:i/>
                        <w:color w:val="000000" w:themeColor="text1"/>
                        <w:sz w:val="24"/>
                        <w:szCs w:val="24"/>
                      </w:rPr>
                    </m:ctrlPr>
                  </m:sSubSupPr>
                  <m:e>
                    <m:r>
                      <m:rPr>
                        <m:sty m:val="bi"/>
                      </m:rPr>
                      <w:rPr>
                        <w:rFonts w:ascii="Cambria Math" w:hAnsi="Cambria Math"/>
                        <w:color w:val="000000" w:themeColor="text1"/>
                        <w:sz w:val="24"/>
                        <w:szCs w:val="24"/>
                        <w:lang w:val="en-US" w:eastAsia="fr-FR"/>
                      </w:rPr>
                      <m:t>e</m:t>
                    </m:r>
                  </m:e>
                  <m:sub>
                    <m:r>
                      <m:rPr>
                        <m:sty m:val="bi"/>
                      </m:rPr>
                      <w:rPr>
                        <w:rFonts w:ascii="Cambria Math" w:hAnsi="Cambria Math"/>
                        <w:color w:val="000000" w:themeColor="text1"/>
                        <w:sz w:val="24"/>
                        <w:szCs w:val="24"/>
                        <w:lang w:val="en-US" w:eastAsia="fr-FR"/>
                      </w:rPr>
                      <m:t>(secondary)</m:t>
                    </m:r>
                  </m:sub>
                  <m:sup>
                    <m:r>
                      <m:rPr>
                        <m:sty m:val="bi"/>
                      </m:rPr>
                      <w:rPr>
                        <w:rFonts w:ascii="Cambria Math" w:hAnsi="Cambria Math"/>
                        <w:color w:val="000000" w:themeColor="text1"/>
                        <w:sz w:val="24"/>
                        <w:szCs w:val="24"/>
                        <w:lang w:val="en-US" w:eastAsia="fr-FR"/>
                      </w:rPr>
                      <m:t>-</m:t>
                    </m:r>
                  </m:sup>
                </m:sSubSup>
                <m:r>
                  <m:rPr>
                    <m:sty m:val="bi"/>
                  </m:rPr>
                  <w:rPr>
                    <w:rFonts w:ascii="Cambria Math" w:hAnsi="Cambria Math"/>
                    <w:color w:val="000000" w:themeColor="text1"/>
                    <w:sz w:val="24"/>
                    <w:szCs w:val="24"/>
                    <w:lang w:val="en-US" w:eastAsia="fr-FR"/>
                  </w:rPr>
                  <m:t xml:space="preserve">→  </m:t>
                </m:r>
                <m:sSubSup>
                  <m:sSubSupPr>
                    <m:ctrlPr>
                      <w:rPr>
                        <w:rFonts w:ascii="Cambria Math" w:eastAsia="Calibri" w:hAnsi="Cambria Math"/>
                        <w:b w:val="0"/>
                        <w:i/>
                        <w:color w:val="000000" w:themeColor="text1"/>
                        <w:sz w:val="24"/>
                        <w:szCs w:val="24"/>
                      </w:rPr>
                    </m:ctrlPr>
                  </m:sSubSupPr>
                  <m:e>
                    <m:r>
                      <m:rPr>
                        <m:sty m:val="bi"/>
                      </m:rPr>
                      <w:rPr>
                        <w:rFonts w:ascii="Cambria Math" w:hAnsi="Cambria Math"/>
                        <w:color w:val="000000" w:themeColor="text1"/>
                        <w:sz w:val="24"/>
                        <w:szCs w:val="24"/>
                        <w:lang w:val="en-US" w:eastAsia="fr-FR"/>
                      </w:rPr>
                      <m:t>O</m:t>
                    </m:r>
                  </m:e>
                  <m:sub>
                    <m:r>
                      <m:rPr>
                        <m:sty m:val="bi"/>
                      </m:rPr>
                      <w:rPr>
                        <w:rFonts w:ascii="Cambria Math" w:hAnsi="Cambria Math"/>
                        <w:color w:val="000000" w:themeColor="text1"/>
                        <w:sz w:val="24"/>
                        <w:szCs w:val="24"/>
                        <w:lang w:val="en-US" w:eastAsia="fr-FR"/>
                      </w:rPr>
                      <m:t>(g)</m:t>
                    </m:r>
                  </m:sub>
                  <m:sup>
                    <m:r>
                      <m:rPr>
                        <m:sty m:val="bi"/>
                      </m:rPr>
                      <w:rPr>
                        <w:rFonts w:ascii="Cambria Math" w:hAnsi="Cambria Math"/>
                        <w:color w:val="000000" w:themeColor="text1"/>
                        <w:sz w:val="24"/>
                        <w:szCs w:val="24"/>
                        <w:lang w:val="en-US" w:eastAsia="fr-FR"/>
                      </w:rPr>
                      <m:t>-</m:t>
                    </m:r>
                  </m:sup>
                </m:sSubSup>
              </m:oMath>
            </m:oMathPara>
          </w:p>
        </w:tc>
        <w:tc>
          <w:tcPr>
            <w:tcW w:w="2725" w:type="dxa"/>
            <w:gridSpan w:val="2"/>
            <w:hideMark/>
          </w:tcPr>
          <w:p w:rsidR="00716078" w:rsidRPr="00180371" w:rsidRDefault="00716078" w:rsidP="00716078">
            <w:pPr>
              <w:pStyle w:val="Lgende"/>
              <w:spacing w:after="200" w:line="360" w:lineRule="auto"/>
              <w:jc w:val="right"/>
              <w:rPr>
                <w:rFonts w:asciiTheme="majorHAnsi" w:hAnsiTheme="majorHAnsi"/>
                <w:color w:val="auto"/>
                <w:sz w:val="24"/>
                <w:szCs w:val="24"/>
                <w:lang w:val="en-US" w:eastAsia="fr-FR"/>
              </w:rPr>
            </w:pPr>
            <w:r w:rsidRPr="00180371">
              <w:rPr>
                <w:rFonts w:asciiTheme="majorHAnsi" w:hAnsiTheme="majorHAnsi"/>
                <w:b w:val="0"/>
                <w:color w:val="000000" w:themeColor="text1"/>
                <w:sz w:val="24"/>
                <w:szCs w:val="24"/>
                <w:lang w:val="en-US" w:eastAsia="fr-FR"/>
              </w:rPr>
              <w:t>(3.</w:t>
            </w:r>
            <w:r w:rsidRPr="00180371">
              <w:rPr>
                <w:rFonts w:asciiTheme="majorHAnsi" w:hAnsiTheme="majorHAnsi"/>
                <w:b w:val="0"/>
                <w:color w:val="000000" w:themeColor="text1"/>
                <w:sz w:val="24"/>
                <w:szCs w:val="24"/>
                <w:lang w:eastAsia="fr-FR"/>
              </w:rPr>
              <w:fldChar w:fldCharType="begin"/>
            </w:r>
            <w:r w:rsidRPr="00180371">
              <w:rPr>
                <w:rFonts w:asciiTheme="majorHAnsi" w:hAnsiTheme="majorHAnsi"/>
                <w:b w:val="0"/>
                <w:color w:val="000000" w:themeColor="text1"/>
                <w:sz w:val="24"/>
                <w:szCs w:val="24"/>
                <w:lang w:val="en-US" w:eastAsia="fr-FR"/>
              </w:rPr>
              <w:instrText xml:space="preserve"> SEQ (3. \* ARABIC </w:instrText>
            </w:r>
            <w:r w:rsidRPr="00180371">
              <w:rPr>
                <w:rFonts w:asciiTheme="majorHAnsi" w:hAnsiTheme="majorHAnsi"/>
                <w:b w:val="0"/>
                <w:color w:val="000000" w:themeColor="text1"/>
                <w:sz w:val="24"/>
                <w:szCs w:val="24"/>
                <w:lang w:eastAsia="fr-FR"/>
              </w:rPr>
              <w:fldChar w:fldCharType="separate"/>
            </w:r>
            <w:r w:rsidR="004F7B66">
              <w:rPr>
                <w:rFonts w:asciiTheme="majorHAnsi" w:hAnsiTheme="majorHAnsi"/>
                <w:b w:val="0"/>
                <w:noProof/>
                <w:color w:val="000000" w:themeColor="text1"/>
                <w:sz w:val="24"/>
                <w:szCs w:val="24"/>
                <w:lang w:val="en-US" w:eastAsia="fr-FR"/>
              </w:rPr>
              <w:t>7</w:t>
            </w:r>
            <w:r w:rsidRPr="00180371">
              <w:rPr>
                <w:rFonts w:asciiTheme="majorHAnsi" w:hAnsiTheme="majorHAnsi"/>
                <w:b w:val="0"/>
                <w:color w:val="000000" w:themeColor="text1"/>
                <w:sz w:val="24"/>
                <w:szCs w:val="24"/>
                <w:lang w:eastAsia="fr-FR"/>
              </w:rPr>
              <w:fldChar w:fldCharType="end"/>
            </w:r>
            <w:r w:rsidRPr="00180371">
              <w:rPr>
                <w:rFonts w:asciiTheme="majorHAnsi" w:hAnsiTheme="majorHAnsi"/>
                <w:b w:val="0"/>
                <w:color w:val="000000" w:themeColor="text1"/>
                <w:sz w:val="24"/>
                <w:szCs w:val="24"/>
                <w:lang w:val="en-US" w:eastAsia="fr-FR"/>
              </w:rPr>
              <w:t>)</w:t>
            </w:r>
          </w:p>
        </w:tc>
      </w:tr>
    </w:tbl>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Such ions can be further accelerated in the cathode sheath (fig. 3.10).</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The flux of O</w:t>
      </w:r>
      <w:r w:rsidRPr="00180371">
        <w:rPr>
          <w:rFonts w:asciiTheme="majorHAnsi" w:hAnsiTheme="majorHAnsi"/>
          <w:sz w:val="24"/>
          <w:szCs w:val="24"/>
          <w:vertAlign w:val="superscript"/>
          <w:lang w:val="en-US"/>
        </w:rPr>
        <w:t>-</w:t>
      </w:r>
      <w:r w:rsidRPr="00180371">
        <w:rPr>
          <w:rFonts w:asciiTheme="majorHAnsi" w:hAnsiTheme="majorHAnsi"/>
          <w:sz w:val="24"/>
          <w:szCs w:val="24"/>
          <w:lang w:val="en-US"/>
        </w:rPr>
        <w:t xml:space="preserve"> species is very difficult to quantify but an empirical, though apparently universal, expression can be used to evaluate its dependency to the discharge voltage </w:t>
      </w:r>
      <w:r w:rsidRPr="00180371">
        <w:rPr>
          <w:rFonts w:asciiTheme="majorHAnsi" w:hAnsiTheme="majorHAnsi"/>
          <w:i/>
          <w:sz w:val="24"/>
          <w:szCs w:val="24"/>
          <w:lang w:val="en-US"/>
        </w:rPr>
        <w:t>V</w:t>
      </w:r>
      <w:r w:rsidRPr="00180371">
        <w:rPr>
          <w:rFonts w:asciiTheme="majorHAnsi" w:hAnsiTheme="majorHAnsi"/>
          <w:i/>
          <w:sz w:val="24"/>
          <w:szCs w:val="24"/>
          <w:vertAlign w:val="subscript"/>
          <w:lang w:val="en-US"/>
        </w:rPr>
        <w:t>d</w:t>
      </w:r>
      <w:r w:rsidRPr="00180371">
        <w:rPr>
          <w:rFonts w:asciiTheme="majorHAnsi" w:hAnsiTheme="majorHAnsi"/>
          <w:sz w:val="24"/>
          <w:szCs w:val="24"/>
          <w:lang w:val="en-US"/>
        </w:rPr>
        <w:t xml:space="preserve"> for sputter-deposition of oxides</w:t>
      </w:r>
      <w:r w:rsidRPr="00180371">
        <w:rPr>
          <w:rFonts w:asciiTheme="majorHAnsi" w:hAnsiTheme="majorHAnsi"/>
          <w:sz w:val="24"/>
          <w:szCs w:val="24"/>
          <w:lang w:val="en-US"/>
        </w:rPr>
        <w:fldChar w:fldCharType="begin"/>
      </w:r>
      <w:r w:rsidR="006B193D">
        <w:rPr>
          <w:rFonts w:asciiTheme="majorHAnsi" w:hAnsiTheme="majorHAnsi"/>
          <w:sz w:val="24"/>
          <w:szCs w:val="24"/>
          <w:lang w:val="en-US"/>
        </w:rPr>
        <w:instrText xml:space="preserve"> ADDIN ZOTERO_ITEM CSL_CITATION {"citationID":"268ucrgecr","properties":{"formattedCitation":"{\\rtf \\super 161\\nosupersub{}}","plainCitation":"161"},"citationItems":[{"id":920,"uris":["http://zotero.org/users/local/LAa3lhGI/items/PGM4I9J4"],"uri":["http://zotero.org/users/local/LAa3lhGI/items/PGM4I9J4"],"itemData":{"id":920,"type":"article-journal","title":"Modeling the flux of high energy negative ions during reactive magnetron sputtering","container-title":"Journal of Applied Physics","page":"093302","volume":"106","issue":"9","source":"scitation.aip.org.bases-doc.univ-lorraine.fr","abstract":"The negative ion flux during reactive sputtering from planar and rotating cylindrical magnetrons has been studied. Energy resolved mass spectrometry was used to measure the energy and mass distribution of the negative ions. Also the angular distribution of the high energy ions was characterized for planar as well as for rotating cylindrical magnetrons. Besides these measurements, a binary collision Monte Carlo simulation code, SiMTRA, was adapted in order to simulate the energy, mass, and angular distribution of the high energy negative ions. All simulated distributions, for both planar and rotating cylindrical magnetrons, were in excellent correspondence with the experimental observations. Also a model for the amount of high energy negative O − ions was proposed. Indeed, the logarithm of the amount of high energy negative O − ions is shown to be related to the secondary electron emission yield of the oxide target, and these two parameters are known to be related to the work function. The SiMTRA simulations, in combination with knowledge of the work function or secondary electron emission yield of the target, allow modeling the flux of high energy negative ions during reactive magnetron sputtering.","DOI":"10.1063/1.3247545","ISSN":"0021-8979, 1089-7550","author":[{"family":"Mahieu","given":"S."},{"family":"Leroy","given":"W. P."},{"family":"Aeken","given":"K. Van"},{"family":"Depla","given":"D."}],"issued":{"date-parts":[["2009",11,1]]},"accessed":{"date-parts":[["2014",9,2]]}}}],"schema":"https://github.com/citation-style-language/schema/raw/master/csl-citation.json"} </w:instrText>
      </w:r>
      <w:r w:rsidRPr="00180371">
        <w:rPr>
          <w:rFonts w:asciiTheme="majorHAnsi" w:hAnsiTheme="majorHAnsi"/>
          <w:sz w:val="24"/>
          <w:szCs w:val="24"/>
          <w:lang w:val="en-US"/>
        </w:rPr>
        <w:fldChar w:fldCharType="separate"/>
      </w:r>
      <w:r w:rsidR="006B193D" w:rsidRPr="006B193D">
        <w:rPr>
          <w:rFonts w:ascii="Cambria" w:hAnsi="Cambria" w:cs="Times New Roman"/>
          <w:sz w:val="24"/>
          <w:szCs w:val="24"/>
          <w:vertAlign w:val="superscript"/>
          <w:lang w:val="en-US"/>
        </w:rPr>
        <w:t>161</w:t>
      </w:r>
      <w:r w:rsidRPr="00180371">
        <w:rPr>
          <w:rFonts w:asciiTheme="majorHAnsi" w:hAnsiTheme="majorHAnsi"/>
          <w:sz w:val="24"/>
          <w:szCs w:val="24"/>
          <w:lang w:val="en-US"/>
        </w:rPr>
        <w:fldChar w:fldCharType="end"/>
      </w:r>
      <w:r w:rsidRPr="00180371">
        <w:rPr>
          <w:rFonts w:asciiTheme="majorHAnsi" w:hAnsiTheme="majorHAnsi"/>
          <w:sz w:val="24"/>
          <w:szCs w:val="24"/>
          <w:lang w:val="en-US"/>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4252"/>
        <w:gridCol w:w="2300"/>
      </w:tblGrid>
      <w:tr w:rsidR="00716078" w:rsidRPr="00180371" w:rsidTr="00716078">
        <w:tc>
          <w:tcPr>
            <w:tcW w:w="2660" w:type="dxa"/>
          </w:tcPr>
          <w:p w:rsidR="00716078" w:rsidRPr="00180371" w:rsidRDefault="00716078" w:rsidP="00716078">
            <w:pPr>
              <w:pStyle w:val="Lgende"/>
              <w:spacing w:after="200" w:line="360" w:lineRule="auto"/>
              <w:rPr>
                <w:rFonts w:asciiTheme="majorHAnsi" w:hAnsiTheme="majorHAnsi"/>
                <w:b w:val="0"/>
                <w:sz w:val="24"/>
                <w:szCs w:val="24"/>
                <w:lang w:val="en-US" w:eastAsia="fr-FR"/>
              </w:rPr>
            </w:pPr>
          </w:p>
        </w:tc>
        <w:tc>
          <w:tcPr>
            <w:tcW w:w="4252" w:type="dxa"/>
            <w:hideMark/>
          </w:tcPr>
          <w:p w:rsidR="00716078" w:rsidRPr="00180371" w:rsidRDefault="00180371" w:rsidP="00716078">
            <w:pPr>
              <w:pStyle w:val="Lgende"/>
              <w:spacing w:after="200" w:line="360" w:lineRule="auto"/>
              <w:rPr>
                <w:rFonts w:asciiTheme="majorHAnsi" w:hAnsiTheme="majorHAnsi"/>
                <w:b w:val="0"/>
                <w:color w:val="000000" w:themeColor="text1"/>
                <w:sz w:val="24"/>
                <w:szCs w:val="24"/>
                <w:lang w:val="en-US" w:eastAsia="fr-FR"/>
              </w:rPr>
            </w:pPr>
            <m:oMathPara>
              <m:oMath>
                <m:r>
                  <m:rPr>
                    <m:sty m:val="bi"/>
                  </m:rPr>
                  <w:rPr>
                    <w:rFonts w:ascii="Cambria Math" w:hAnsi="Cambria Math"/>
                    <w:color w:val="000000" w:themeColor="text1"/>
                    <w:sz w:val="24"/>
                    <w:szCs w:val="24"/>
                    <w:lang w:val="en-US" w:eastAsia="fr-FR"/>
                  </w:rPr>
                  <m:t>γ</m:t>
                </m:r>
                <m:d>
                  <m:dPr>
                    <m:ctrlPr>
                      <w:rPr>
                        <w:rFonts w:ascii="Cambria Math" w:hAnsi="Cambria Math"/>
                        <w:b w:val="0"/>
                        <w:i/>
                        <w:color w:val="000000" w:themeColor="text1"/>
                        <w:sz w:val="24"/>
                        <w:szCs w:val="24"/>
                        <w:lang w:val="en-US"/>
                      </w:rPr>
                    </m:ctrlPr>
                  </m:dPr>
                  <m:e>
                    <m:sSup>
                      <m:sSupPr>
                        <m:ctrlPr>
                          <w:rPr>
                            <w:rFonts w:ascii="Cambria Math" w:hAnsi="Cambria Math"/>
                            <w:b w:val="0"/>
                            <w:i/>
                            <w:color w:val="000000" w:themeColor="text1"/>
                            <w:sz w:val="24"/>
                            <w:szCs w:val="24"/>
                            <w:lang w:val="en-US"/>
                          </w:rPr>
                        </m:ctrlPr>
                      </m:sSupPr>
                      <m:e>
                        <m:r>
                          <m:rPr>
                            <m:sty m:val="bi"/>
                          </m:rPr>
                          <w:rPr>
                            <w:rFonts w:ascii="Cambria Math" w:hAnsi="Cambria Math"/>
                            <w:color w:val="000000" w:themeColor="text1"/>
                            <w:sz w:val="24"/>
                            <w:szCs w:val="24"/>
                            <w:lang w:val="en-US" w:eastAsia="fr-FR"/>
                          </w:rPr>
                          <m:t>O</m:t>
                        </m:r>
                      </m:e>
                      <m:sup>
                        <m:r>
                          <m:rPr>
                            <m:sty m:val="bi"/>
                          </m:rPr>
                          <w:rPr>
                            <w:rFonts w:ascii="Cambria Math" w:hAnsi="Cambria Math"/>
                            <w:color w:val="000000" w:themeColor="text1"/>
                            <w:sz w:val="24"/>
                            <w:szCs w:val="24"/>
                            <w:lang w:val="en-US" w:eastAsia="fr-FR"/>
                          </w:rPr>
                          <m:t>-</m:t>
                        </m:r>
                      </m:sup>
                    </m:sSup>
                  </m:e>
                </m:d>
                <m:r>
                  <m:rPr>
                    <m:sty m:val="bi"/>
                  </m:rPr>
                  <w:rPr>
                    <w:rFonts w:ascii="Cambria Math" w:hAnsi="Cambria Math"/>
                    <w:color w:val="000000" w:themeColor="text1"/>
                    <w:sz w:val="24"/>
                    <w:szCs w:val="24"/>
                    <w:lang w:val="en-US" w:eastAsia="fr-FR"/>
                  </w:rPr>
                  <m:t>=c*N</m:t>
                </m:r>
                <m:d>
                  <m:dPr>
                    <m:ctrlPr>
                      <w:rPr>
                        <w:rFonts w:ascii="Cambria Math" w:hAnsi="Cambria Math"/>
                        <w:b w:val="0"/>
                        <w:i/>
                        <w:color w:val="000000" w:themeColor="text1"/>
                        <w:sz w:val="24"/>
                        <w:szCs w:val="24"/>
                        <w:lang w:val="en-US"/>
                      </w:rPr>
                    </m:ctrlPr>
                  </m:dPr>
                  <m:e>
                    <m:r>
                      <m:rPr>
                        <m:sty m:val="bi"/>
                      </m:rPr>
                      <w:rPr>
                        <w:rFonts w:ascii="Cambria Math" w:hAnsi="Cambria Math"/>
                        <w:color w:val="000000" w:themeColor="text1"/>
                        <w:sz w:val="24"/>
                        <w:szCs w:val="24"/>
                        <w:lang w:val="en-US" w:eastAsia="fr-FR"/>
                      </w:rPr>
                      <m:t>O</m:t>
                    </m:r>
                  </m:e>
                </m:d>
                <m:r>
                  <m:rPr>
                    <m:sty m:val="b"/>
                  </m:rPr>
                  <w:rPr>
                    <w:rFonts w:ascii="Cambria Math" w:hAnsi="Cambria Math"/>
                    <w:color w:val="000000" w:themeColor="text1"/>
                    <w:sz w:val="24"/>
                    <w:szCs w:val="24"/>
                    <w:lang w:val="en-US" w:eastAsia="fr-FR"/>
                  </w:rPr>
                  <m:t>* exp⁡</m:t>
                </m:r>
                <m:r>
                  <m:rPr>
                    <m:sty m:val="bi"/>
                  </m:rPr>
                  <w:rPr>
                    <w:rFonts w:ascii="Cambria Math" w:hAnsi="Cambria Math"/>
                    <w:color w:val="000000" w:themeColor="text1"/>
                    <w:sz w:val="24"/>
                    <w:szCs w:val="24"/>
                    <w:lang w:val="en-US" w:eastAsia="fr-FR"/>
                  </w:rPr>
                  <m:t>(</m:t>
                </m:r>
                <m:f>
                  <m:fPr>
                    <m:ctrlPr>
                      <w:rPr>
                        <w:rFonts w:ascii="Cambria Math" w:hAnsi="Cambria Math"/>
                        <w:b w:val="0"/>
                        <w:i/>
                        <w:color w:val="000000" w:themeColor="text1"/>
                        <w:sz w:val="24"/>
                        <w:szCs w:val="24"/>
                        <w:lang w:val="en-US"/>
                      </w:rPr>
                    </m:ctrlPr>
                  </m:fPr>
                  <m:num>
                    <m:r>
                      <m:rPr>
                        <m:sty m:val="bi"/>
                      </m:rPr>
                      <w:rPr>
                        <w:rFonts w:ascii="Cambria Math" w:hAnsi="Cambria Math"/>
                        <w:color w:val="000000" w:themeColor="text1"/>
                        <w:sz w:val="24"/>
                        <w:szCs w:val="24"/>
                        <w:lang w:val="en-US" w:eastAsia="fr-FR"/>
                      </w:rPr>
                      <m:t>1</m:t>
                    </m:r>
                  </m:num>
                  <m:den>
                    <m:sSub>
                      <m:sSubPr>
                        <m:ctrlPr>
                          <w:rPr>
                            <w:rFonts w:ascii="Cambria Math" w:hAnsi="Cambria Math"/>
                            <w:b w:val="0"/>
                            <w:i/>
                            <w:color w:val="000000" w:themeColor="text1"/>
                            <w:sz w:val="24"/>
                            <w:szCs w:val="24"/>
                            <w:lang w:val="en-US"/>
                          </w:rPr>
                        </m:ctrlPr>
                      </m:sSubPr>
                      <m:e>
                        <m:r>
                          <m:rPr>
                            <m:sty m:val="bi"/>
                          </m:rPr>
                          <w:rPr>
                            <w:rFonts w:ascii="Cambria Math" w:hAnsi="Cambria Math"/>
                            <w:color w:val="000000" w:themeColor="text1"/>
                            <w:sz w:val="24"/>
                            <w:szCs w:val="24"/>
                            <w:lang w:val="en-US" w:eastAsia="fr-FR"/>
                          </w:rPr>
                          <m:t>V</m:t>
                        </m:r>
                      </m:e>
                      <m:sub>
                        <m:r>
                          <m:rPr>
                            <m:sty m:val="bi"/>
                          </m:rPr>
                          <w:rPr>
                            <w:rFonts w:ascii="Cambria Math" w:hAnsi="Cambria Math"/>
                            <w:color w:val="000000" w:themeColor="text1"/>
                            <w:sz w:val="24"/>
                            <w:szCs w:val="24"/>
                            <w:lang w:val="en-US" w:eastAsia="fr-FR"/>
                          </w:rPr>
                          <m:t>d</m:t>
                        </m:r>
                      </m:sub>
                    </m:sSub>
                  </m:den>
                </m:f>
                <m:r>
                  <m:rPr>
                    <m:sty m:val="bi"/>
                  </m:rPr>
                  <w:rPr>
                    <w:rFonts w:ascii="Cambria Math" w:hAnsi="Cambria Math"/>
                    <w:color w:val="000000" w:themeColor="text1"/>
                    <w:sz w:val="24"/>
                    <w:szCs w:val="24"/>
                    <w:lang w:val="en-US" w:eastAsia="fr-FR"/>
                  </w:rPr>
                  <m:t>)</m:t>
                </m:r>
              </m:oMath>
            </m:oMathPara>
          </w:p>
        </w:tc>
        <w:tc>
          <w:tcPr>
            <w:tcW w:w="2300" w:type="dxa"/>
            <w:hideMark/>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val="en-US" w:eastAsia="fr-FR"/>
              </w:rPr>
            </w:pPr>
            <w:r w:rsidRPr="00180371">
              <w:rPr>
                <w:rFonts w:asciiTheme="majorHAnsi" w:hAnsiTheme="majorHAnsi"/>
                <w:b w:val="0"/>
                <w:color w:val="000000" w:themeColor="text1"/>
                <w:sz w:val="24"/>
                <w:szCs w:val="24"/>
                <w:lang w:val="en-US" w:eastAsia="fr-FR"/>
              </w:rPr>
              <w:t>(3.</w:t>
            </w:r>
            <w:r w:rsidRPr="00180371">
              <w:rPr>
                <w:rFonts w:asciiTheme="majorHAnsi" w:hAnsiTheme="majorHAnsi"/>
                <w:b w:val="0"/>
                <w:color w:val="000000" w:themeColor="text1"/>
                <w:sz w:val="24"/>
                <w:szCs w:val="24"/>
                <w:lang w:eastAsia="fr-FR"/>
              </w:rPr>
              <w:fldChar w:fldCharType="begin"/>
            </w:r>
            <w:r w:rsidRPr="00180371">
              <w:rPr>
                <w:rFonts w:asciiTheme="majorHAnsi" w:hAnsiTheme="majorHAnsi"/>
                <w:b w:val="0"/>
                <w:color w:val="000000" w:themeColor="text1"/>
                <w:sz w:val="24"/>
                <w:szCs w:val="24"/>
                <w:lang w:val="en-US" w:eastAsia="fr-FR"/>
              </w:rPr>
              <w:instrText xml:space="preserve"> SEQ (3. \* ARABIC </w:instrText>
            </w:r>
            <w:r w:rsidRPr="00180371">
              <w:rPr>
                <w:rFonts w:asciiTheme="majorHAnsi" w:hAnsiTheme="majorHAnsi"/>
                <w:b w:val="0"/>
                <w:color w:val="000000" w:themeColor="text1"/>
                <w:sz w:val="24"/>
                <w:szCs w:val="24"/>
                <w:lang w:eastAsia="fr-FR"/>
              </w:rPr>
              <w:fldChar w:fldCharType="separate"/>
            </w:r>
            <w:r w:rsidR="004F7B66">
              <w:rPr>
                <w:rFonts w:asciiTheme="majorHAnsi" w:hAnsiTheme="majorHAnsi"/>
                <w:b w:val="0"/>
                <w:noProof/>
                <w:color w:val="000000" w:themeColor="text1"/>
                <w:sz w:val="24"/>
                <w:szCs w:val="24"/>
                <w:lang w:val="en-US" w:eastAsia="fr-FR"/>
              </w:rPr>
              <w:t>8</w:t>
            </w:r>
            <w:r w:rsidRPr="00180371">
              <w:rPr>
                <w:rFonts w:asciiTheme="majorHAnsi" w:hAnsiTheme="majorHAnsi"/>
                <w:b w:val="0"/>
                <w:color w:val="000000" w:themeColor="text1"/>
                <w:sz w:val="24"/>
                <w:szCs w:val="24"/>
                <w:lang w:eastAsia="fr-FR"/>
              </w:rPr>
              <w:fldChar w:fldCharType="end"/>
            </w:r>
            <w:r w:rsidRPr="00180371">
              <w:rPr>
                <w:rFonts w:asciiTheme="majorHAnsi" w:hAnsiTheme="majorHAnsi"/>
                <w:b w:val="0"/>
                <w:color w:val="000000" w:themeColor="text1"/>
                <w:sz w:val="24"/>
                <w:szCs w:val="24"/>
                <w:lang w:val="en-US" w:eastAsia="fr-FR"/>
              </w:rPr>
              <w:t>)</w:t>
            </w:r>
          </w:p>
        </w:tc>
      </w:tr>
    </w:tbl>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With </w:t>
      </w:r>
      <w:r w:rsidRPr="00180371">
        <w:rPr>
          <w:rFonts w:asciiTheme="majorHAnsi" w:hAnsiTheme="majorHAnsi"/>
          <w:i/>
          <w:sz w:val="24"/>
          <w:szCs w:val="24"/>
          <w:lang w:val="en-US"/>
        </w:rPr>
        <w:sym w:font="Symbol" w:char="F067"/>
      </w:r>
      <w:r w:rsidRPr="00180371">
        <w:rPr>
          <w:rFonts w:asciiTheme="majorHAnsi" w:hAnsiTheme="majorHAnsi"/>
          <w:i/>
          <w:sz w:val="24"/>
          <w:szCs w:val="24"/>
          <w:lang w:val="en-US"/>
        </w:rPr>
        <w:t>(O-)</w:t>
      </w:r>
      <w:r w:rsidRPr="00180371">
        <w:rPr>
          <w:rFonts w:asciiTheme="majorHAnsi" w:hAnsiTheme="majorHAnsi"/>
          <w:sz w:val="24"/>
          <w:szCs w:val="24"/>
          <w:lang w:val="en-US"/>
        </w:rPr>
        <w:t xml:space="preserve"> and </w:t>
      </w:r>
      <w:proofErr w:type="gramStart"/>
      <w:r w:rsidRPr="00180371">
        <w:rPr>
          <w:rFonts w:asciiTheme="majorHAnsi" w:hAnsiTheme="majorHAnsi"/>
          <w:i/>
          <w:sz w:val="24"/>
          <w:szCs w:val="24"/>
          <w:lang w:val="en-US"/>
        </w:rPr>
        <w:t>N(</w:t>
      </w:r>
      <w:proofErr w:type="gramEnd"/>
      <w:r w:rsidRPr="00180371">
        <w:rPr>
          <w:rFonts w:asciiTheme="majorHAnsi" w:hAnsiTheme="majorHAnsi"/>
          <w:i/>
          <w:sz w:val="24"/>
          <w:szCs w:val="24"/>
          <w:lang w:val="en-US"/>
        </w:rPr>
        <w:t>O)</w:t>
      </w:r>
      <w:r w:rsidRPr="00180371">
        <w:rPr>
          <w:rFonts w:asciiTheme="majorHAnsi" w:hAnsiTheme="majorHAnsi"/>
          <w:sz w:val="24"/>
          <w:szCs w:val="24"/>
          <w:lang w:val="en-US"/>
        </w:rPr>
        <w:t xml:space="preserve"> the fluxes of O</w:t>
      </w:r>
      <w:r w:rsidRPr="00180371">
        <w:rPr>
          <w:rFonts w:asciiTheme="majorHAnsi" w:hAnsiTheme="majorHAnsi"/>
          <w:sz w:val="24"/>
          <w:szCs w:val="24"/>
          <w:vertAlign w:val="superscript"/>
          <w:lang w:val="en-US"/>
        </w:rPr>
        <w:t>-</w:t>
      </w:r>
      <w:r w:rsidRPr="00180371">
        <w:rPr>
          <w:rFonts w:asciiTheme="majorHAnsi" w:hAnsiTheme="majorHAnsi"/>
          <w:sz w:val="24"/>
          <w:szCs w:val="24"/>
          <w:lang w:val="en-US"/>
        </w:rPr>
        <w:t xml:space="preserve"> ions emitted by the target and sputtered oxygen atoms, respectively; </w:t>
      </w:r>
      <w:r w:rsidRPr="00180371">
        <w:rPr>
          <w:rFonts w:asciiTheme="majorHAnsi" w:hAnsiTheme="majorHAnsi"/>
          <w:i/>
          <w:sz w:val="24"/>
          <w:szCs w:val="24"/>
          <w:lang w:val="en-US"/>
        </w:rPr>
        <w:t>c</w:t>
      </w:r>
      <w:r w:rsidRPr="00180371">
        <w:rPr>
          <w:rFonts w:asciiTheme="majorHAnsi" w:hAnsiTheme="majorHAnsi"/>
          <w:sz w:val="24"/>
          <w:szCs w:val="24"/>
          <w:lang w:val="en-US"/>
        </w:rPr>
        <w:t xml:space="preserve"> is a constant. We see that the flux of O</w:t>
      </w:r>
      <w:r w:rsidRPr="00180371">
        <w:rPr>
          <w:rFonts w:asciiTheme="majorHAnsi" w:hAnsiTheme="majorHAnsi"/>
          <w:sz w:val="24"/>
          <w:szCs w:val="24"/>
          <w:vertAlign w:val="superscript"/>
          <w:lang w:val="en-US"/>
        </w:rPr>
        <w:t>-</w:t>
      </w:r>
      <w:r w:rsidRPr="00180371">
        <w:rPr>
          <w:rFonts w:asciiTheme="majorHAnsi" w:hAnsiTheme="majorHAnsi"/>
          <w:sz w:val="24"/>
          <w:szCs w:val="24"/>
          <w:lang w:val="en-US"/>
        </w:rPr>
        <w:t xml:space="preserve"> ions emitted upon surface oxidation of the zinc target increases as </w:t>
      </w:r>
      <w:proofErr w:type="gramStart"/>
      <w:r w:rsidRPr="00180371">
        <w:rPr>
          <w:rFonts w:asciiTheme="majorHAnsi" w:hAnsiTheme="majorHAnsi"/>
          <w:i/>
          <w:sz w:val="24"/>
          <w:szCs w:val="24"/>
          <w:lang w:val="en-US"/>
        </w:rPr>
        <w:t>N(</w:t>
      </w:r>
      <w:proofErr w:type="gramEnd"/>
      <w:r w:rsidRPr="00180371">
        <w:rPr>
          <w:rFonts w:asciiTheme="majorHAnsi" w:hAnsiTheme="majorHAnsi"/>
          <w:i/>
          <w:sz w:val="24"/>
          <w:szCs w:val="24"/>
          <w:lang w:val="en-US"/>
        </w:rPr>
        <w:t>0)</w:t>
      </w:r>
      <w:r w:rsidRPr="00180371">
        <w:rPr>
          <w:rFonts w:asciiTheme="majorHAnsi" w:hAnsiTheme="majorHAnsi"/>
          <w:sz w:val="24"/>
          <w:szCs w:val="24"/>
          <w:lang w:val="en-US"/>
        </w:rPr>
        <w:t xml:space="preserve"> rises from zero and as </w:t>
      </w:r>
      <w:r w:rsidRPr="00180371">
        <w:rPr>
          <w:rFonts w:asciiTheme="majorHAnsi" w:hAnsiTheme="majorHAnsi"/>
          <w:i/>
          <w:sz w:val="24"/>
          <w:szCs w:val="24"/>
          <w:lang w:val="en-US"/>
        </w:rPr>
        <w:t>V</w:t>
      </w:r>
      <w:r w:rsidRPr="00180371">
        <w:rPr>
          <w:rFonts w:asciiTheme="majorHAnsi" w:hAnsiTheme="majorHAnsi"/>
          <w:i/>
          <w:sz w:val="24"/>
          <w:szCs w:val="24"/>
          <w:vertAlign w:val="subscript"/>
          <w:lang w:val="en-US"/>
        </w:rPr>
        <w:t>d</w:t>
      </w:r>
      <w:r w:rsidRPr="00180371">
        <w:rPr>
          <w:rFonts w:asciiTheme="majorHAnsi" w:hAnsiTheme="majorHAnsi"/>
          <w:sz w:val="24"/>
          <w:szCs w:val="24"/>
          <w:lang w:val="en-US"/>
        </w:rPr>
        <w:t xml:space="preserve"> decreases (fig. 3.8a). Indeed, the emission of O</w:t>
      </w:r>
      <w:r w:rsidRPr="00180371">
        <w:rPr>
          <w:rFonts w:asciiTheme="majorHAnsi" w:hAnsiTheme="majorHAnsi"/>
          <w:sz w:val="24"/>
          <w:szCs w:val="24"/>
          <w:vertAlign w:val="superscript"/>
          <w:lang w:val="en-US"/>
        </w:rPr>
        <w:t>-</w:t>
      </w:r>
      <w:r w:rsidRPr="00180371">
        <w:rPr>
          <w:rFonts w:asciiTheme="majorHAnsi" w:hAnsiTheme="majorHAnsi"/>
          <w:sz w:val="24"/>
          <w:szCs w:val="24"/>
          <w:lang w:val="en-US"/>
        </w:rPr>
        <w:t xml:space="preserve"> ions dramatically increases during the transition from metallic to compound sputtering regimes. We can estimate the number of collisions experienced by these emitted ions during their drift from the target surface to the substrate. The mean free path for the collisions of the oxygen projectile and the argon background gas </w:t>
      </w:r>
      <w:r w:rsidRPr="00180371">
        <w:rPr>
          <w:rFonts w:asciiTheme="majorHAnsi" w:hAnsiTheme="majorHAnsi"/>
          <w:i/>
          <w:sz w:val="24"/>
          <w:szCs w:val="24"/>
          <w:lang w:val="en-US"/>
        </w:rPr>
        <w:sym w:font="Symbol" w:char="F06C"/>
      </w:r>
      <w:r w:rsidRPr="00180371">
        <w:rPr>
          <w:rFonts w:asciiTheme="majorHAnsi" w:hAnsiTheme="majorHAnsi"/>
          <w:i/>
          <w:sz w:val="24"/>
          <w:szCs w:val="24"/>
          <w:vertAlign w:val="subscript"/>
          <w:lang w:val="en-US"/>
        </w:rPr>
        <w:t>O-Ar</w:t>
      </w:r>
      <w:r w:rsidRPr="00180371">
        <w:rPr>
          <w:rFonts w:asciiTheme="majorHAnsi" w:hAnsiTheme="majorHAnsi"/>
          <w:sz w:val="24"/>
          <w:szCs w:val="24"/>
          <w:lang w:val="en-US"/>
        </w:rPr>
        <w:t xml:space="preserve"> can be approached by:</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4678"/>
        <w:gridCol w:w="2016"/>
      </w:tblGrid>
      <w:tr w:rsidR="00716078" w:rsidRPr="00180371" w:rsidTr="00716078">
        <w:tc>
          <w:tcPr>
            <w:tcW w:w="2518" w:type="dxa"/>
          </w:tcPr>
          <w:p w:rsidR="00716078" w:rsidRPr="00180371" w:rsidRDefault="00716078" w:rsidP="00716078">
            <w:pPr>
              <w:pStyle w:val="Lgende"/>
              <w:spacing w:after="200" w:line="360" w:lineRule="auto"/>
              <w:rPr>
                <w:rFonts w:asciiTheme="majorHAnsi" w:hAnsiTheme="majorHAnsi"/>
                <w:sz w:val="24"/>
                <w:szCs w:val="24"/>
                <w:lang w:val="en-US" w:eastAsia="fr-FR"/>
              </w:rPr>
            </w:pPr>
          </w:p>
        </w:tc>
        <w:tc>
          <w:tcPr>
            <w:tcW w:w="4678" w:type="dxa"/>
            <w:hideMark/>
          </w:tcPr>
          <w:p w:rsidR="00716078" w:rsidRPr="00BF575E" w:rsidRDefault="00904B1F" w:rsidP="00BF575E">
            <w:pPr>
              <w:pStyle w:val="Lgende"/>
              <w:spacing w:after="200" w:line="360" w:lineRule="auto"/>
              <w:rPr>
                <w:rFonts w:asciiTheme="majorHAnsi" w:hAnsiTheme="majorHAnsi"/>
                <w:b w:val="0"/>
                <w:i/>
                <w:color w:val="000000" w:themeColor="text1"/>
                <w:sz w:val="24"/>
                <w:szCs w:val="24"/>
                <w:lang w:val="en-US"/>
              </w:rPr>
            </w:pPr>
            <m:oMathPara>
              <m:oMath>
                <m:sSub>
                  <m:sSubPr>
                    <m:ctrlPr>
                      <w:rPr>
                        <w:rFonts w:ascii="Cambria Math" w:hAnsi="Cambria Math"/>
                        <w:b w:val="0"/>
                        <w:i/>
                        <w:color w:val="000000" w:themeColor="text1"/>
                        <w:sz w:val="24"/>
                        <w:szCs w:val="24"/>
                        <w:lang w:val="en-US"/>
                      </w:rPr>
                    </m:ctrlPr>
                  </m:sSubPr>
                  <m:e>
                    <m:r>
                      <m:rPr>
                        <m:sty m:val="bi"/>
                      </m:rPr>
                      <w:rPr>
                        <w:rFonts w:ascii="Cambria Math" w:hAnsi="Cambria Math"/>
                        <w:color w:val="000000" w:themeColor="text1"/>
                        <w:sz w:val="24"/>
                        <w:szCs w:val="24"/>
                        <w:lang w:val="en-US" w:eastAsia="fr-FR"/>
                      </w:rPr>
                      <m:t>λ</m:t>
                    </m:r>
                  </m:e>
                  <m:sub>
                    <m:r>
                      <m:rPr>
                        <m:sty m:val="bi"/>
                      </m:rPr>
                      <w:rPr>
                        <w:rFonts w:ascii="Cambria Math" w:hAnsi="Cambria Math"/>
                        <w:color w:val="000000" w:themeColor="text1"/>
                        <w:sz w:val="24"/>
                        <w:szCs w:val="24"/>
                        <w:lang w:val="en-US" w:eastAsia="fr-FR"/>
                      </w:rPr>
                      <m:t>O-Ar</m:t>
                    </m:r>
                  </m:sub>
                </m:sSub>
                <m:r>
                  <m:rPr>
                    <m:sty m:val="bi"/>
                  </m:rPr>
                  <w:rPr>
                    <w:rFonts w:ascii="Cambria Math" w:hAnsi="Cambria Math"/>
                    <w:color w:val="000000" w:themeColor="text1"/>
                    <w:sz w:val="24"/>
                    <w:szCs w:val="24"/>
                    <w:lang w:val="en-US" w:eastAsia="fr-FR"/>
                  </w:rPr>
                  <m:t xml:space="preserve">= </m:t>
                </m:r>
                <m:f>
                  <m:fPr>
                    <m:ctrlPr>
                      <w:rPr>
                        <w:rFonts w:ascii="Cambria Math" w:hAnsi="Cambria Math"/>
                        <w:b w:val="0"/>
                        <w:i/>
                        <w:color w:val="000000" w:themeColor="text1"/>
                        <w:sz w:val="24"/>
                        <w:szCs w:val="24"/>
                        <w:lang w:val="en-US"/>
                      </w:rPr>
                    </m:ctrlPr>
                  </m:fPr>
                  <m:num>
                    <m:r>
                      <m:rPr>
                        <m:sty m:val="bi"/>
                      </m:rPr>
                      <w:rPr>
                        <w:rFonts w:ascii="Cambria Math" w:hAnsi="Cambria Math"/>
                        <w:color w:val="000000" w:themeColor="text1"/>
                        <w:sz w:val="24"/>
                        <w:szCs w:val="24"/>
                        <w:lang w:val="en-US" w:eastAsia="fr-FR"/>
                      </w:rPr>
                      <m:t xml:space="preserve">k </m:t>
                    </m:r>
                    <m:sSub>
                      <m:sSubPr>
                        <m:ctrlPr>
                          <w:rPr>
                            <w:rFonts w:ascii="Cambria Math" w:hAnsi="Cambria Math"/>
                            <w:b w:val="0"/>
                            <w:i/>
                            <w:color w:val="000000" w:themeColor="text1"/>
                            <w:sz w:val="24"/>
                            <w:szCs w:val="24"/>
                            <w:lang w:val="en-US"/>
                          </w:rPr>
                        </m:ctrlPr>
                      </m:sSubPr>
                      <m:e>
                        <m:r>
                          <m:rPr>
                            <m:sty m:val="bi"/>
                          </m:rPr>
                          <w:rPr>
                            <w:rFonts w:ascii="Cambria Math" w:hAnsi="Cambria Math"/>
                            <w:color w:val="000000" w:themeColor="text1"/>
                            <w:sz w:val="24"/>
                            <w:szCs w:val="24"/>
                            <w:lang w:val="en-US" w:eastAsia="fr-FR"/>
                          </w:rPr>
                          <m:t>T</m:t>
                        </m:r>
                      </m:e>
                      <m:sub>
                        <m:r>
                          <m:rPr>
                            <m:sty m:val="bi"/>
                          </m:rPr>
                          <w:rPr>
                            <w:rFonts w:ascii="Cambria Math" w:hAnsi="Cambria Math"/>
                            <w:color w:val="000000" w:themeColor="text1"/>
                            <w:sz w:val="24"/>
                            <w:szCs w:val="24"/>
                            <w:lang w:val="en-US" w:eastAsia="fr-FR"/>
                          </w:rPr>
                          <m:t>g</m:t>
                        </m:r>
                      </m:sub>
                    </m:sSub>
                  </m:num>
                  <m:den>
                    <m:rad>
                      <m:radPr>
                        <m:degHide m:val="1"/>
                        <m:ctrlPr>
                          <w:rPr>
                            <w:rFonts w:ascii="Cambria Math" w:hAnsi="Cambria Math"/>
                            <w:b w:val="0"/>
                            <w:i/>
                            <w:color w:val="000000" w:themeColor="text1"/>
                            <w:sz w:val="24"/>
                            <w:szCs w:val="24"/>
                            <w:lang w:val="en-US"/>
                          </w:rPr>
                        </m:ctrlPr>
                      </m:radPr>
                      <m:deg/>
                      <m:e>
                        <m:r>
                          <m:rPr>
                            <m:sty m:val="bi"/>
                          </m:rPr>
                          <w:rPr>
                            <w:rFonts w:ascii="Cambria Math" w:hAnsi="Cambria Math"/>
                            <w:color w:val="000000" w:themeColor="text1"/>
                            <w:sz w:val="24"/>
                            <w:szCs w:val="24"/>
                            <w:lang w:val="en-US" w:eastAsia="fr-FR"/>
                          </w:rPr>
                          <m:t>2</m:t>
                        </m:r>
                      </m:e>
                    </m:rad>
                    <m:d>
                      <m:dPr>
                        <m:ctrlPr>
                          <w:rPr>
                            <w:rFonts w:ascii="Cambria Math" w:hAnsi="Cambria Math"/>
                            <w:b w:val="0"/>
                            <w:i/>
                            <w:color w:val="000000" w:themeColor="text1"/>
                            <w:sz w:val="24"/>
                            <w:szCs w:val="24"/>
                            <w:lang w:val="en-US"/>
                          </w:rPr>
                        </m:ctrlPr>
                      </m:dPr>
                      <m:e>
                        <m:r>
                          <m:rPr>
                            <m:sty m:val="bi"/>
                          </m:rPr>
                          <w:rPr>
                            <w:rFonts w:ascii="Cambria Math" w:hAnsi="Cambria Math"/>
                            <w:color w:val="000000" w:themeColor="text1"/>
                            <w:sz w:val="24"/>
                            <w:szCs w:val="24"/>
                            <w:lang w:val="en-US" w:eastAsia="fr-FR"/>
                          </w:rPr>
                          <m:t xml:space="preserve">π </m:t>
                        </m:r>
                        <m:sSubSup>
                          <m:sSubSupPr>
                            <m:ctrlPr>
                              <w:rPr>
                                <w:rFonts w:ascii="Cambria Math" w:hAnsi="Cambria Math"/>
                                <w:b w:val="0"/>
                                <w:i/>
                                <w:color w:val="000000" w:themeColor="text1"/>
                                <w:sz w:val="24"/>
                                <w:szCs w:val="24"/>
                                <w:lang w:val="en-US"/>
                              </w:rPr>
                            </m:ctrlPr>
                          </m:sSubSupPr>
                          <m:e>
                            <m:r>
                              <m:rPr>
                                <m:sty m:val="bi"/>
                              </m:rPr>
                              <w:rPr>
                                <w:rFonts w:ascii="Cambria Math" w:hAnsi="Cambria Math"/>
                                <w:color w:val="000000" w:themeColor="text1"/>
                                <w:sz w:val="24"/>
                                <w:szCs w:val="24"/>
                                <w:lang w:val="en-US" w:eastAsia="fr-FR"/>
                              </w:rPr>
                              <m:t>r</m:t>
                            </m:r>
                          </m:e>
                          <m:sub>
                            <m:r>
                              <m:rPr>
                                <m:sty m:val="bi"/>
                              </m:rPr>
                              <w:rPr>
                                <w:rFonts w:ascii="Cambria Math" w:hAnsi="Cambria Math"/>
                                <w:color w:val="000000" w:themeColor="text1"/>
                                <w:sz w:val="24"/>
                                <w:szCs w:val="24"/>
                                <w:lang w:val="en-US" w:eastAsia="fr-FR"/>
                              </w:rPr>
                              <m:t>O</m:t>
                            </m:r>
                          </m:sub>
                          <m:sup>
                            <m:r>
                              <m:rPr>
                                <m:sty m:val="bi"/>
                              </m:rPr>
                              <w:rPr>
                                <w:rFonts w:ascii="Cambria Math" w:hAnsi="Cambria Math"/>
                                <w:color w:val="000000" w:themeColor="text1"/>
                                <w:sz w:val="24"/>
                                <w:szCs w:val="24"/>
                                <w:lang w:val="en-US" w:eastAsia="fr-FR"/>
                              </w:rPr>
                              <m:t>2</m:t>
                            </m:r>
                          </m:sup>
                        </m:sSubSup>
                        <m:r>
                          <m:rPr>
                            <m:sty m:val="bi"/>
                          </m:rPr>
                          <w:rPr>
                            <w:rFonts w:ascii="Cambria Math" w:hAnsi="Cambria Math"/>
                            <w:color w:val="000000" w:themeColor="text1"/>
                            <w:sz w:val="24"/>
                            <w:szCs w:val="24"/>
                            <w:lang w:val="en-US" w:eastAsia="fr-FR"/>
                          </w:rPr>
                          <m:t xml:space="preserve">+π </m:t>
                        </m:r>
                        <m:sSubSup>
                          <m:sSubSupPr>
                            <m:ctrlPr>
                              <w:rPr>
                                <w:rFonts w:ascii="Cambria Math" w:hAnsi="Cambria Math"/>
                                <w:b w:val="0"/>
                                <w:i/>
                                <w:color w:val="000000" w:themeColor="text1"/>
                                <w:sz w:val="24"/>
                                <w:szCs w:val="24"/>
                                <w:lang w:val="en-US"/>
                              </w:rPr>
                            </m:ctrlPr>
                          </m:sSubSupPr>
                          <m:e>
                            <m:r>
                              <m:rPr>
                                <m:sty m:val="bi"/>
                              </m:rPr>
                              <w:rPr>
                                <w:rFonts w:ascii="Cambria Math" w:hAnsi="Cambria Math"/>
                                <w:color w:val="000000" w:themeColor="text1"/>
                                <w:sz w:val="24"/>
                                <w:szCs w:val="24"/>
                                <w:lang w:val="en-US" w:eastAsia="fr-FR"/>
                              </w:rPr>
                              <m:t>r</m:t>
                            </m:r>
                          </m:e>
                          <m:sub>
                            <m:r>
                              <m:rPr>
                                <m:sty m:val="bi"/>
                              </m:rPr>
                              <w:rPr>
                                <w:rFonts w:ascii="Cambria Math" w:hAnsi="Cambria Math"/>
                                <w:color w:val="000000" w:themeColor="text1"/>
                                <w:sz w:val="24"/>
                                <w:szCs w:val="24"/>
                                <w:lang w:val="en-US" w:eastAsia="fr-FR"/>
                              </w:rPr>
                              <m:t>Ar</m:t>
                            </m:r>
                          </m:sub>
                          <m:sup>
                            <m:r>
                              <m:rPr>
                                <m:sty m:val="bi"/>
                              </m:rPr>
                              <w:rPr>
                                <w:rFonts w:ascii="Cambria Math" w:hAnsi="Cambria Math"/>
                                <w:color w:val="000000" w:themeColor="text1"/>
                                <w:sz w:val="24"/>
                                <w:szCs w:val="24"/>
                                <w:lang w:val="en-US" w:eastAsia="fr-FR"/>
                              </w:rPr>
                              <m:t>2</m:t>
                            </m:r>
                          </m:sup>
                        </m:sSubSup>
                      </m:e>
                    </m:d>
                    <m:sSub>
                      <m:sSubPr>
                        <m:ctrlPr>
                          <w:rPr>
                            <w:rFonts w:ascii="Cambria Math" w:hAnsi="Cambria Math"/>
                            <w:b w:val="0"/>
                            <w:i/>
                            <w:color w:val="000000" w:themeColor="text1"/>
                            <w:sz w:val="24"/>
                            <w:szCs w:val="24"/>
                            <w:lang w:val="en-US"/>
                          </w:rPr>
                        </m:ctrlPr>
                      </m:sSubPr>
                      <m:e>
                        <m:r>
                          <m:rPr>
                            <m:sty m:val="bi"/>
                          </m:rPr>
                          <w:rPr>
                            <w:rFonts w:ascii="Cambria Math" w:hAnsi="Cambria Math"/>
                            <w:color w:val="000000" w:themeColor="text1"/>
                            <w:sz w:val="24"/>
                            <w:szCs w:val="24"/>
                            <w:lang w:val="en-US" w:eastAsia="fr-FR"/>
                          </w:rPr>
                          <m:t>P</m:t>
                        </m:r>
                      </m:e>
                      <m:sub>
                        <m:r>
                          <m:rPr>
                            <m:sty m:val="bi"/>
                          </m:rPr>
                          <w:rPr>
                            <w:rFonts w:ascii="Cambria Math" w:hAnsi="Cambria Math"/>
                            <w:color w:val="000000" w:themeColor="text1"/>
                            <w:sz w:val="24"/>
                            <w:szCs w:val="24"/>
                            <w:lang w:val="en-US" w:eastAsia="fr-FR"/>
                          </w:rPr>
                          <m:t>Ar</m:t>
                        </m:r>
                      </m:sub>
                    </m:sSub>
                  </m:den>
                </m:f>
              </m:oMath>
            </m:oMathPara>
          </w:p>
        </w:tc>
        <w:tc>
          <w:tcPr>
            <w:tcW w:w="2016" w:type="dxa"/>
            <w:hideMark/>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val="en-US" w:eastAsia="fr-FR"/>
              </w:rPr>
            </w:pPr>
            <w:r w:rsidRPr="00180371">
              <w:rPr>
                <w:rFonts w:asciiTheme="majorHAnsi" w:hAnsiTheme="majorHAnsi"/>
                <w:b w:val="0"/>
                <w:color w:val="000000" w:themeColor="text1"/>
                <w:sz w:val="24"/>
                <w:szCs w:val="24"/>
                <w:lang w:val="en-US" w:eastAsia="fr-FR"/>
              </w:rPr>
              <w:t>(3.</w:t>
            </w:r>
            <w:r w:rsidRPr="00180371">
              <w:rPr>
                <w:rFonts w:asciiTheme="majorHAnsi" w:hAnsiTheme="majorHAnsi"/>
                <w:b w:val="0"/>
                <w:color w:val="000000" w:themeColor="text1"/>
                <w:sz w:val="24"/>
                <w:szCs w:val="24"/>
                <w:lang w:eastAsia="fr-FR"/>
              </w:rPr>
              <w:fldChar w:fldCharType="begin"/>
            </w:r>
            <w:r w:rsidRPr="00180371">
              <w:rPr>
                <w:rFonts w:asciiTheme="majorHAnsi" w:hAnsiTheme="majorHAnsi"/>
                <w:b w:val="0"/>
                <w:color w:val="000000" w:themeColor="text1"/>
                <w:sz w:val="24"/>
                <w:szCs w:val="24"/>
                <w:lang w:val="en-US" w:eastAsia="fr-FR"/>
              </w:rPr>
              <w:instrText xml:space="preserve"> SEQ (3. \* ARABIC </w:instrText>
            </w:r>
            <w:r w:rsidRPr="00180371">
              <w:rPr>
                <w:rFonts w:asciiTheme="majorHAnsi" w:hAnsiTheme="majorHAnsi"/>
                <w:b w:val="0"/>
                <w:color w:val="000000" w:themeColor="text1"/>
                <w:sz w:val="24"/>
                <w:szCs w:val="24"/>
                <w:lang w:eastAsia="fr-FR"/>
              </w:rPr>
              <w:fldChar w:fldCharType="separate"/>
            </w:r>
            <w:r w:rsidR="004F7B66">
              <w:rPr>
                <w:rFonts w:asciiTheme="majorHAnsi" w:hAnsiTheme="majorHAnsi"/>
                <w:b w:val="0"/>
                <w:noProof/>
                <w:color w:val="000000" w:themeColor="text1"/>
                <w:sz w:val="24"/>
                <w:szCs w:val="24"/>
                <w:lang w:val="en-US" w:eastAsia="fr-FR"/>
              </w:rPr>
              <w:t>9</w:t>
            </w:r>
            <w:r w:rsidRPr="00180371">
              <w:rPr>
                <w:rFonts w:asciiTheme="majorHAnsi" w:hAnsiTheme="majorHAnsi"/>
                <w:b w:val="0"/>
                <w:color w:val="000000" w:themeColor="text1"/>
                <w:sz w:val="24"/>
                <w:szCs w:val="24"/>
                <w:lang w:eastAsia="fr-FR"/>
              </w:rPr>
              <w:fldChar w:fldCharType="end"/>
            </w:r>
            <w:r w:rsidRPr="00180371">
              <w:rPr>
                <w:rFonts w:asciiTheme="majorHAnsi" w:hAnsiTheme="majorHAnsi"/>
                <w:b w:val="0"/>
                <w:color w:val="000000" w:themeColor="text1"/>
                <w:sz w:val="24"/>
                <w:szCs w:val="24"/>
                <w:lang w:val="en-US" w:eastAsia="fr-FR"/>
              </w:rPr>
              <w:t>)</w:t>
            </w:r>
          </w:p>
        </w:tc>
      </w:tr>
    </w:tbl>
    <w:p w:rsidR="00716078" w:rsidRDefault="00716078" w:rsidP="00716078">
      <w:pPr>
        <w:autoSpaceDE w:val="0"/>
        <w:autoSpaceDN w:val="0"/>
        <w:adjustRightInd w:val="0"/>
        <w:spacing w:line="360" w:lineRule="auto"/>
        <w:jc w:val="both"/>
        <w:rPr>
          <w:rFonts w:asciiTheme="majorHAnsi" w:hAnsiTheme="majorHAnsi"/>
          <w:color w:val="231F20"/>
          <w:sz w:val="24"/>
          <w:szCs w:val="24"/>
          <w:lang w:val="en-US" w:eastAsia="fr-FR"/>
        </w:rPr>
      </w:pPr>
      <w:r w:rsidRPr="00180371">
        <w:rPr>
          <w:rFonts w:asciiTheme="majorHAnsi" w:hAnsiTheme="majorHAnsi"/>
          <w:sz w:val="24"/>
          <w:szCs w:val="24"/>
          <w:lang w:val="en-US"/>
        </w:rPr>
        <w:t xml:space="preserve">With the atomic radii </w:t>
      </w:r>
      <w:r w:rsidRPr="00180371">
        <w:rPr>
          <w:rFonts w:asciiTheme="majorHAnsi" w:hAnsiTheme="majorHAnsi"/>
          <w:i/>
          <w:sz w:val="24"/>
          <w:szCs w:val="24"/>
          <w:lang w:val="en-US"/>
        </w:rPr>
        <w:t>r</w:t>
      </w:r>
      <w:r w:rsidRPr="00180371">
        <w:rPr>
          <w:rFonts w:asciiTheme="majorHAnsi" w:hAnsiTheme="majorHAnsi"/>
          <w:i/>
          <w:sz w:val="24"/>
          <w:szCs w:val="24"/>
          <w:vertAlign w:val="subscript"/>
          <w:lang w:val="en-US"/>
        </w:rPr>
        <w:t>O</w:t>
      </w:r>
      <w:r w:rsidRPr="00180371">
        <w:rPr>
          <w:rFonts w:asciiTheme="majorHAnsi" w:hAnsiTheme="majorHAnsi"/>
          <w:sz w:val="24"/>
          <w:szCs w:val="24"/>
          <w:lang w:val="en-US"/>
        </w:rPr>
        <w:t xml:space="preserve"> = 48 pm, </w:t>
      </w:r>
      <w:r w:rsidRPr="00180371">
        <w:rPr>
          <w:rFonts w:asciiTheme="majorHAnsi" w:hAnsiTheme="majorHAnsi"/>
          <w:i/>
          <w:sz w:val="24"/>
          <w:szCs w:val="24"/>
          <w:lang w:val="en-US"/>
        </w:rPr>
        <w:t>r</w:t>
      </w:r>
      <w:r w:rsidRPr="00180371">
        <w:rPr>
          <w:rFonts w:asciiTheme="majorHAnsi" w:hAnsiTheme="majorHAnsi"/>
          <w:i/>
          <w:sz w:val="24"/>
          <w:szCs w:val="24"/>
          <w:vertAlign w:val="subscript"/>
          <w:lang w:val="en-US"/>
        </w:rPr>
        <w:t>Ar</w:t>
      </w:r>
      <w:r w:rsidRPr="00180371">
        <w:rPr>
          <w:rFonts w:asciiTheme="majorHAnsi" w:hAnsiTheme="majorHAnsi"/>
          <w:sz w:val="24"/>
          <w:szCs w:val="24"/>
          <w:lang w:val="en-US"/>
        </w:rPr>
        <w:t xml:space="preserve"> = 71 pm, </w:t>
      </w:r>
      <w:r w:rsidRPr="00180371">
        <w:rPr>
          <w:rFonts w:asciiTheme="majorHAnsi" w:hAnsiTheme="majorHAnsi"/>
          <w:i/>
          <w:sz w:val="24"/>
          <w:szCs w:val="24"/>
          <w:lang w:val="en-US"/>
        </w:rPr>
        <w:t>P</w:t>
      </w:r>
      <w:r w:rsidRPr="00180371">
        <w:rPr>
          <w:rFonts w:asciiTheme="majorHAnsi" w:hAnsiTheme="majorHAnsi"/>
          <w:i/>
          <w:sz w:val="24"/>
          <w:szCs w:val="24"/>
          <w:vertAlign w:val="subscript"/>
          <w:lang w:val="en-US"/>
        </w:rPr>
        <w:t>Ar</w:t>
      </w:r>
      <w:r w:rsidRPr="00180371">
        <w:rPr>
          <w:rFonts w:asciiTheme="majorHAnsi" w:hAnsiTheme="majorHAnsi"/>
          <w:sz w:val="24"/>
          <w:szCs w:val="24"/>
          <w:lang w:val="en-US"/>
        </w:rPr>
        <w:t xml:space="preserve"> = 0.5 Pa, </w:t>
      </w:r>
      <w:r w:rsidRPr="00BF575E">
        <w:rPr>
          <w:rFonts w:asciiTheme="majorHAnsi" w:hAnsiTheme="majorHAnsi"/>
          <w:i/>
          <w:sz w:val="24"/>
          <w:szCs w:val="24"/>
          <w:lang w:val="en-US"/>
        </w:rPr>
        <w:t>k</w:t>
      </w:r>
      <w:r w:rsidRPr="00180371">
        <w:rPr>
          <w:rFonts w:asciiTheme="majorHAnsi" w:hAnsiTheme="majorHAnsi"/>
          <w:sz w:val="24"/>
          <w:szCs w:val="24"/>
          <w:lang w:val="en-US"/>
        </w:rPr>
        <w:t xml:space="preserve"> the Boltzmann constant and </w:t>
      </w:r>
      <w:proofErr w:type="gramStart"/>
      <w:r w:rsidRPr="00180371">
        <w:rPr>
          <w:rFonts w:asciiTheme="majorHAnsi" w:hAnsiTheme="majorHAnsi"/>
          <w:i/>
          <w:sz w:val="24"/>
          <w:szCs w:val="24"/>
          <w:lang w:val="en-US"/>
        </w:rPr>
        <w:t>T</w:t>
      </w:r>
      <w:r w:rsidRPr="00180371">
        <w:rPr>
          <w:rFonts w:asciiTheme="majorHAnsi" w:hAnsiTheme="majorHAnsi"/>
          <w:i/>
          <w:sz w:val="24"/>
          <w:szCs w:val="24"/>
          <w:vertAlign w:val="subscript"/>
          <w:lang w:val="en-US"/>
        </w:rPr>
        <w:t>g</w:t>
      </w:r>
      <w:proofErr w:type="gramEnd"/>
      <w:r w:rsidRPr="00180371">
        <w:rPr>
          <w:rFonts w:asciiTheme="majorHAnsi" w:hAnsiTheme="majorHAnsi"/>
          <w:sz w:val="24"/>
          <w:szCs w:val="24"/>
          <w:lang w:val="en-US"/>
        </w:rPr>
        <w:t xml:space="preserve"> = 300 K, we find </w:t>
      </w:r>
      <w:r w:rsidRPr="00180371">
        <w:rPr>
          <w:rFonts w:asciiTheme="majorHAnsi" w:hAnsiTheme="majorHAnsi"/>
          <w:i/>
          <w:sz w:val="24"/>
          <w:szCs w:val="24"/>
          <w:lang w:val="en-US"/>
        </w:rPr>
        <w:sym w:font="Symbol" w:char="F06C"/>
      </w:r>
      <w:r w:rsidRPr="00180371">
        <w:rPr>
          <w:rFonts w:asciiTheme="majorHAnsi" w:hAnsiTheme="majorHAnsi"/>
          <w:i/>
          <w:sz w:val="24"/>
          <w:szCs w:val="24"/>
          <w:vertAlign w:val="subscript"/>
          <w:lang w:val="en-US"/>
        </w:rPr>
        <w:t>O-Ar</w:t>
      </w:r>
      <w:r w:rsidRPr="00180371">
        <w:rPr>
          <w:rFonts w:asciiTheme="majorHAnsi" w:hAnsiTheme="majorHAnsi"/>
          <w:sz w:val="24"/>
          <w:szCs w:val="24"/>
          <w:lang w:val="en-US"/>
        </w:rPr>
        <w:t xml:space="preserve"> = 250 mm, which by far exceeds the target-substrate distance. Therefore, fast oxygen particles impinge the surface of the growing film with a kinetic energy close to </w:t>
      </w:r>
      <w:r w:rsidRPr="00180371">
        <w:rPr>
          <w:rFonts w:asciiTheme="majorHAnsi" w:hAnsiTheme="majorHAnsi"/>
          <w:i/>
          <w:sz w:val="24"/>
          <w:szCs w:val="24"/>
          <w:lang w:val="en-US"/>
        </w:rPr>
        <w:t>V</w:t>
      </w:r>
      <w:r w:rsidRPr="00180371">
        <w:rPr>
          <w:rFonts w:asciiTheme="majorHAnsi" w:hAnsiTheme="majorHAnsi"/>
          <w:i/>
          <w:sz w:val="24"/>
          <w:szCs w:val="24"/>
          <w:vertAlign w:val="subscript"/>
          <w:lang w:val="en-US"/>
        </w:rPr>
        <w:t>d</w:t>
      </w:r>
      <w:r w:rsidRPr="00180371">
        <w:rPr>
          <w:rFonts w:asciiTheme="majorHAnsi" w:hAnsiTheme="majorHAnsi"/>
          <w:sz w:val="24"/>
          <w:szCs w:val="24"/>
          <w:lang w:val="en-US"/>
        </w:rPr>
        <w:t>, as confirmed by recent experiments with a similar pressure and target-substrate distance</w:t>
      </w:r>
      <w:r w:rsidRPr="00180371">
        <w:rPr>
          <w:rFonts w:asciiTheme="majorHAnsi" w:hAnsiTheme="majorHAnsi"/>
          <w:sz w:val="24"/>
          <w:szCs w:val="24"/>
          <w:lang w:val="en-US"/>
        </w:rPr>
        <w:fldChar w:fldCharType="begin"/>
      </w:r>
      <w:r w:rsidR="006B193D">
        <w:rPr>
          <w:rFonts w:asciiTheme="majorHAnsi" w:hAnsiTheme="majorHAnsi"/>
          <w:sz w:val="24"/>
          <w:szCs w:val="24"/>
          <w:lang w:val="en-US"/>
        </w:rPr>
        <w:instrText xml:space="preserve"> ADDIN ZOTERO_ITEM CSL_CITATION {"citationID":"27dbjn0s83","properties":{"formattedCitation":"{\\rtf \\super 162\\nosupersub{}}","plainCitation":"162"},"citationItems":[{"id":923,"uris":["http://zotero.org/users/local/LAa3lhGI/items/QQMQZ6AB"],"uri":["http://zotero.org/users/local/LAa3lhGI/items/QQMQZ6AB"],"itemData":{"id":923,"type":"article-journal","title":"The influence of the target age on laterally resolved ion distributions in reactive planar magnetron sputtering","container-title":"Surface and Coatings Technology","collection-title":"PSE 2010 Special Issue Proceedings of the 12th International Conference on Plasma Surface Engineering","page":"S294-S298","volume":"205, Supplement 2","source":"ScienceDirect","abstract":"Ion energy spectra of negative oxygen ions in a reactive d.c. magnetron sputtering process were investigated with an energy-dispersive mass spectrometer facing zinc targets. The radial distribution of their flux parallel to the target normal was obtained by shifting the magnetron relative to the mass-spectrometer. A plane and an eroded target were studied in comparison. Both targets exhibit a significant radial inhomogeneity of the ion flux peaking opposite the race-track. The inhomogeneity is particularly pronounced for high-energetic ions but still observed at low energy and is much higher for the plane target. Together with a generally decreased ion flux for the eroded target it is concluded that the distribution of energetic bombardment of the substrate changes distinctly with the erosion of planar magnetron targets. The energy distribution of the low-energetic ions further suggests that they are formed in the pre-sheath of the target.","DOI":"10.1016/j.surfcoat.2011.01.050","ISSN":"0257-8972","journalAbbreviation":"Surface and Coatings Technology","author":[{"family":"Welzel","given":"Thomas"},{"family":"Ellmer","given":"Klaus"}],"issued":{"date-parts":[["2011",7,25]]},"accessed":{"date-parts":[["2014",9,2]]}}}],"schema":"https://github.com/citation-style-language/schema/raw/master/csl-citation.json"} </w:instrText>
      </w:r>
      <w:r w:rsidRPr="00180371">
        <w:rPr>
          <w:rFonts w:asciiTheme="majorHAnsi" w:hAnsiTheme="majorHAnsi"/>
          <w:sz w:val="24"/>
          <w:szCs w:val="24"/>
          <w:lang w:val="en-US"/>
        </w:rPr>
        <w:fldChar w:fldCharType="separate"/>
      </w:r>
      <w:r w:rsidR="006B193D" w:rsidRPr="006B193D">
        <w:rPr>
          <w:rFonts w:ascii="Cambria" w:hAnsi="Cambria" w:cs="Times New Roman"/>
          <w:sz w:val="24"/>
          <w:szCs w:val="24"/>
          <w:vertAlign w:val="superscript"/>
          <w:lang w:val="en-US"/>
        </w:rPr>
        <w:t>162</w:t>
      </w:r>
      <w:r w:rsidRPr="00180371">
        <w:rPr>
          <w:rFonts w:asciiTheme="majorHAnsi" w:hAnsiTheme="majorHAnsi"/>
          <w:sz w:val="24"/>
          <w:szCs w:val="24"/>
          <w:lang w:val="en-US"/>
        </w:rPr>
        <w:fldChar w:fldCharType="end"/>
      </w:r>
      <w:r w:rsidRPr="00180371">
        <w:rPr>
          <w:rFonts w:asciiTheme="majorHAnsi" w:hAnsiTheme="majorHAnsi"/>
          <w:sz w:val="24"/>
          <w:szCs w:val="24"/>
          <w:lang w:val="en-US"/>
        </w:rPr>
        <w:t xml:space="preserve">. It can also be considered that a small portion (we estimate </w:t>
      </w:r>
      <w:r w:rsidRPr="00180371">
        <w:rPr>
          <w:rFonts w:asciiTheme="majorHAnsi" w:hAnsiTheme="majorHAnsi"/>
          <w:sz w:val="24"/>
          <w:szCs w:val="24"/>
          <w:lang w:val="en-US"/>
        </w:rPr>
        <w:lastRenderedPageBreak/>
        <w:t>to 6 % using the Monte Carlo SRIM code</w:t>
      </w:r>
      <w:r w:rsidRPr="00180371">
        <w:rPr>
          <w:rFonts w:asciiTheme="majorHAnsi" w:hAnsiTheme="majorHAnsi"/>
          <w:sz w:val="24"/>
          <w:szCs w:val="24"/>
          <w:lang w:val="en-US"/>
        </w:rPr>
        <w:fldChar w:fldCharType="begin"/>
      </w:r>
      <w:r w:rsidR="006B193D">
        <w:rPr>
          <w:rFonts w:asciiTheme="majorHAnsi" w:hAnsiTheme="majorHAnsi"/>
          <w:sz w:val="24"/>
          <w:szCs w:val="24"/>
          <w:lang w:val="en-US"/>
        </w:rPr>
        <w:instrText xml:space="preserve"> ADDIN ZOTERO_ITEM CSL_CITATION {"citationID":"174ov0vqd","properties":{"formattedCitation":"{\\rtf \\super 163\\nosupersub{}}","plainCitation":"163"},"citationItems":[{"id":620,"uris":["http://zotero.org/users/local/LAa3lhGI/items/ZWMR48R4"],"uri":["http://zotero.org/users/local/LAa3lhGI/items/ZWMR48R4"],"itemData":{"id":620,"type":"book","title":"Monte Carlo code SRIM-2008.04","URL":"http://www.srim.org/","author":[{"family":"Ziegler","given":"James M."},{"family":"Ziegler","given":"M. D."},{"family":"Biersack","given":"Joshen P."}],"issued":{"date-parts":[["2008"]]}}}],"schema":"https://github.com/citation-style-language/schema/raw/master/csl-citation.json"} </w:instrText>
      </w:r>
      <w:r w:rsidRPr="00180371">
        <w:rPr>
          <w:rFonts w:asciiTheme="majorHAnsi" w:hAnsiTheme="majorHAnsi"/>
          <w:sz w:val="24"/>
          <w:szCs w:val="24"/>
          <w:lang w:val="en-US"/>
        </w:rPr>
        <w:fldChar w:fldCharType="separate"/>
      </w:r>
      <w:r w:rsidR="006B193D" w:rsidRPr="006B193D">
        <w:rPr>
          <w:rFonts w:ascii="Cambria" w:hAnsi="Cambria" w:cs="Times New Roman"/>
          <w:sz w:val="24"/>
          <w:szCs w:val="24"/>
          <w:vertAlign w:val="superscript"/>
          <w:lang w:val="en-US"/>
        </w:rPr>
        <w:t>163</w:t>
      </w:r>
      <w:r w:rsidRPr="00180371">
        <w:rPr>
          <w:rFonts w:asciiTheme="majorHAnsi" w:hAnsiTheme="majorHAnsi"/>
          <w:sz w:val="24"/>
          <w:szCs w:val="24"/>
          <w:lang w:val="en-US"/>
        </w:rPr>
        <w:fldChar w:fldCharType="end"/>
      </w:r>
      <w:r w:rsidRPr="00180371">
        <w:rPr>
          <w:rFonts w:asciiTheme="majorHAnsi" w:hAnsiTheme="majorHAnsi"/>
          <w:sz w:val="24"/>
          <w:szCs w:val="24"/>
          <w:lang w:val="en-US"/>
        </w:rPr>
        <w:t>) of the O</w:t>
      </w:r>
      <w:r w:rsidRPr="00180371">
        <w:rPr>
          <w:rFonts w:asciiTheme="majorHAnsi" w:hAnsiTheme="majorHAnsi"/>
          <w:sz w:val="24"/>
          <w:szCs w:val="24"/>
          <w:vertAlign w:val="subscript"/>
          <w:lang w:val="en-US"/>
        </w:rPr>
        <w:t>2</w:t>
      </w:r>
      <w:r w:rsidRPr="00180371">
        <w:rPr>
          <w:rFonts w:asciiTheme="majorHAnsi" w:hAnsiTheme="majorHAnsi"/>
          <w:sz w:val="24"/>
          <w:szCs w:val="24"/>
          <w:vertAlign w:val="superscript"/>
          <w:lang w:val="en-US"/>
        </w:rPr>
        <w:t>+</w:t>
      </w:r>
      <w:r w:rsidRPr="00180371">
        <w:rPr>
          <w:rFonts w:asciiTheme="majorHAnsi" w:hAnsiTheme="majorHAnsi"/>
          <w:sz w:val="24"/>
          <w:szCs w:val="24"/>
          <w:lang w:val="en-US"/>
        </w:rPr>
        <w:t xml:space="preserve"> species formed in the bulk of the plasma phase are neutralized, dissociated and reflected by the target surface. The kinetic energy of the so formed neutral O species is close to 0.2 </w:t>
      </w:r>
      <w:r w:rsidRPr="00180371">
        <w:rPr>
          <w:rFonts w:asciiTheme="majorHAnsi" w:hAnsiTheme="majorHAnsi"/>
          <w:i/>
          <w:sz w:val="24"/>
          <w:szCs w:val="24"/>
          <w:lang w:val="en-US"/>
        </w:rPr>
        <w:t>V</w:t>
      </w:r>
      <w:r w:rsidRPr="00180371">
        <w:rPr>
          <w:rFonts w:asciiTheme="majorHAnsi" w:hAnsiTheme="majorHAnsi"/>
          <w:i/>
          <w:sz w:val="24"/>
          <w:szCs w:val="24"/>
          <w:vertAlign w:val="subscript"/>
          <w:lang w:val="en-US"/>
        </w:rPr>
        <w:t>d</w:t>
      </w:r>
      <w:r w:rsidRPr="00180371">
        <w:rPr>
          <w:rFonts w:asciiTheme="majorHAnsi" w:hAnsiTheme="majorHAnsi"/>
          <w:sz w:val="24"/>
          <w:szCs w:val="24"/>
          <w:lang w:val="en-US"/>
        </w:rPr>
        <w:t>, i.e. 60 eV</w:t>
      </w:r>
      <w:r w:rsidRPr="00180371">
        <w:rPr>
          <w:rFonts w:asciiTheme="majorHAnsi" w:hAnsiTheme="majorHAnsi"/>
          <w:sz w:val="24"/>
          <w:szCs w:val="24"/>
          <w:lang w:val="en-US"/>
        </w:rPr>
        <w:fldChar w:fldCharType="begin"/>
      </w:r>
      <w:r w:rsidR="006B193D">
        <w:rPr>
          <w:rFonts w:asciiTheme="majorHAnsi" w:hAnsiTheme="majorHAnsi"/>
          <w:sz w:val="24"/>
          <w:szCs w:val="24"/>
          <w:lang w:val="en-US"/>
        </w:rPr>
        <w:instrText xml:space="preserve"> ADDIN ZOTERO_ITEM CSL_CITATION {"citationID":"8M6I71WW","properties":{"formattedCitation":"{\\rtf \\super 162\\nosupersub{}}","plainCitation":"162"},"citationItems":[{"id":923,"uris":["http://zotero.org/users/local/LAa3lhGI/items/QQMQZ6AB"],"uri":["http://zotero.org/users/local/LAa3lhGI/items/QQMQZ6AB"],"itemData":{"id":923,"type":"article-journal","title":"The influence of the target age on laterally resolved ion distributions in reactive planar magnetron sputtering","container-title":"Surface and Coatings Technology","collection-title":"PSE 2010 Special Issue Proceedings of the 12th International Conference on Plasma Surface Engineering","page":"S294-S298","volume":"205, Supplement 2","source":"ScienceDirect","abstract":"Ion energy spectra of negative oxygen ions in a reactive d.c. magnetron sputtering process were investigated with an energy-dispersive mass spectrometer facing zinc targets. The radial distribution of their flux parallel to the target normal was obtained by shifting the magnetron relative to the mass-spectrometer. A plane and an eroded target were studied in comparison. Both targets exhibit a significant radial inhomogeneity of the ion flux peaking opposite the race-track. The inhomogeneity is particularly pronounced for high-energetic ions but still observed at low energy and is much higher for the plane target. Together with a generally decreased ion flux for the eroded target it is concluded that the distribution of energetic bombardment of the substrate changes distinctly with the erosion of planar magnetron targets. The energy distribution of the low-energetic ions further suggests that they are formed in the pre-sheath of the target.","DOI":"10.1016/j.surfcoat.2011.01.050","ISSN":"0257-8972","journalAbbreviation":"Surface and Coatings Technology","author":[{"family":"Welzel","given":"Thomas"},{"family":"Ellmer","given":"Klaus"}],"issued":{"date-parts":[["2011",7,25]]},"accessed":{"date-parts":[["2014",9,2]]}}}],"schema":"https://github.com/citation-style-language/schema/raw/master/csl-citation.json"} </w:instrText>
      </w:r>
      <w:r w:rsidRPr="00180371">
        <w:rPr>
          <w:rFonts w:asciiTheme="majorHAnsi" w:hAnsiTheme="majorHAnsi"/>
          <w:sz w:val="24"/>
          <w:szCs w:val="24"/>
          <w:lang w:val="en-US"/>
        </w:rPr>
        <w:fldChar w:fldCharType="separate"/>
      </w:r>
      <w:r w:rsidR="006B193D" w:rsidRPr="006B193D">
        <w:rPr>
          <w:rFonts w:ascii="Cambria" w:hAnsi="Cambria" w:cs="Times New Roman"/>
          <w:sz w:val="24"/>
          <w:szCs w:val="24"/>
          <w:vertAlign w:val="superscript"/>
          <w:lang w:val="en-US"/>
        </w:rPr>
        <w:t>162</w:t>
      </w:r>
      <w:r w:rsidRPr="00180371">
        <w:rPr>
          <w:rFonts w:asciiTheme="majorHAnsi" w:hAnsiTheme="majorHAnsi"/>
          <w:sz w:val="24"/>
          <w:szCs w:val="24"/>
          <w:lang w:val="en-US"/>
        </w:rPr>
        <w:fldChar w:fldCharType="end"/>
      </w:r>
      <w:r w:rsidRPr="00180371">
        <w:rPr>
          <w:rFonts w:asciiTheme="majorHAnsi" w:hAnsiTheme="majorHAnsi"/>
          <w:sz w:val="24"/>
          <w:szCs w:val="24"/>
          <w:lang w:val="en-US"/>
        </w:rPr>
        <w:t>. It is known that the bombardment of ZnO by fast oxygen particles generates point defects to accommodate oxygen enrichment above the equilibrium stoichiometry of ZnO</w:t>
      </w:r>
      <w:r w:rsidRPr="00180371">
        <w:rPr>
          <w:rFonts w:asciiTheme="majorHAnsi" w:hAnsiTheme="majorHAnsi"/>
          <w:sz w:val="24"/>
          <w:szCs w:val="24"/>
          <w:lang w:val="en-US"/>
        </w:rPr>
        <w:fldChar w:fldCharType="begin"/>
      </w:r>
      <w:r w:rsidR="006B193D">
        <w:rPr>
          <w:rFonts w:asciiTheme="majorHAnsi" w:hAnsiTheme="majorHAnsi"/>
          <w:sz w:val="24"/>
          <w:szCs w:val="24"/>
          <w:lang w:val="en-US"/>
        </w:rPr>
        <w:instrText xml:space="preserve"> ADDIN ZOTERO_ITEM CSL_CITATION {"citationID":"1paveqp72s","properties":{"formattedCitation":"{\\rtf \\super 164\\nosupersub{}}","plainCitation":"164"},"citationItems":[{"id":927,"uris":["http://zotero.org/users/local/LAa3lhGI/items/6E6XJ24Z"],"uri":["http://zotero.org/users/local/LAa3lhGI/items/6E6XJ24Z"],"itemData":{"id":927,"type":"article-journal","title":"Optical and electrical properties of radical beam gettering epitaxy grown n- and p-type ZnO single crystals","container-title":"Journal of Crystal Growth","page":"366-369","volume":"117","issue":"1–4","source":"ScienceDirect","abstract":"A method has been developed for obtaining single crystal layers of ZnO on ZnS and ZnO single crystal substrates by means of heat treating the crystals in an activated oxygen atmosphere. With this method, an inversion of the type of conductivity in zinc oxide has been accomplished. The fundamental luminescence properties of these layers are investigated. In addition to A-excitons, emission bands corresponding to B- and C-excitons have been registered in the exciton regions of the photoluminescence spectra. It was found that the violet band at 400 nm ascribed to an association of the doubly-charged oxygen vacancy and the singly-charged zinc vacancy is the dominant one in the photoluminescence spectra of ZnO layers with p-type conductivity. In ZnO layers with n-type conductivity, the fundamental visible luminescence bands — green and yellow-orange — are generated by oxygen vacancies and alkali metals, respectively. Hole mobility is determined from Hall effect measurements.","DOI":"10.1016/0022-0248(92)90777-G","ISSN":"0022-0248","journalAbbreviation":"Journal of Crystal Growth","author":[{"family":"Butkhuzi","given":"T. V."},{"family":"Bureyev","given":"A. V."},{"family":"Georgobiani","given":"A. N."},{"family":"Kekelidze","given":"N. P."},{"family":"Khulordava","given":"T. G."}],"issued":{"date-parts":[["1992",2,2]]},"accessed":{"date-parts":[["2014",9,2]]}}}],"schema":"https://github.com/citation-style-language/schema/raw/master/csl-citation.json"} </w:instrText>
      </w:r>
      <w:r w:rsidRPr="00180371">
        <w:rPr>
          <w:rFonts w:asciiTheme="majorHAnsi" w:hAnsiTheme="majorHAnsi"/>
          <w:sz w:val="24"/>
          <w:szCs w:val="24"/>
          <w:lang w:val="en-US"/>
        </w:rPr>
        <w:fldChar w:fldCharType="separate"/>
      </w:r>
      <w:r w:rsidR="006B193D" w:rsidRPr="00FC31DB">
        <w:rPr>
          <w:rFonts w:ascii="Cambria" w:hAnsi="Cambria" w:cs="Times New Roman"/>
          <w:sz w:val="24"/>
          <w:szCs w:val="24"/>
          <w:vertAlign w:val="superscript"/>
          <w:lang w:val="en-US"/>
        </w:rPr>
        <w:t>164</w:t>
      </w:r>
      <w:r w:rsidRPr="00180371">
        <w:rPr>
          <w:rFonts w:asciiTheme="majorHAnsi" w:hAnsiTheme="majorHAnsi"/>
          <w:sz w:val="24"/>
          <w:szCs w:val="24"/>
          <w:lang w:val="en-US"/>
        </w:rPr>
        <w:fldChar w:fldCharType="end"/>
      </w:r>
      <w:r w:rsidRPr="00180371">
        <w:rPr>
          <w:rFonts w:asciiTheme="majorHAnsi" w:hAnsiTheme="majorHAnsi"/>
          <w:sz w:val="24"/>
          <w:szCs w:val="24"/>
          <w:lang w:val="en-US"/>
        </w:rPr>
        <w:t>.</w:t>
      </w:r>
      <w:r w:rsidRPr="00180371">
        <w:rPr>
          <w:rFonts w:asciiTheme="majorHAnsi" w:hAnsiTheme="majorHAnsi"/>
          <w:sz w:val="24"/>
          <w:szCs w:val="24"/>
          <w:vertAlign w:val="superscript"/>
          <w:lang w:val="en-US"/>
        </w:rPr>
        <w:t xml:space="preserve"> </w:t>
      </w:r>
      <w:r w:rsidRPr="00180371">
        <w:rPr>
          <w:rFonts w:asciiTheme="majorHAnsi" w:hAnsiTheme="majorHAnsi"/>
          <w:sz w:val="24"/>
          <w:szCs w:val="24"/>
          <w:lang w:val="en-US"/>
        </w:rPr>
        <w:t xml:space="preserve">Using SRIM, we find that these particles have an implantation probability close to 90 % and locate within the first 5 nm below the film surface for the experimental conditions used. This estimate is in line with the observed oxygen over-stoichiometry above the </w:t>
      </w:r>
      <w:r w:rsidRPr="00180371">
        <w:rPr>
          <w:rFonts w:asciiTheme="majorHAnsi" w:hAnsiTheme="majorHAnsi"/>
          <w:i/>
          <w:sz w:val="24"/>
          <w:szCs w:val="24"/>
          <w:lang w:val="en-US"/>
        </w:rPr>
        <w:t>c-OFR</w:t>
      </w:r>
      <w:r w:rsidRPr="00180371">
        <w:rPr>
          <w:rFonts w:asciiTheme="majorHAnsi" w:hAnsiTheme="majorHAnsi"/>
          <w:sz w:val="24"/>
          <w:szCs w:val="24"/>
          <w:lang w:val="en-US"/>
        </w:rPr>
        <w:t xml:space="preserve"> (fig. 3.8a). As evidenced by PL measurements, the chemical/structural defect associated to this over-stoichiometry is very likely oxygen interstitial. Complementarily, the density of zinc interstitials can be significant at low oxygen pressure and high Zn pressure in the metallic mode under non-equilibrium conditions</w:t>
      </w:r>
      <w:r w:rsidRPr="00180371">
        <w:rPr>
          <w:rFonts w:asciiTheme="majorHAnsi" w:hAnsiTheme="majorHAnsi"/>
          <w:sz w:val="24"/>
          <w:szCs w:val="24"/>
          <w:lang w:val="en-US"/>
        </w:rPr>
        <w:fldChar w:fldCharType="begin"/>
      </w:r>
      <w:r w:rsidR="006B193D">
        <w:rPr>
          <w:rFonts w:asciiTheme="majorHAnsi" w:hAnsiTheme="majorHAnsi"/>
          <w:sz w:val="24"/>
          <w:szCs w:val="24"/>
          <w:lang w:val="en-US"/>
        </w:rPr>
        <w:instrText xml:space="preserve"> ADDIN ZOTERO_ITEM CSL_CITATION {"citationID":"d95r8YZR","properties":{"formattedCitation":"{\\rtf \\super 155,165,166\\nosupersub{}}","plainCitation":"155,165,166"},"citationItems":[{"id":930,"uris":["http://zotero.org/users/local/LAa3lhGI/items/T3XCJKT8"],"uri":["http://zotero.org/users/local/LAa3lhGI/items/T3XCJKT8"],"itemData":{"id":930,"type":"article-journal","title":"Native point defects in ZnO","container-title":"Physical Review B","page":"165202","volume":"76","issue":"16","source":"APS","abstract":"We have performed a comprehensive first-principles investigation of native point defects in ZnO based on density functional theory within the local density approximation (LDA) as well as the LDA+U approach for overcoming the band-gap problem. Oxygen deficiency, manifested in the form of oxygen vacancies and zinc interstitials, has long been invoked as the source of the commonly observed unintentional n-type conductivity in ZnO. However, contrary to the conventional wisdom, we find that native point defects are very unlikely to be the cause of unintentional n-type conductivity. Oxygen vacancies, which have most often been cited as the cause of unintentional doping, are deep rather than shallow donors and have high formation energies in n-type ZnO (and are therefore unlikely to form). Zinc interstitials are shallow donors, but they also have high formation energies in n-type ZnO and are fast diffusers with migration barriers as low as 0.57eV; they are therefore unlikely to be stable. Zinc antisites are also shallow donors but their high formation energies (even in Zn-rich conditions) render them unlikely to be stable under equilibrium conditions. We have, however, identified a different low-energy atomic configuration for zinc antisites that may play a role under nonequilibrium conditions such as irradiation. Zinc vacancies are deep acceptors and probably related to the frequently observed green luminescence; they act as compensating centers in n-type ZnO. Oxygen interstitials have high formation energies; they can occur as electrically neutral split interstitials in semi-insulating and p-type materials or as deep acceptors at octahedral interstitial sites in n-type ZnO. Oxygen antisites have very high formation energies and are unlikely to exist in measurable concentrations under equilibrium conditions. Based on our results for migration energy barriers, we calculate activation energies for self-diffusion and estimate defect-annealing temperatures. Our results provide a guide to more refined experimental studies of point defects in ZnO and their influence on the control of p-type doping.","DOI":"10.1103/PhysRevB.76.165202","journalAbbreviation":"Phys. Rev. B","author":[{"family":"Janotti","given":"Anderson"},{"family":"Van de Walle","given":"Chris G."}],"issued":{"date-parts":[["2007",10,4]]},"accessed":{"date-parts":[["2014",9,2]]}}},{"id":296,"uris":["http://zotero.org/users/local/LAa3lhGI/items/JPV9TPUB"],"uri":["http://zotero.org/users/local/LAa3lhGI/items/JPV9TPUB"],"itemData":{"id":296,"type":"article-journal","title":"Rich Variety of Defects in ZnO via an Attractive Interaction between O Vacancies and Zn Interstitials: Origin of n-Type Doping","container-title":"Physical Review Letters","volume":"102","issue":"8","source":"CrossRef","URL":"http://link.aps.org/doi/10.1103/PhysRevLett.102.086403","DOI":"10.1103/PhysRevLett.102.086403","ISSN":"0031-9007, 1079-7114","shortTitle":"Rich Variety of Defects in ZnO via an Attractive Interaction between O Vacancies and Zn Interstitials","author":[{"family":"Kim","given":"Yong-Sung"},{"family":"Park","given":"C."}],"issued":{"date-parts":[["2009",2]]},"accessed":{"date-parts":[["2013",11,25]]}}},{"id":936,"uris":["http://zotero.org/users/local/LAa3lhGI/items/T4GPAS4J"],"uri":["http://zotero.org/users/local/LAa3lhGI/items/T4GPAS4J"],"itemData":{"id":936,"type":"article-journal","title":"Blue Luminescence of ZnO Nanoparticles Based on Non-Equilibrium Processes: Defect Origins and Emission Controls","container-title":"Advanced Functional Materials","page":"561-572","volume":"20","issue":"4","source":"Wiley Online Library","abstract":"High concentrations of defects are introduced into nanoscale ZnO through non-equilibrium processes and resultant blue emissions are comprehensively analyzed, focusing on defect origins and broad controls. Some ZnO nanoparticles exhibit very strong blue emissions, the intensity of which first increase and then decrease with annealing. These visible emissions exhibit strong and interesting excitation dependences: 1) the optimal excitation energy for blue emissions is near the bandgap energy, but the effective excitation can obviously be lower, even 420 nm (2.95 eV &lt; Eg = 3.26 eV); in contrast, green emissions can be excited only by energies larger than the bandgap energy; and, 2) there are several fixed emitting wavelengths at 415, 440, 455 and 488 nm in the blue wave band, which exhibit considerable stability in different excitation and annealing conditions. Mechanisms for blue emissions from ZnO are proposed with interstitial-zinc-related defect levels as initial states. EPR spectra reveal the predominance of interstitial zinc in as-prepared samples, and the evolutions of coexisting interstitial zinc and oxygen vacancies with annealing. Furthermore, good controllability of visible emissions is achieved, including the co-emission of blue and green emissions and peak adjustment from blue to yellow.","DOI":"10.1002/adfm.200901884","ISSN":"1616-3028","shortTitle":"Blue Luminescence of ZnO Nanoparticles Based on Non-Equilibrium Processes","journalAbbreviation":"Adv. Funct. Mater.","language":"en","author":[{"family":"Zeng","given":"Haibo"},{"family":"Duan","given":"Guotao"},{"family":"Li","given":"Yue"},{"family":"Yang","given":"Shikuan"},{"family":"Xu","given":"Xiaoxia"},{"family":"Cai","given":"Weiping"}],"issued":{"date-parts":[["2010",2,22]]},"accessed":{"date-parts":[["2014",9,2]]}}}],"schema":"https://github.com/citation-style-language/schema/raw/master/csl-citation.json"} </w:instrText>
      </w:r>
      <w:r w:rsidRPr="00180371">
        <w:rPr>
          <w:rFonts w:asciiTheme="majorHAnsi" w:hAnsiTheme="majorHAnsi"/>
          <w:sz w:val="24"/>
          <w:szCs w:val="24"/>
          <w:lang w:val="en-US"/>
        </w:rPr>
        <w:fldChar w:fldCharType="separate"/>
      </w:r>
      <w:r w:rsidR="006B193D" w:rsidRPr="00FC31DB">
        <w:rPr>
          <w:rFonts w:ascii="Cambria" w:hAnsi="Cambria" w:cs="Times New Roman"/>
          <w:sz w:val="24"/>
          <w:szCs w:val="24"/>
          <w:vertAlign w:val="superscript"/>
          <w:lang w:val="en-US"/>
        </w:rPr>
        <w:t>155,165,166</w:t>
      </w:r>
      <w:r w:rsidRPr="00180371">
        <w:rPr>
          <w:rFonts w:asciiTheme="majorHAnsi" w:hAnsiTheme="majorHAnsi"/>
          <w:sz w:val="24"/>
          <w:szCs w:val="24"/>
          <w:lang w:val="en-US"/>
        </w:rPr>
        <w:fldChar w:fldCharType="end"/>
      </w:r>
      <w:r w:rsidRPr="00180371">
        <w:rPr>
          <w:rFonts w:asciiTheme="majorHAnsi" w:hAnsiTheme="majorHAnsi"/>
          <w:color w:val="231F20"/>
          <w:sz w:val="24"/>
          <w:szCs w:val="24"/>
          <w:lang w:val="en-US" w:eastAsia="fr-FR"/>
        </w:rPr>
        <w:t xml:space="preserve">. Both interstitial defects generate local strains in the wurtzite cell and easily explain the reverse bell-shape evolution of </w:t>
      </w:r>
      <w:r w:rsidRPr="00180371">
        <w:rPr>
          <w:rFonts w:asciiTheme="majorHAnsi" w:hAnsiTheme="majorHAnsi"/>
          <w:i/>
          <w:color w:val="231F20"/>
          <w:sz w:val="24"/>
          <w:szCs w:val="24"/>
          <w:lang w:val="en-US" w:eastAsia="fr-FR"/>
        </w:rPr>
        <w:sym w:font="Symbol" w:char="F073"/>
      </w:r>
      <w:r w:rsidRPr="00180371">
        <w:rPr>
          <w:rFonts w:asciiTheme="majorHAnsi" w:hAnsiTheme="majorHAnsi"/>
          <w:color w:val="231F20"/>
          <w:sz w:val="24"/>
          <w:szCs w:val="24"/>
          <w:lang w:val="en-US" w:eastAsia="fr-FR"/>
        </w:rPr>
        <w:t xml:space="preserve"> with the </w:t>
      </w:r>
      <w:r w:rsidRPr="00180371">
        <w:rPr>
          <w:rFonts w:asciiTheme="majorHAnsi" w:hAnsiTheme="majorHAnsi"/>
          <w:i/>
          <w:color w:val="231F20"/>
          <w:sz w:val="24"/>
          <w:szCs w:val="24"/>
          <w:lang w:val="en-US" w:eastAsia="fr-FR"/>
        </w:rPr>
        <w:t>OFR</w:t>
      </w:r>
      <w:r w:rsidRPr="00180371">
        <w:rPr>
          <w:rFonts w:asciiTheme="majorHAnsi" w:hAnsiTheme="majorHAnsi"/>
          <w:color w:val="231F20"/>
          <w:sz w:val="24"/>
          <w:szCs w:val="24"/>
          <w:lang w:val="en-US" w:eastAsia="fr-FR"/>
        </w:rPr>
        <w:t xml:space="preserve"> and the minimal stress state near the </w:t>
      </w:r>
      <w:r w:rsidRPr="00180371">
        <w:rPr>
          <w:rFonts w:asciiTheme="majorHAnsi" w:hAnsiTheme="majorHAnsi"/>
          <w:i/>
          <w:color w:val="231F20"/>
          <w:sz w:val="24"/>
          <w:szCs w:val="24"/>
          <w:lang w:val="en-US" w:eastAsia="fr-FR"/>
        </w:rPr>
        <w:t>c-OFR</w:t>
      </w:r>
      <w:r w:rsidRPr="00180371">
        <w:rPr>
          <w:rFonts w:asciiTheme="majorHAnsi" w:hAnsiTheme="majorHAnsi"/>
          <w:color w:val="231F20"/>
          <w:sz w:val="24"/>
          <w:szCs w:val="24"/>
          <w:lang w:val="en-US" w:eastAsia="fr-FR"/>
        </w:rPr>
        <w:t xml:space="preserve">. </w:t>
      </w:r>
    </w:p>
    <w:p w:rsidR="008B06E4" w:rsidRPr="00180371" w:rsidRDefault="008B06E4" w:rsidP="008B06E4">
      <w:pPr>
        <w:autoSpaceDE w:val="0"/>
        <w:autoSpaceDN w:val="0"/>
        <w:adjustRightInd w:val="0"/>
        <w:spacing w:line="360" w:lineRule="auto"/>
        <w:jc w:val="center"/>
        <w:rPr>
          <w:rFonts w:asciiTheme="majorHAnsi" w:hAnsiTheme="majorHAnsi"/>
          <w:color w:val="231F20"/>
          <w:sz w:val="24"/>
          <w:szCs w:val="24"/>
          <w:lang w:val="en-US" w:eastAsia="fr-FR"/>
        </w:rPr>
      </w:pPr>
      <w:r w:rsidRPr="00180371">
        <w:rPr>
          <w:rFonts w:asciiTheme="majorHAnsi" w:hAnsiTheme="majorHAnsi"/>
          <w:noProof/>
          <w:color w:val="231F20"/>
          <w:sz w:val="24"/>
          <w:szCs w:val="24"/>
          <w:lang w:eastAsia="fr-FR"/>
        </w:rPr>
        <w:drawing>
          <wp:inline distT="0" distB="0" distL="0" distR="0" wp14:anchorId="7B1FBC39" wp14:editId="0B84C3E2">
            <wp:extent cx="5647973" cy="3566160"/>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84878" cy="3589462"/>
                    </a:xfrm>
                    <a:prstGeom prst="rect">
                      <a:avLst/>
                    </a:prstGeom>
                    <a:noFill/>
                    <a:ln>
                      <a:noFill/>
                    </a:ln>
                    <a:effectLst/>
                    <a:extLst/>
                  </pic:spPr>
                </pic:pic>
              </a:graphicData>
            </a:graphic>
          </wp:inline>
        </w:drawing>
      </w:r>
    </w:p>
    <w:p w:rsidR="008B06E4" w:rsidRPr="00180371" w:rsidRDefault="008B06E4" w:rsidP="008B06E4">
      <w:pPr>
        <w:pStyle w:val="Lgende"/>
        <w:spacing w:line="360" w:lineRule="auto"/>
        <w:jc w:val="center"/>
        <w:rPr>
          <w:rFonts w:asciiTheme="majorHAnsi" w:hAnsiTheme="majorHAnsi"/>
          <w:b w:val="0"/>
          <w:i/>
          <w:color w:val="000000" w:themeColor="text1"/>
          <w:sz w:val="24"/>
          <w:szCs w:val="24"/>
          <w:lang w:val="en-US"/>
        </w:rPr>
      </w:pPr>
      <w:proofErr w:type="gramStart"/>
      <w:r w:rsidRPr="00180371">
        <w:rPr>
          <w:rFonts w:asciiTheme="majorHAnsi" w:hAnsiTheme="majorHAnsi"/>
          <w:b w:val="0"/>
          <w:color w:val="000000" w:themeColor="text1"/>
          <w:sz w:val="24"/>
          <w:szCs w:val="24"/>
          <w:lang w:val="en-US"/>
        </w:rPr>
        <w:t>FIG. 3.</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Fig._3.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10</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lang w:val="en-US"/>
        </w:rPr>
        <w:t xml:space="preserve">. </w:t>
      </w:r>
      <w:proofErr w:type="gramStart"/>
      <w:r w:rsidRPr="00180371">
        <w:rPr>
          <w:rFonts w:asciiTheme="majorHAnsi" w:hAnsiTheme="majorHAnsi"/>
          <w:b w:val="0"/>
          <w:color w:val="000000" w:themeColor="text1"/>
          <w:sz w:val="24"/>
          <w:szCs w:val="24"/>
          <w:lang w:val="en-US"/>
        </w:rPr>
        <w:t>Scheme of the oxygen ion bombardment mechanism after the critical-</w:t>
      </w:r>
      <w:r w:rsidRPr="00180371">
        <w:rPr>
          <w:rFonts w:asciiTheme="majorHAnsi" w:hAnsiTheme="majorHAnsi"/>
          <w:b w:val="0"/>
          <w:i/>
          <w:color w:val="000000" w:themeColor="text1"/>
          <w:sz w:val="24"/>
          <w:szCs w:val="24"/>
          <w:lang w:val="en-US"/>
        </w:rPr>
        <w:t>OFR.</w:t>
      </w:r>
      <w:proofErr w:type="gramEnd"/>
    </w:p>
    <w:p w:rsidR="008B06E4" w:rsidRPr="00180371" w:rsidRDefault="008B06E4" w:rsidP="00716078">
      <w:pPr>
        <w:autoSpaceDE w:val="0"/>
        <w:autoSpaceDN w:val="0"/>
        <w:adjustRightInd w:val="0"/>
        <w:spacing w:line="360" w:lineRule="auto"/>
        <w:jc w:val="both"/>
        <w:rPr>
          <w:rFonts w:asciiTheme="majorHAnsi" w:hAnsiTheme="majorHAnsi"/>
          <w:color w:val="231F20"/>
          <w:sz w:val="24"/>
          <w:szCs w:val="24"/>
          <w:lang w:val="en-US" w:eastAsia="fr-FR"/>
        </w:rPr>
      </w:pPr>
    </w:p>
    <w:p w:rsidR="00716078" w:rsidRPr="00180371" w:rsidRDefault="00716078" w:rsidP="00716078">
      <w:pPr>
        <w:tabs>
          <w:tab w:val="left" w:pos="8789"/>
        </w:tabs>
        <w:autoSpaceDE w:val="0"/>
        <w:autoSpaceDN w:val="0"/>
        <w:adjustRightInd w:val="0"/>
        <w:spacing w:line="360" w:lineRule="auto"/>
        <w:jc w:val="both"/>
        <w:rPr>
          <w:rFonts w:asciiTheme="majorHAnsi" w:hAnsiTheme="majorHAnsi"/>
          <w:color w:val="231F20"/>
          <w:sz w:val="24"/>
          <w:szCs w:val="24"/>
          <w:lang w:val="en-US" w:eastAsia="fr-FR"/>
        </w:rPr>
      </w:pPr>
      <w:r w:rsidRPr="00180371">
        <w:rPr>
          <w:rFonts w:asciiTheme="majorHAnsi" w:hAnsiTheme="majorHAnsi"/>
          <w:color w:val="231F20"/>
          <w:sz w:val="24"/>
          <w:szCs w:val="24"/>
          <w:lang w:val="en-US" w:eastAsia="fr-FR"/>
        </w:rPr>
        <w:lastRenderedPageBreak/>
        <w:t>Achieving epitaxial growth requires that the condensing Zn and O atoms have sufficient surface mobilities to position at the optimal thermodynamic and crystallographic sites. It can be achieved through different phenomena following the impact of the fast particles on the film surface. The kinetic energy carried by the fast O</w:t>
      </w:r>
      <w:r w:rsidRPr="00180371">
        <w:rPr>
          <w:rFonts w:asciiTheme="majorHAnsi" w:hAnsiTheme="majorHAnsi"/>
          <w:color w:val="231F20"/>
          <w:sz w:val="24"/>
          <w:szCs w:val="24"/>
          <w:vertAlign w:val="superscript"/>
          <w:lang w:val="en-US" w:eastAsia="fr-FR"/>
        </w:rPr>
        <w:t>-</w:t>
      </w:r>
      <w:r w:rsidRPr="00180371">
        <w:rPr>
          <w:rFonts w:asciiTheme="majorHAnsi" w:hAnsiTheme="majorHAnsi"/>
          <w:color w:val="231F20"/>
          <w:sz w:val="24"/>
          <w:szCs w:val="24"/>
          <w:lang w:val="en-US" w:eastAsia="fr-FR"/>
        </w:rPr>
        <w:t xml:space="preserve"> ions (around 300 eV upon impact with the film surface) emitted by the target can easily displace chemisorbed and bulk Zn and O atoms because it by far exceeds the upper limit of the bulk displacement energy of zinc E</w:t>
      </w:r>
      <w:r w:rsidRPr="00180371">
        <w:rPr>
          <w:rFonts w:asciiTheme="majorHAnsi" w:hAnsiTheme="majorHAnsi"/>
          <w:color w:val="231F20"/>
          <w:sz w:val="24"/>
          <w:szCs w:val="24"/>
          <w:vertAlign w:val="subscript"/>
          <w:lang w:val="en-US" w:eastAsia="fr-FR"/>
        </w:rPr>
        <w:t>d</w:t>
      </w:r>
      <w:r w:rsidRPr="00180371">
        <w:rPr>
          <w:rFonts w:asciiTheme="majorHAnsi" w:hAnsiTheme="majorHAnsi"/>
          <w:color w:val="231F20"/>
          <w:sz w:val="24"/>
          <w:szCs w:val="24"/>
          <w:lang w:val="en-US" w:eastAsia="fr-FR"/>
        </w:rPr>
        <w:t>(Zn) = 65 eV and oxygen E</w:t>
      </w:r>
      <w:r w:rsidRPr="00180371">
        <w:rPr>
          <w:rFonts w:asciiTheme="majorHAnsi" w:hAnsiTheme="majorHAnsi"/>
          <w:color w:val="231F20"/>
          <w:sz w:val="24"/>
          <w:szCs w:val="24"/>
          <w:vertAlign w:val="subscript"/>
          <w:lang w:val="en-US" w:eastAsia="fr-FR"/>
        </w:rPr>
        <w:t>d</w:t>
      </w:r>
      <w:r w:rsidRPr="00180371">
        <w:rPr>
          <w:rFonts w:asciiTheme="majorHAnsi" w:hAnsiTheme="majorHAnsi"/>
          <w:color w:val="231F20"/>
          <w:sz w:val="24"/>
          <w:szCs w:val="24"/>
          <w:lang w:val="en-US" w:eastAsia="fr-FR"/>
        </w:rPr>
        <w:t>(O) = 50 eV/at</w:t>
      </w:r>
      <w:r w:rsidRPr="00180371">
        <w:rPr>
          <w:rFonts w:asciiTheme="majorHAnsi" w:hAnsiTheme="majorHAnsi"/>
          <w:color w:val="231F20"/>
          <w:sz w:val="24"/>
          <w:szCs w:val="24"/>
          <w:lang w:val="en-US" w:eastAsia="fr-FR"/>
        </w:rPr>
        <w:fldChar w:fldCharType="begin"/>
      </w:r>
      <w:r w:rsidR="006B193D">
        <w:rPr>
          <w:rFonts w:asciiTheme="majorHAnsi" w:hAnsiTheme="majorHAnsi"/>
          <w:color w:val="231F20"/>
          <w:sz w:val="24"/>
          <w:szCs w:val="24"/>
          <w:lang w:val="en-US" w:eastAsia="fr-FR"/>
        </w:rPr>
        <w:instrText xml:space="preserve"> ADDIN ZOTERO_ITEM CSL_CITATION {"citationID":"14pppuhlkk","properties":{"formattedCitation":"{\\rtf \\super 167\\nosupersub{}}","plainCitation":"167"},"citationItems":[{"id":937,"uris":["http://zotero.org/users/local/LAa3lhGI/items/393KNIMF"],"uri":["http://zotero.org/users/local/LAa3lhGI/items/393KNIMF"],"itemData":{"id":937,"type":"article-journal","title":"Damage formation and annealing at low temperatures in ion implanted ZnO","container-title":"Applied Physics Letters","page":"191904","volume":"87","issue":"19","source":"scitation.aip.org.bases-doc.univ-lorraine.fr","abstract":"N, Ar, and Er ions were implanted into ZnO at 15 K within a large fluence range. The Rutherford backscattering technique in the channeling mode was used to study in situ the damage built-up in the Zn sublattice at 15 K. Several stages in the damage formation were observed. From the linear increase of the damage for low implantation fluences, an upper limit of the Zn displacement energy of 65 eV could be estimated for [0001] oriented ZnO.Annealingmeasurements below room temperature show a significant recovery of the lattice starting at temperatures between 80 and 130 K for a sample implanted with low Er fluence. Samples with higher damage levels do not reveal any damage recovery up to room temperature, pointing to the formation of stable defect complexes.","DOI":"10.1063/1.2126137","ISSN":"0003-6951, 1077-3118","author":[{"family":"Lorenz","given":"K."},{"family":"Alves","given":"E."},{"family":"Wendler","given":"E."},{"family":"Bilani","given":"O."},{"family":"Wesch","given":"W."},{"family":"Hayes","given":"M."}],"issued":{"date-parts":[["2005",11,7]]},"accessed":{"date-parts":[["2014",9,2]]}}}],"schema":"https://github.com/citation-style-language/schema/raw/master/csl-citation.json"} </w:instrText>
      </w:r>
      <w:r w:rsidRPr="00180371">
        <w:rPr>
          <w:rFonts w:asciiTheme="majorHAnsi" w:hAnsiTheme="majorHAnsi"/>
          <w:color w:val="231F20"/>
          <w:sz w:val="24"/>
          <w:szCs w:val="24"/>
          <w:lang w:val="en-US" w:eastAsia="fr-FR"/>
        </w:rPr>
        <w:fldChar w:fldCharType="separate"/>
      </w:r>
      <w:r w:rsidR="006B193D" w:rsidRPr="006B193D">
        <w:rPr>
          <w:rFonts w:ascii="Cambria" w:hAnsi="Cambria" w:cs="Times New Roman"/>
          <w:sz w:val="24"/>
          <w:szCs w:val="24"/>
          <w:vertAlign w:val="superscript"/>
          <w:lang w:val="en-US"/>
        </w:rPr>
        <w:t>167</w:t>
      </w:r>
      <w:r w:rsidRPr="00180371">
        <w:rPr>
          <w:rFonts w:asciiTheme="majorHAnsi" w:hAnsiTheme="majorHAnsi"/>
          <w:color w:val="231F20"/>
          <w:sz w:val="24"/>
          <w:szCs w:val="24"/>
          <w:lang w:val="en-US" w:eastAsia="fr-FR"/>
        </w:rPr>
        <w:fldChar w:fldCharType="end"/>
      </w:r>
      <w:r w:rsidRPr="00180371">
        <w:rPr>
          <w:rFonts w:asciiTheme="majorHAnsi" w:hAnsiTheme="majorHAnsi"/>
          <w:color w:val="231F20"/>
          <w:sz w:val="24"/>
          <w:szCs w:val="24"/>
          <w:lang w:val="en-US" w:eastAsia="fr-FR"/>
        </w:rPr>
        <w:t>. Simulations showed that implantation events induce displacement cascades at the 100 femtosecond timescale followed by a picosecond timescale thermal spike phase in the perturbed volume during which the mobility of atoms is very high</w:t>
      </w:r>
      <w:r w:rsidRPr="00180371">
        <w:rPr>
          <w:rFonts w:asciiTheme="majorHAnsi" w:hAnsiTheme="majorHAnsi"/>
          <w:color w:val="231F20"/>
          <w:sz w:val="24"/>
          <w:szCs w:val="24"/>
          <w:lang w:val="en-US" w:eastAsia="fr-FR"/>
        </w:rPr>
        <w:fldChar w:fldCharType="begin"/>
      </w:r>
      <w:r w:rsidRPr="00180371">
        <w:rPr>
          <w:rFonts w:asciiTheme="majorHAnsi" w:hAnsiTheme="majorHAnsi"/>
          <w:color w:val="231F20"/>
          <w:sz w:val="24"/>
          <w:szCs w:val="24"/>
          <w:lang w:val="en-US" w:eastAsia="fr-FR"/>
        </w:rPr>
        <w:instrText xml:space="preserve"> ADDIN ZOTERO_ITEM CSL_CITATION {"citationID":"23p41hphh6","properties":{"formattedCitation":"{\\rtf \\super 116\\nosupersub{}}","plainCitation":"116"},"citationItems":[{"id":410,"uris":["http://zotero.org/users/local/LAa3lhGI/items/JMRJMJME"],"uri":["http://zotero.org/users/local/LAa3lhGI/items/JMRJMJME"],"itemData":{"id":410,"type":"article-journal","title":"A structure zone diagram including plasma-based deposition and ion etching","container-title":"Thin Solid Films","page":"4087-4090","volume":"518","issue":"15","source":"CrossRef","DOI":"10.1016/j.tsf.2009.10.145","ISSN":"00406090","author":[{"family":"Anders","given":"André"}],"issued":{"date-parts":[["2010",5]]},"accessed":{"date-parts":[["2013",11,25]]}}}],"schema":"https://github.com/citation-style-language/schema/raw/master/csl-citation.json"} </w:instrText>
      </w:r>
      <w:r w:rsidRPr="00180371">
        <w:rPr>
          <w:rFonts w:asciiTheme="majorHAnsi" w:hAnsiTheme="majorHAnsi"/>
          <w:color w:val="231F20"/>
          <w:sz w:val="24"/>
          <w:szCs w:val="24"/>
          <w:lang w:val="en-US" w:eastAsia="fr-FR"/>
        </w:rPr>
        <w:fldChar w:fldCharType="separate"/>
      </w:r>
      <w:r w:rsidRPr="00180371">
        <w:rPr>
          <w:rFonts w:ascii="Cambria" w:hAnsi="Cambria" w:cs="Times New Roman"/>
          <w:sz w:val="24"/>
          <w:szCs w:val="24"/>
          <w:vertAlign w:val="superscript"/>
          <w:lang w:val="en-US"/>
        </w:rPr>
        <w:t>116</w:t>
      </w:r>
      <w:r w:rsidRPr="00180371">
        <w:rPr>
          <w:rFonts w:asciiTheme="majorHAnsi" w:hAnsiTheme="majorHAnsi"/>
          <w:color w:val="231F20"/>
          <w:sz w:val="24"/>
          <w:szCs w:val="24"/>
          <w:lang w:val="en-US" w:eastAsia="fr-FR"/>
        </w:rPr>
        <w:fldChar w:fldCharType="end"/>
      </w:r>
      <w:r w:rsidRPr="00180371">
        <w:rPr>
          <w:rFonts w:asciiTheme="majorHAnsi" w:hAnsiTheme="majorHAnsi"/>
          <w:color w:val="231F20"/>
          <w:sz w:val="24"/>
          <w:szCs w:val="24"/>
          <w:lang w:val="en-US" w:eastAsia="fr-FR"/>
        </w:rPr>
        <w:t>. Subsequently, thermal phonons travel away from the initial cascades zone also facilitating the diffusion on their path.  As these events occur very close to the vacuum-film interface, it can strongly enhance the adatom mobility.</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color w:val="231F20"/>
          <w:sz w:val="24"/>
          <w:szCs w:val="24"/>
          <w:lang w:val="en-US" w:eastAsia="fr-FR"/>
        </w:rPr>
        <w:t>We propose that the possibility to form epitaxial ZnO at such a low temperature is explained by the transformation of the kinetic energy of fast oxygen particles into the mobility of the adatoms.</w:t>
      </w:r>
      <w:r w:rsidRPr="00180371">
        <w:rPr>
          <w:rFonts w:asciiTheme="majorHAnsi" w:hAnsiTheme="majorHAnsi"/>
          <w:noProof/>
          <w:sz w:val="24"/>
          <w:szCs w:val="24"/>
          <w:lang w:val="en-US" w:eastAsia="fr-FR"/>
        </w:rPr>
        <w:t xml:space="preserve"> A simplified scheme if the ion bombardment mechanism can be seen in fig. 3.10</w:t>
      </w:r>
      <w:r w:rsidRPr="00180371">
        <w:rPr>
          <w:rFonts w:asciiTheme="majorHAnsi" w:hAnsiTheme="majorHAnsi"/>
          <w:sz w:val="24"/>
          <w:szCs w:val="24"/>
          <w:lang w:val="en-US"/>
        </w:rPr>
        <w:t>.</w:t>
      </w:r>
    </w:p>
    <w:p w:rsidR="00716078" w:rsidRPr="00180371" w:rsidRDefault="00716078" w:rsidP="00716078">
      <w:pPr>
        <w:autoSpaceDE w:val="0"/>
        <w:autoSpaceDN w:val="0"/>
        <w:adjustRightInd w:val="0"/>
        <w:spacing w:line="360" w:lineRule="auto"/>
        <w:jc w:val="both"/>
        <w:rPr>
          <w:rFonts w:asciiTheme="majorHAnsi" w:hAnsiTheme="majorHAnsi"/>
          <w:noProof/>
          <w:sz w:val="24"/>
          <w:szCs w:val="24"/>
          <w:lang w:val="en-US" w:eastAsia="fr-FR"/>
        </w:rPr>
      </w:pPr>
      <w:r w:rsidRPr="00180371">
        <w:rPr>
          <w:rFonts w:asciiTheme="majorHAnsi" w:hAnsiTheme="majorHAnsi"/>
          <w:color w:val="231F20"/>
          <w:sz w:val="24"/>
          <w:szCs w:val="24"/>
          <w:lang w:val="en-US" w:eastAsia="fr-FR"/>
        </w:rPr>
        <w:t xml:space="preserve">Fig. 3.11 summarizes the most important results of the previous sections. Increasing the oxygen flow rate fed into the deposition chamber results in a transition from sub- to over-stoichiometric ZnO films. This transition is accompanied by a change in the defect chemistry as oxygen interstitials are incorporated in the wurtzite cell. Within this transition, single-domain epitaxy of wurtzite ZnO develops on sapphire as probed with φ-scan X-ray diffraction and transmission electron microscopy. The ZnO single crystal is systematically oriented with the </w:t>
      </w:r>
      <w:r w:rsidRPr="00180371">
        <w:rPr>
          <w:rFonts w:asciiTheme="majorHAnsi" w:hAnsiTheme="majorHAnsi"/>
          <w:i/>
          <w:color w:val="231F20"/>
          <w:sz w:val="24"/>
          <w:szCs w:val="24"/>
          <w:lang w:val="en-US" w:eastAsia="fr-FR"/>
        </w:rPr>
        <w:t>c-</w:t>
      </w:r>
      <w:r w:rsidRPr="00180371">
        <w:rPr>
          <w:rFonts w:asciiTheme="majorHAnsi" w:hAnsiTheme="majorHAnsi"/>
          <w:color w:val="231F20"/>
          <w:sz w:val="24"/>
          <w:szCs w:val="24"/>
          <w:lang w:val="en-US" w:eastAsia="fr-FR"/>
        </w:rPr>
        <w:t xml:space="preserve">axis along the growth direction and </w:t>
      </w:r>
      <w:r w:rsidRPr="00180371">
        <w:rPr>
          <w:rFonts w:asciiTheme="majorHAnsi" w:hAnsiTheme="majorHAnsi"/>
          <w:color w:val="000000"/>
          <w:sz w:val="24"/>
          <w:szCs w:val="24"/>
          <w:shd w:val="clear" w:color="auto" w:fill="FFFFFF"/>
          <w:lang w:val="en-US"/>
        </w:rPr>
        <w:t>ZnO</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10</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1</m:t>
                </m:r>
              </m:e>
            </m:acc>
            <m:r>
              <w:rPr>
                <w:rFonts w:ascii="Cambria Math" w:hAnsi="Cambria Math"/>
                <w:color w:val="000000"/>
                <w:sz w:val="24"/>
                <w:szCs w:val="24"/>
                <w:shd w:val="clear" w:color="auto" w:fill="FFFFFF"/>
                <w:lang w:val="en-US"/>
              </w:rPr>
              <m:t>0</m:t>
            </m:r>
          </m:e>
        </m:d>
      </m:oMath>
      <w:r w:rsidRPr="00180371">
        <w:rPr>
          <w:rFonts w:asciiTheme="majorHAnsi" w:hAnsiTheme="majorHAnsi"/>
          <w:color w:val="000000"/>
          <w:sz w:val="24"/>
          <w:szCs w:val="24"/>
          <w:shd w:val="clear" w:color="auto" w:fill="FFFFFF"/>
          <w:lang w:val="en-US"/>
        </w:rPr>
        <w:t>/Al</w:t>
      </w:r>
      <w:r w:rsidRPr="00180371">
        <w:rPr>
          <w:rFonts w:asciiTheme="majorHAnsi" w:hAnsiTheme="majorHAnsi"/>
          <w:color w:val="000000"/>
          <w:sz w:val="24"/>
          <w:szCs w:val="24"/>
          <w:shd w:val="clear" w:color="auto" w:fill="FFFFFF"/>
          <w:vertAlign w:val="subscript"/>
          <w:lang w:val="en-US"/>
        </w:rPr>
        <w:t>2</w:t>
      </w:r>
      <w:r w:rsidRPr="00180371">
        <w:rPr>
          <w:rFonts w:asciiTheme="majorHAnsi" w:hAnsiTheme="majorHAnsi"/>
          <w:color w:val="000000"/>
          <w:sz w:val="24"/>
          <w:szCs w:val="24"/>
          <w:shd w:val="clear" w:color="auto" w:fill="FFFFFF"/>
          <w:lang w:val="en-US"/>
        </w:rPr>
        <w:t>O</w:t>
      </w:r>
      <w:r w:rsidRPr="00180371">
        <w:rPr>
          <w:rFonts w:asciiTheme="majorHAnsi" w:hAnsiTheme="majorHAnsi"/>
          <w:color w:val="000000"/>
          <w:sz w:val="24"/>
          <w:szCs w:val="24"/>
          <w:shd w:val="clear" w:color="auto" w:fill="FFFFFF"/>
          <w:vertAlign w:val="subscript"/>
          <w:lang w:val="en-US"/>
        </w:rPr>
        <w:t>3</w:t>
      </w:r>
      <m:oMath>
        <m:d>
          <m:dPr>
            <m:begChr m:val="["/>
            <m:endChr m:val="]"/>
            <m:ctrlPr>
              <w:rPr>
                <w:rFonts w:ascii="Cambria Math" w:hAnsi="Cambria Math"/>
                <w:i/>
                <w:color w:val="000000"/>
                <w:sz w:val="24"/>
                <w:szCs w:val="24"/>
                <w:shd w:val="clear" w:color="auto" w:fill="FFFFFF"/>
                <w:lang w:val="en-US"/>
              </w:rPr>
            </m:ctrlPr>
          </m:dPr>
          <m:e>
            <m:r>
              <w:rPr>
                <w:rFonts w:ascii="Cambria Math" w:hAnsi="Cambria Math"/>
                <w:color w:val="000000"/>
                <w:sz w:val="24"/>
                <w:szCs w:val="24"/>
                <w:shd w:val="clear" w:color="auto" w:fill="FFFFFF"/>
                <w:lang w:val="en-US"/>
              </w:rPr>
              <m:t>11</m:t>
            </m:r>
            <m:acc>
              <m:accPr>
                <m:chr m:val="̅"/>
                <m:ctrlPr>
                  <w:rPr>
                    <w:rFonts w:ascii="Cambria Math" w:hAnsi="Cambria Math"/>
                    <w:i/>
                    <w:color w:val="000000"/>
                    <w:sz w:val="24"/>
                    <w:szCs w:val="24"/>
                    <w:shd w:val="clear" w:color="auto" w:fill="FFFFFF"/>
                    <w:lang w:val="en-US"/>
                  </w:rPr>
                </m:ctrlPr>
              </m:accPr>
              <m:e>
                <m:r>
                  <w:rPr>
                    <w:rFonts w:ascii="Cambria Math" w:hAnsi="Cambria Math"/>
                    <w:color w:val="000000"/>
                    <w:sz w:val="24"/>
                    <w:szCs w:val="24"/>
                    <w:shd w:val="clear" w:color="auto" w:fill="FFFFFF"/>
                    <w:lang w:val="en-US"/>
                  </w:rPr>
                  <m:t>2</m:t>
                </m:r>
              </m:e>
            </m:acc>
            <m:r>
              <w:rPr>
                <w:rFonts w:ascii="Cambria Math" w:hAnsi="Cambria Math"/>
                <w:color w:val="000000"/>
                <w:sz w:val="24"/>
                <w:szCs w:val="24"/>
                <w:shd w:val="clear" w:color="auto" w:fill="FFFFFF"/>
                <w:lang w:val="en-US"/>
              </w:rPr>
              <m:t>0</m:t>
            </m:r>
          </m:e>
        </m:d>
      </m:oMath>
      <w:r w:rsidRPr="00180371">
        <w:rPr>
          <w:rFonts w:asciiTheme="majorHAnsi" w:hAnsiTheme="majorHAnsi"/>
          <w:color w:val="000000"/>
          <w:sz w:val="24"/>
          <w:szCs w:val="24"/>
          <w:shd w:val="clear" w:color="auto" w:fill="FFFFFF"/>
          <w:lang w:val="en-US"/>
        </w:rPr>
        <w:t xml:space="preserve"> </w:t>
      </w:r>
      <w:r w:rsidRPr="00180371">
        <w:rPr>
          <w:rFonts w:asciiTheme="majorHAnsi" w:hAnsiTheme="majorHAnsi"/>
          <w:color w:val="231F20"/>
          <w:sz w:val="24"/>
          <w:szCs w:val="24"/>
          <w:lang w:val="en-US" w:eastAsia="fr-FR"/>
        </w:rPr>
        <w:t>relationship in-plane. The possibility to form epitaxial ZnO at such a low temperature is explained by the transformation of the kinetic energy of fast oxygen particles into the mobility of the adatoms.</w:t>
      </w:r>
      <w:r w:rsidRPr="00180371">
        <w:rPr>
          <w:rFonts w:asciiTheme="majorHAnsi" w:hAnsiTheme="majorHAnsi"/>
          <w:noProof/>
          <w:sz w:val="24"/>
          <w:szCs w:val="24"/>
          <w:lang w:val="en-US" w:eastAsia="fr-FR"/>
        </w:rPr>
        <w:t xml:space="preserve"> Zinc interstitial atoms and oxygen vacancies are present in large proportions in zinc-rich conditions while the density of oxygen interstitials increases as the gas mixture is made progressively more oxidative. </w:t>
      </w:r>
    </w:p>
    <w:p w:rsidR="00716078" w:rsidRPr="00180371" w:rsidRDefault="00716078" w:rsidP="00716078">
      <w:pPr>
        <w:autoSpaceDE w:val="0"/>
        <w:autoSpaceDN w:val="0"/>
        <w:adjustRightInd w:val="0"/>
        <w:spacing w:line="360" w:lineRule="auto"/>
        <w:jc w:val="center"/>
        <w:rPr>
          <w:rFonts w:asciiTheme="majorHAnsi" w:hAnsiTheme="majorHAnsi"/>
          <w:sz w:val="24"/>
          <w:szCs w:val="24"/>
          <w:lang w:val="en-US"/>
        </w:rPr>
      </w:pPr>
      <w:r w:rsidRPr="00180371">
        <w:rPr>
          <w:rFonts w:asciiTheme="majorHAnsi" w:hAnsiTheme="majorHAnsi"/>
          <w:noProof/>
          <w:color w:val="231F20"/>
          <w:sz w:val="24"/>
          <w:szCs w:val="24"/>
          <w:lang w:eastAsia="fr-FR"/>
        </w:rPr>
        <w:lastRenderedPageBreak/>
        <w:drawing>
          <wp:inline distT="0" distB="0" distL="0" distR="0" wp14:anchorId="7F5B5B3D" wp14:editId="6EC81E74">
            <wp:extent cx="5121590" cy="32766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8063"/>
                    <a:stretch/>
                  </pic:blipFill>
                  <pic:spPr bwMode="auto">
                    <a:xfrm>
                      <a:off x="0" y="0"/>
                      <a:ext cx="5135325" cy="3285387"/>
                    </a:xfrm>
                    <a:prstGeom prst="rect">
                      <a:avLst/>
                    </a:prstGeom>
                    <a:noFill/>
                    <a:ln>
                      <a:noFill/>
                    </a:ln>
                    <a:extLst>
                      <a:ext uri="{53640926-AAD7-44D8-BBD7-CCE9431645EC}">
                        <a14:shadowObscured xmlns:a14="http://schemas.microsoft.com/office/drawing/2010/main"/>
                      </a:ext>
                    </a:extLst>
                  </pic:spPr>
                </pic:pic>
              </a:graphicData>
            </a:graphic>
          </wp:inline>
        </w:drawing>
      </w:r>
    </w:p>
    <w:p w:rsidR="00716078" w:rsidRPr="00180371" w:rsidRDefault="00716078" w:rsidP="00716078">
      <w:pPr>
        <w:pStyle w:val="Lgende"/>
        <w:spacing w:line="360" w:lineRule="auto"/>
        <w:jc w:val="center"/>
        <w:rPr>
          <w:rFonts w:asciiTheme="majorHAnsi" w:hAnsiTheme="majorHAnsi"/>
          <w:b w:val="0"/>
          <w:color w:val="auto"/>
          <w:sz w:val="24"/>
          <w:szCs w:val="24"/>
          <w:lang w:val="en-US"/>
        </w:rPr>
      </w:pPr>
      <w:proofErr w:type="gramStart"/>
      <w:r w:rsidRPr="00180371">
        <w:rPr>
          <w:rFonts w:asciiTheme="majorHAnsi" w:hAnsiTheme="majorHAnsi"/>
          <w:b w:val="0"/>
          <w:color w:val="auto"/>
          <w:sz w:val="24"/>
          <w:szCs w:val="24"/>
          <w:lang w:val="en-US"/>
        </w:rPr>
        <w:t>FIG. 3.</w:t>
      </w:r>
      <w:proofErr w:type="gramEnd"/>
      <w:r w:rsidRPr="00180371">
        <w:rPr>
          <w:rFonts w:asciiTheme="majorHAnsi" w:hAnsiTheme="majorHAnsi"/>
          <w:b w:val="0"/>
          <w:color w:val="auto"/>
          <w:sz w:val="24"/>
          <w:szCs w:val="24"/>
        </w:rPr>
        <w:fldChar w:fldCharType="begin"/>
      </w:r>
      <w:r w:rsidRPr="00180371">
        <w:rPr>
          <w:rFonts w:asciiTheme="majorHAnsi" w:hAnsiTheme="majorHAnsi"/>
          <w:b w:val="0"/>
          <w:color w:val="auto"/>
          <w:sz w:val="24"/>
          <w:szCs w:val="24"/>
          <w:lang w:val="en-US"/>
        </w:rPr>
        <w:instrText xml:space="preserve"> SEQ Fig._3. \* ARABIC </w:instrText>
      </w:r>
      <w:r w:rsidRPr="00180371">
        <w:rPr>
          <w:rFonts w:asciiTheme="majorHAnsi" w:hAnsiTheme="majorHAnsi"/>
          <w:b w:val="0"/>
          <w:color w:val="auto"/>
          <w:sz w:val="24"/>
          <w:szCs w:val="24"/>
        </w:rPr>
        <w:fldChar w:fldCharType="separate"/>
      </w:r>
      <w:r w:rsidR="004F7B66">
        <w:rPr>
          <w:rFonts w:asciiTheme="majorHAnsi" w:hAnsiTheme="majorHAnsi"/>
          <w:b w:val="0"/>
          <w:noProof/>
          <w:color w:val="auto"/>
          <w:sz w:val="24"/>
          <w:szCs w:val="24"/>
          <w:lang w:val="en-US"/>
        </w:rPr>
        <w:t>11</w:t>
      </w:r>
      <w:r w:rsidRPr="00180371">
        <w:rPr>
          <w:rFonts w:asciiTheme="majorHAnsi" w:hAnsiTheme="majorHAnsi"/>
          <w:b w:val="0"/>
          <w:color w:val="auto"/>
          <w:sz w:val="24"/>
          <w:szCs w:val="24"/>
        </w:rPr>
        <w:fldChar w:fldCharType="end"/>
      </w:r>
      <w:r w:rsidRPr="00180371">
        <w:rPr>
          <w:rFonts w:asciiTheme="majorHAnsi" w:hAnsiTheme="majorHAnsi"/>
          <w:b w:val="0"/>
          <w:color w:val="auto"/>
          <w:sz w:val="24"/>
          <w:szCs w:val="24"/>
          <w:lang w:val="en-US"/>
        </w:rPr>
        <w:t xml:space="preserve">. Scheme of the in microstructure and defect chemistry evolution as a function of the </w:t>
      </w:r>
      <w:r w:rsidRPr="00180371">
        <w:rPr>
          <w:rFonts w:asciiTheme="majorHAnsi" w:hAnsiTheme="majorHAnsi"/>
          <w:b w:val="0"/>
          <w:i/>
          <w:color w:val="auto"/>
          <w:sz w:val="24"/>
          <w:szCs w:val="24"/>
          <w:lang w:val="en-US"/>
        </w:rPr>
        <w:t>OFR</w:t>
      </w:r>
      <w:r w:rsidRPr="00180371">
        <w:rPr>
          <w:rFonts w:asciiTheme="majorHAnsi" w:hAnsiTheme="majorHAnsi"/>
          <w:b w:val="0"/>
          <w:color w:val="auto"/>
          <w:sz w:val="24"/>
          <w:szCs w:val="24"/>
          <w:lang w:val="en-US"/>
        </w:rPr>
        <w:t xml:space="preserve"> for ZnO thin films grown on fused silica and (0001)-Sapphire substrates.</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p>
    <w:p w:rsidR="00716078" w:rsidRPr="00180371" w:rsidRDefault="00716078" w:rsidP="00716078">
      <w:pPr>
        <w:pStyle w:val="Titre1"/>
        <w:spacing w:after="200" w:afterAutospacing="0" w:line="360" w:lineRule="auto"/>
        <w:rPr>
          <w:rFonts w:asciiTheme="majorHAnsi" w:hAnsiTheme="majorHAnsi"/>
          <w:sz w:val="24"/>
          <w:szCs w:val="24"/>
          <w:lang w:val="en-US"/>
        </w:rPr>
      </w:pPr>
      <w:bookmarkStart w:id="255" w:name="_Toc409791183"/>
      <w:r w:rsidRPr="00180371">
        <w:rPr>
          <w:rFonts w:asciiTheme="majorHAnsi" w:hAnsiTheme="majorHAnsi"/>
          <w:sz w:val="24"/>
          <w:szCs w:val="24"/>
          <w:lang w:val="en-US"/>
        </w:rPr>
        <w:t>3.3. Near absorption edge optical properties</w:t>
      </w:r>
      <w:bookmarkEnd w:id="255"/>
    </w:p>
    <w:p w:rsidR="00716078" w:rsidRPr="00180371" w:rsidRDefault="00716078" w:rsidP="00716078">
      <w:pPr>
        <w:pStyle w:val="Paragraphedeliste"/>
        <w:spacing w:line="360" w:lineRule="auto"/>
        <w:ind w:left="792"/>
        <w:rPr>
          <w:rFonts w:asciiTheme="majorHAnsi" w:hAnsiTheme="majorHAnsi"/>
          <w:b/>
          <w:sz w:val="24"/>
          <w:szCs w:val="24"/>
          <w:lang w:val="en-US" w:eastAsia="fr-FR"/>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Due to the importance of the optical properties of ZnO thin films, it is necessary to have an accurate determination of the bandgap energy (</w:t>
      </w:r>
      <m:oMath>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g</m:t>
            </m:r>
          </m:sub>
        </m:sSub>
      </m:oMath>
      <w:r w:rsidRPr="00180371">
        <w:rPr>
          <w:rFonts w:asciiTheme="majorHAnsi" w:hAnsiTheme="majorHAnsi"/>
          <w:sz w:val="24"/>
          <w:szCs w:val="24"/>
          <w:lang w:val="en-US"/>
        </w:rPr>
        <w:t xml:space="preserve">). However, in the literature there is a large scatter in the reported values  of </w:t>
      </w:r>
      <m:oMath>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g</m:t>
            </m:r>
          </m:sub>
        </m:sSub>
      </m:oMath>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{"citationID":"8hrrz7Ea","properties":{"formattedCitation":"{\\rtf \\super 168\\uc0\\u8211{}174\\nosupersub{}}","plainCitation":"168–174"},"citationItems":[{"id":153,"uris":["http://zotero.org/users/local/WFQrjQY3/items/GUX86EGB"],"uri":["http://zotero.org/users/local/WFQrjQY3/items/GUX86EGB"],"itemData":{"id":153,"type":"article-journal","title":"Determination of the optical constants of zinc oxide thin films by spectroscopic ellipsometry","container-title":"Applied Physics Letters","page":"3261","volume":"72","issue":"25","source":"CrossRef","DOI":"10.1063/1.121617","ISSN":"00036951","author":[{"family":"Washington","given":"P. L."},{"family":"Ong","given":"H. C."},{"family":"Dai","given":"J. Y."},{"family":"Chang","given":"R. P. H."}],"issued":{"date-parts":[["1998"]]},"accessed":{"date-parts":[["2013",10,8]]}}},{"id":226,"uris":["http://zotero.org/users/local/WFQrjQY3/items/JCBME2TF"],"uri":["http://zotero.org/users/local/WFQrjQY3/items/JCBME2TF"],"itemData":{"id":226,"type":"article-journal","title":"Electron beam induced nanostructures and band gap tuning of ZnO thin films","container-title":"Journal of Alloys and Compounds","page":"280-284","volume":"563","source":"ScienceDirect","abstract":"The present work deals with the formation of nanostructures and tuning of optical band gap of ZnO thin films by high energy electron bombardment. In first step, Zinc Oxide (ZnO) thin films were deposited on silicon (1 0 0) substrates by pulsed laser deposition (PLD) technique using KrF Excimer laser. In second step, ZnO thin films were irradiated by electron beam of energy 6, 9, 12 and 15 MeV at constant dose. The surface morphology was studied by Atomic Force Microscope (AFM), whereas the optical properties were determined by Spectroscopic Ellipsometry (SE). Atomic force micrographs showed the formation of nanoscale structures on the surface of ZnO thin film. The nanostructures grew in size and reached its maximum size at 12 MeV electron energy. SE analysis revealed the increase in refractive index, appearance of broad absorption peak in visible region, and increase in optical band gap energy of ZnO thin film by 12 MeV electron bombardment. From the results, it can be concluded that the size of nanostructures and the optical band gap energy of ZnO thin films can be tuned by electron irradiation at various energies.","DOI":"10.1016/j.jallcom.2013.02.040","ISSN":"0925-8388","journalAbbreviation":"Journal of Alloys and Compounds","author":[{"family":"Siraj","given":"K."},{"family":"Javaid","given":"Kashif"},{"family":"Pedarnig","given":"J.D."},{"family":"Bodea","given":"M.A."},{"family":"Naseem","given":"S."}],"issued":{"date-parts":[["2013",6,25]]},"accessed":{"date-parts":[["2013",11,23]]}}},{"id":230,"uris":["http://zotero.org/users/local/WFQrjQY3/items/M8VTPU7Q"],"uri":["http://zotero.org/users/local/WFQrjQY3/items/M8VTPU7Q"],"itemData":{"id":230,"type":"article-journal","title":"Influence of the oxygen partial pressure and post-deposition annealing on the structure and optical properties of ZnO films grown by dc magnetron sputtering at room temperature","container-title":"Journal of Physics D: Applied Physics","page":"025303","volume":"45","issue":"2","source":"Institute of Physics","abstract":"A systematic study for the optimization of the deposition process of ZnO thin films grown by dc magnetron sputtering at room temperature was carried out using different oxygen partial pressures and deposition times. We have established a correlation between the oxygen partial pressure, the chemical composition and the crystalline structure of the films.Stoichiometric and highly oriented ZnO thin films along the (0 0 2) crystal plane with very good optical performance were obtained for a relative oxygen gas flow of 20% in the gas mixture. Higher O2 concentrations resulted in non-stoichiometric ZnO with an excess of oxygen, which exhibited a lower degree of crystallinity and slightly higher band-gap energy.X-ray absorption near edge structure (XANES) analysis indicated that this excess of oxygen was incorporated in molecular form inducing a reduction in the crystallinity of the material. Post-deposition annealing treatments up to 500 °C significantly improved their crystallinity as confirmed by x-ray diffraction and XANES. Therefore, it has been found that it is possible to grow ZnO at room temperature with high crystal quality and good optical response by controlling the growth conditions.","DOI":"10.1088/0022-3727/45/2/025303","ISSN":"0022-3727","journalAbbreviation":"J. Phys. D: Appl. Phys.","language":"en","author":[{"family":"Yuste","given":"M."},{"family":"Galindo","given":"R. Escobar"},{"family":"Caretti","given":"I."},{"family":"Torres","given":"R."},{"family":"Sánchez","given":"O."}],"issued":{"date-parts":[["2012",1,18]]},"accessed":{"date-parts":[["2013",11,23]]}}},{"id":236,"uris":["http://zotero.org/users/local/WFQrjQY3/items/XGCKNWSH"],"uri":["http://zotero.org/users/local/WFQrjQY3/items/XGCKNWSH"],"itemData":{"id":236,"type":"article-journal","title":"Properties of zinc oxide films synthesized in low-temperature plasma discharge under conditions of bombardment with plasma components","container-title":"Semiconductors","page":"486-489","volume":"42","issue":"4","source":"link.springer.com","abstract":"Optical and structural properties of thin films of zinc oxide synthesized under the conditions of bombardment with components of a low-temperature plasma are studied. The films were synthesized on a cold substrate located at a distance from the target comparable to the free-path length of particles knocked from the target. The refractive index, optical band gap, and interlayer spacing for the films under study are determined. It is found that these parameters depend on the free-path length of the particles, controlled by pressure in the sputtering chamber. Consistent correlation is found between the films’ parameters and the bombardment intensity. A qualitative explanation of the phenomena observed is suggested; this explanation is based on an analysis of the energy conditions of the film’s synthesis.","DOI":"10.1134/S1063782608040209","ISSN":"1063-7826, 1090-6479","journalAbbreviation":"Semiconductors","language":"en","author":[{"family":"Serdobintsev","given":"A. A."},{"family":"Veselov","given":"A. G."},{"family":"Kiryasova","given":"O. A."}],"issued":{"date-parts":[["2008",4,1]]},"accessed":{"date-parts":[["2013",11,23]]}}},{"id":242,"uris":["http://zotero.org/users/local/WFQrjQY3/items/3NF4UQI2"],"uri":["http://zotero.org/users/local/WFQrjQY3/items/3NF4UQI2"],"itemData":{"id":242,"type":"article-journal","title":"Band-gap tailoring of ZnO by means of heavy Al doping","container-title":"Physical Review B","page":"10244-10248","volume":"37","issue":"17","source":"APS","abstract":"Films of ZnO:Al were produced by weakly reactive dual-target magnetron sputtering. Optical band gaps, evaluated from spectrophotometric data, were widened in proportion to the Al doping. The widening could be quantitatively reconciled with an effective-mass model for n-doped semiconductors, provided the polar character of ZnO was accounted for.","DOI":"10.1103/PhysRevB.37.10244","journalAbbreviation":"Phys. Rev. B","author":[{"family":"Sernelius","given":"B. E."},{"family":"Berggren","given":"K.-F."},{"family":"Jin","given":"Z.-C."},{"family":"Hamberg","given":"I."},{"family":"Granqvist","given":"C. G."}],"issued":{"date-parts":[["1988",6,15]]},"accessed":{"date-parts":[["2013",11,23]]}}},{"id":245,"uris":["http://zotero.org/users/local/WFQrjQY3/items/H4SEN6VU"],"uri":["http://zotero.org/users/local/WFQrjQY3/items/H4SEN6VU"],"itemData":{"id":245,"type":"article-journal","title":"Electrical and optical properties of zinc oxide layers grown by the low-temperature atomic layer deposition technique","container-title":"physica status solidi (b)","page":"1653–1657","volume":"247","issue":"7","source":"Wiley Online Library","abstract":"This paper reports on the electrical and optical properties of zinc oxide thin films grown at the temperature range between 160 and 240 °C by the atomic layer deposition method using diethylzinc (Zn(C2H5)2, DEZn) and deionized water precursors. Silicon and glass were used as substrates for the ZnO growth. These films were characterized by atomic force microscopy (AFM), scanning electron microscopy (SEM), low temperature photoluminescence (LT PL) and low temperature Hall effect measurements. This analysis revealed that all the obtained as-grown ZnO layers are fairly smooth (with a roughness RMS parameter less than 4 nm), show a metallic-like conductivity, exhibited a carriers' concentration (n) of 1019–1020 cm−3 which was found to be practically independent of temperature between 7 and 300 K. From the LT PL spectra, it was established that the carriers' concentration is nearly inversely proportional to the intensity of the LT PL edge emission peak. These observations, together with the fact that the Hall mobility slightly increases at higher temperatures, indicate the existence of a competitive scattering mechanism (on grain boundaries as well as on ionized impurities). However, ionized impurity scattering seems to be the dominant factor limiting the carrier mobility in the discussed case. Moreover, the results suggest that efficient non-radiative Auger processes are responsible for the observed photoluminescence (PL) quenching in the samples with higher electron concentration.","DOI":"10.1002/pssb.200983678","ISSN":"1521-3951","language":"en","author":[{"family":"Krajewski","given":"Tomasz A."},{"family":"Dybko","given":"Krzysztof"},{"family":"Luka","given":"Grzegorz"},{"family":"Wachnicki","given":"Lukasz"},{"family":"Witkowski","given":"Bartlomiej S."},{"family":"Duzynska","given":"Anna"},{"family":"Kopalko","given":"Krzysztof"},{"family":"Lusakowska","given":"Elzbieta"},{"family":"Kowalski","given":"Bogdan J."},{"family":"Godlewski","given":"Marek"},{"family":"Guziewicz","given":"Elzbieta"}],"issued":{"date-parts":[["2010"]]},"accessed":{"date-parts":[["2013",11,23]]}}},{"id":202,"uris":["http://zotero.org/users/local/WFQrjQY3/items/I4SSJ6H4"],"uri":["http://zotero.org/users/local/WFQrjQY3/items/I4SSJ6H4"],"itemData":{"id":202,"type":"article-journal","title":"Optical properties of undoped and Al-doped ZnO nanostructures grown from aqueous solution on glass substrate","container-title":"Optical Materials","page":"1833-1838","volume":"34","issue":"11","source":"CrossRef","DOI":"10.1016/j.optmat.2012.05.010","ISSN":"09253467","author":[{"family":"Mazilu","given":"M."},{"family":"Tigau","given":"N."},{"family":"Musat","given":"V."}],"issued":{"date-parts":[["2012",9]]},"accessed":{"date-parts":[["2013",11,23]]}}}],"schema":"https://github.com/citation-style-language/schema/raw/master/csl-citation.json"} </w:instrText>
      </w:r>
      <w:r w:rsidRPr="00180371">
        <w:rPr>
          <w:rFonts w:asciiTheme="majorHAnsi" w:hAnsiTheme="majorHAnsi"/>
          <w:sz w:val="24"/>
          <w:szCs w:val="24"/>
        </w:rPr>
        <w:fldChar w:fldCharType="separate"/>
      </w:r>
      <w:r w:rsidR="006B193D" w:rsidRPr="006B193D">
        <w:rPr>
          <w:rFonts w:ascii="Cambria" w:hAnsi="Cambria" w:cs="Times New Roman"/>
          <w:sz w:val="24"/>
          <w:szCs w:val="24"/>
          <w:vertAlign w:val="superscript"/>
          <w:lang w:val="en-US"/>
        </w:rPr>
        <w:t>168–174</w: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suggesting several factors related with the synthesis route and experimental parameters influence the bandgap energy. Changes in </w:t>
      </w:r>
      <m:oMath>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g</m:t>
            </m:r>
          </m:sub>
        </m:sSub>
      </m:oMath>
      <w:r w:rsidRPr="00180371">
        <w:rPr>
          <w:rFonts w:asciiTheme="majorHAnsi" w:hAnsiTheme="majorHAnsi"/>
          <w:sz w:val="24"/>
          <w:szCs w:val="24"/>
          <w:lang w:val="en-US"/>
        </w:rPr>
        <w:t xml:space="preserve"> are often explained by changes in the carrier density through the Burstein-Moss (</w:t>
      </w:r>
      <w:r w:rsidRPr="00180371">
        <w:rPr>
          <w:rFonts w:asciiTheme="majorHAnsi" w:hAnsiTheme="majorHAnsi"/>
          <w:i/>
          <w:sz w:val="24"/>
          <w:szCs w:val="24"/>
          <w:lang w:val="en-US"/>
        </w:rPr>
        <w:t>BM</w:t>
      </w:r>
      <w:r w:rsidRPr="00180371">
        <w:rPr>
          <w:rFonts w:asciiTheme="majorHAnsi" w:hAnsiTheme="majorHAnsi"/>
          <w:sz w:val="24"/>
          <w:szCs w:val="24"/>
          <w:lang w:val="en-US"/>
        </w:rPr>
        <w:t>) effect and bandgap narrowing (</w:t>
      </w:r>
      <w:r w:rsidRPr="00180371">
        <w:rPr>
          <w:rFonts w:asciiTheme="majorHAnsi" w:hAnsiTheme="majorHAnsi"/>
          <w:i/>
          <w:sz w:val="24"/>
          <w:szCs w:val="24"/>
          <w:lang w:val="en-US"/>
        </w:rPr>
        <w:t>BGN</w:t>
      </w:r>
      <w:r w:rsidRPr="00180371">
        <w:rPr>
          <w:rFonts w:asciiTheme="majorHAnsi" w:hAnsiTheme="majorHAnsi"/>
          <w:sz w:val="24"/>
          <w:szCs w:val="24"/>
          <w:lang w:val="en-US"/>
        </w:rPr>
        <w:t>). Besides, it is important to point out that the obtained values can differ significantly depending on the measurement method. The absorption bandgap energy (</w:t>
      </w:r>
      <m:oMath>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g(abs)</m:t>
            </m:r>
          </m:sub>
        </m:sSub>
      </m:oMath>
      <w:r w:rsidRPr="00180371">
        <w:rPr>
          <w:rFonts w:asciiTheme="majorHAnsi" w:hAnsiTheme="majorHAnsi"/>
          <w:sz w:val="24"/>
          <w:szCs w:val="24"/>
          <w:lang w:val="en-US"/>
        </w:rPr>
        <w:t>) can be extracted from spectrophotometry measurements following the Tauc approach (see chapter 2, section 2.4.5), while the emission bandgap energy (</w:t>
      </w:r>
      <m:oMath>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g(ems)</m:t>
            </m:r>
          </m:sub>
        </m:sSub>
      </m:oMath>
      <w:r w:rsidRPr="00180371">
        <w:rPr>
          <w:rFonts w:asciiTheme="majorHAnsi" w:hAnsiTheme="majorHAnsi"/>
          <w:sz w:val="24"/>
          <w:szCs w:val="24"/>
          <w:lang w:val="en-US"/>
        </w:rPr>
        <w:t>) can be accessed using, for instance, photoluminescence spectroscopy PL and is referred as the near band edge (</w:t>
      </w:r>
      <w:r w:rsidRPr="00180371">
        <w:rPr>
          <w:rFonts w:asciiTheme="majorHAnsi" w:hAnsiTheme="majorHAnsi"/>
          <w:i/>
          <w:sz w:val="24"/>
          <w:szCs w:val="24"/>
          <w:lang w:val="en-US"/>
        </w:rPr>
        <w:t>NBE</w:t>
      </w:r>
      <w:r w:rsidRPr="00180371">
        <w:rPr>
          <w:rFonts w:asciiTheme="majorHAnsi" w:hAnsiTheme="majorHAnsi"/>
          <w:sz w:val="24"/>
          <w:szCs w:val="24"/>
          <w:lang w:val="en-US"/>
        </w:rPr>
        <w:t xml:space="preserve">) emission already described in the previous section. </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eastAsia="fr-FR"/>
        </w:rPr>
        <w:lastRenderedPageBreak/>
        <w:t xml:space="preserve">We discussed in the first part of this chapter how modifications of the </w:t>
      </w:r>
      <w:r w:rsidRPr="00180371">
        <w:rPr>
          <w:rFonts w:asciiTheme="majorHAnsi" w:hAnsiTheme="majorHAnsi"/>
          <w:i/>
          <w:sz w:val="24"/>
          <w:szCs w:val="24"/>
          <w:lang w:val="en-US" w:eastAsia="fr-FR"/>
        </w:rPr>
        <w:t>OFR</w:t>
      </w:r>
      <w:r w:rsidRPr="00180371">
        <w:rPr>
          <w:rFonts w:asciiTheme="majorHAnsi" w:hAnsiTheme="majorHAnsi"/>
          <w:sz w:val="24"/>
          <w:szCs w:val="24"/>
          <w:lang w:val="en-US" w:eastAsia="fr-FR"/>
        </w:rPr>
        <w:t xml:space="preserve"> and the nature of the substrate determine the microstructure of the ZnO films. Moreover, it was shown that the stoichiometry and related defect chemistry depend directly on the synthesis conditions and affect the optical response of the film (see fig. 3.2 and </w:t>
      </w:r>
      <w:r w:rsidR="00BC0928">
        <w:rPr>
          <w:rFonts w:asciiTheme="majorHAnsi" w:hAnsiTheme="majorHAnsi"/>
          <w:sz w:val="24"/>
          <w:szCs w:val="24"/>
          <w:lang w:val="en-US" w:eastAsia="fr-FR"/>
        </w:rPr>
        <w:t xml:space="preserve">fig. </w:t>
      </w:r>
      <w:r w:rsidRPr="00180371">
        <w:rPr>
          <w:rFonts w:asciiTheme="majorHAnsi" w:hAnsiTheme="majorHAnsi"/>
          <w:sz w:val="24"/>
          <w:szCs w:val="24"/>
          <w:lang w:val="en-US" w:eastAsia="fr-FR"/>
        </w:rPr>
        <w:t xml:space="preserve">3.8). </w:t>
      </w:r>
      <w:r w:rsidRPr="00180371">
        <w:rPr>
          <w:rFonts w:asciiTheme="majorHAnsi" w:hAnsiTheme="majorHAnsi"/>
          <w:sz w:val="24"/>
          <w:szCs w:val="24"/>
          <w:lang w:val="en-US"/>
        </w:rPr>
        <w:t>In this section we discuss the role of the chemical defects in the ZnO thin films optical response.</w:t>
      </w:r>
    </w:p>
    <w:p w:rsidR="00716078" w:rsidRPr="00180371" w:rsidRDefault="00716078" w:rsidP="00716078">
      <w:pPr>
        <w:spacing w:line="360" w:lineRule="auto"/>
        <w:jc w:val="both"/>
        <w:rPr>
          <w:rFonts w:asciiTheme="majorHAnsi" w:hAnsiTheme="majorHAnsi"/>
          <w:sz w:val="24"/>
          <w:szCs w:val="24"/>
          <w:lang w:val="en-US" w:eastAsia="fr-FR"/>
        </w:rPr>
      </w:pPr>
    </w:p>
    <w:p w:rsidR="00716078" w:rsidRPr="00180371" w:rsidRDefault="00716078" w:rsidP="00716078">
      <w:pPr>
        <w:pStyle w:val="Titre1"/>
        <w:spacing w:after="200" w:afterAutospacing="0" w:line="360" w:lineRule="auto"/>
        <w:rPr>
          <w:rFonts w:asciiTheme="majorHAnsi" w:hAnsiTheme="majorHAnsi"/>
          <w:sz w:val="24"/>
          <w:szCs w:val="24"/>
          <w:lang w:val="en-US"/>
        </w:rPr>
      </w:pPr>
      <w:bookmarkStart w:id="256" w:name="_Toc409791184"/>
      <w:r w:rsidRPr="00180371">
        <w:rPr>
          <w:rFonts w:asciiTheme="majorHAnsi" w:hAnsiTheme="majorHAnsi"/>
          <w:sz w:val="24"/>
          <w:szCs w:val="24"/>
          <w:lang w:val="en-US"/>
        </w:rPr>
        <w:t>3.3.1 ZnO Urbach energy</w:t>
      </w:r>
      <w:bookmarkEnd w:id="256"/>
    </w:p>
    <w:p w:rsidR="00716078" w:rsidRPr="00180371" w:rsidRDefault="00716078" w:rsidP="00716078">
      <w:pPr>
        <w:pStyle w:val="Paragraphedeliste"/>
        <w:spacing w:line="360" w:lineRule="auto"/>
        <w:ind w:left="0"/>
        <w:jc w:val="both"/>
        <w:rPr>
          <w:rFonts w:asciiTheme="majorHAnsi" w:hAnsiTheme="majorHAnsi"/>
          <w:b/>
          <w:sz w:val="24"/>
          <w:szCs w:val="24"/>
          <w:lang w:val="en-US"/>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It has already been commented above that near-room temperature synthesis of thin films with magnetron sputtering introduces a large density of defects due to highly energetic particles bombarding the film surface</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{"citationID":"ieYpjFYu","properties":{"formattedCitation":"{\\rtf \\super 175\\uc0\\u8211{}177\\nosupersub{}}","plainCitation":"175–177"},"citationItems":[{"id":271,"uris":["http://zotero.org/users/local/WFQrjQY3/items/2F8MIJBJ"],"uri":["http://zotero.org/users/local/WFQrjQY3/items/2F8MIJBJ"],"itemData":{"id":271,"type":"article-journal","title":"Ion distribution measurements to probe target and plasma processes in electronegative magnetron discharges. I. Negative ions","container-title":"Journal of Applied Physics","page":"073302","volume":"109","issue":"7","source":"CrossRef","DOI":"10.1063/1.3553846","ISSN":"00218979","author":[{"family":"Welzel","given":"Th."},{"family":"Naumov","given":"S."},{"family":"Ellmer","given":"K."}],"issued":{"date-parts":[["2011"]]},"accessed":{"date-parts":[["2013",11,25]]}}},{"id":257,"uris":["http://zotero.org/users/local/WFQrjQY3/items/WIURFWVJ"],"uri":["http://zotero.org/users/local/WFQrjQY3/items/WIURFWVJ"],"itemData":{"id":257,"type":"article-journal","title":"Influence of oxygen addition on the target voltage during reactive sputtering of aluminium","container-title":"Plasma Sources Science and Technology","page":"547","volume":"10","issue":"4","source":"Google Scholar","author":[{"family":"Depla","given":"Diederik"},{"family":"De Gryse","given":"Roger"}],"issued":{"date-parts":[["2001"]]},"accessed":{"date-parts":[["2013",11,25]]}}},{"id":"1Qu7bpFU/RXRPTCz6","uris":["http://zotero.org/users/local/WFQrjQY3/items/EXC3XTGC"],"uri":["http://zotero.org/users/local/WFQrjQY3/items/EXC3XTGC"],"itemData":{"id":"1Qu7bpFU/RXRPTCz6","type":"article-journal","title":"Near-room temperature single-domain epitaxy of reactively sputtered ZnO films","container-title":"Journal of Physics D: Applied Physics","page":"235107","volume":"46","issue":"23","source":"CrossRef","DOI":"10.1088/0022-3727/46/23/235107","ISSN":"0022-3727, 1361-6463","author":[{"family":"Chamorro","given":"W"},{"family":"Horwat","given":"D"},{"family":"Pigeat","given":"P"},{"family":"Miska","given":"P"},{"family":"Migot","given":"S"},{"family":"Soldera","given":"F"},{"family":"Boulet","given":"P"},{"family":"Mücklich","given":"F"}],"issued":{"year":2013,"month":6,"day":13},"accessed":{"year":2013,"month":11,"day":23},"page-first":"235107","container-title-short":"J. Phys. Appl. Phys."}}],"schema":"https://github.com/citation-style-language/schema/raw/master/csl-citation.json"} </w:instrText>
      </w:r>
      <w:r w:rsidRPr="00180371">
        <w:rPr>
          <w:rFonts w:asciiTheme="majorHAnsi" w:hAnsiTheme="majorHAnsi"/>
          <w:sz w:val="24"/>
          <w:szCs w:val="24"/>
        </w:rPr>
        <w:fldChar w:fldCharType="separate"/>
      </w:r>
      <w:r w:rsidR="006B193D" w:rsidRPr="006B193D">
        <w:rPr>
          <w:rFonts w:ascii="Cambria" w:hAnsi="Cambria" w:cs="Times New Roman"/>
          <w:sz w:val="24"/>
          <w:szCs w:val="24"/>
          <w:vertAlign w:val="superscript"/>
          <w:lang w:val="en-US"/>
        </w:rPr>
        <w:t>175–177</w: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and high cooling rate associated to the condensation mechanism. The presence of defects may have a deep and complex impact on the thin film properties and, particularly, on the optical and electrical properties</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{"citationID":"M7lNvOUg","properties":{"formattedCitation":"{\\rtf \\super 178,179\\nosupersub{}}","plainCitation":"178,179"},"citationItems":[{"id":1150,"uris":["http://zotero.org/users/local/LAa3lhGI/items/NDRSM3BN"],"uri":["http://zotero.org/users/local/LAa3lhGI/items/NDRSM3BN"],"itemData":{"id":1150,"type":"article-journal","title":"Electrical and optical properties of point defects in ZnO thin films","container-title":"Journal of Physics D: Applied Physics","page":"195104","volume":"45","issue":"19","source":"CrossRef","DOI":"10.1088/0022-3727/45/19/195104","ISSN":"0022-3727, 1361-6463","author":[{"family":"Can","given":"Musa M"},{"family":"Ismat Shah","given":"S"},{"family":"Doty","given":"Matthew F"},{"family":"Haughn","given":"Chelsea R"},{"family":"Fırat","given":"Tezer"}],"issued":{"date-parts":[["2012",5,16]]},"accessed":{"date-parts":[["2014",10,15]]}}},{"id":1151,"uris":["http://zotero.org/users/local/LAa3lhGI/items/6BMRUFB5"],"uri":["http://zotero.org/users/local/LAa3lhGI/items/6BMRUFB5"],"itemData":{"id":1151,"type":"article-journal","title":"Investigation of Oxygen Vacancy and Interstitial Oxygen Defects in ZnO Films by Photoluminescence and X-Ray Photoelectron Spectroscopy","container-title":"Chinese Physics Letters","page":"2108","volume":"24","issue":"7","source":"Institute of Physics","abstract":"ZnO films prepared at different temperatures and annealed at 900°C in oxygen are studied by photoluminescence (PL) and x-ray photoelectron spectroscopy (XPS). It is observed that in the PL of the as-grown films the green luminescence (GL) and the yellow luminescence (YL) are related, and after annealing the GL is restrained and the YL is enhanced. The O 1s XPS results also show the coexistence of oxygen vacancy (VO) and interstitial oxygen (Oi) before annealing and the quenching of the VO after annealing. By combining the two results it is deduced that the GL and YL are related to the VO and Oi defects, respectively.","DOI":"10.1088/0256-307X/24/7/089","ISSN":"0256-307X","journalAbbreviation":"Chinese Phys. Lett.","language":"en","author":[{"family":"Hai-Bo","given":"Fan"},{"family":"Shao-Yan","given":"Yang"},{"family":"Pan-Feng","given":"Zhang"},{"family":"Hong-Yuan","given":"Wei"},{"family":"Xiang-Lin","given":"Liu"},{"family":"Chun-Mei","given":"Jiao"},{"family":"Qin-Sheng","given":"Zhu"},{"family":"Yong-Hai","given":"Chen"},{"family":"Zhan-Guo","given":"Wang"}],"issued":{"date-parts":[["2007",7,1]]},"accessed":{"date-parts":[["2014",10,15]]}}}],"schema":"https://github.com/citation-style-language/schema/raw/master/csl-citation.json"} </w:instrText>
      </w:r>
      <w:r w:rsidRPr="00180371">
        <w:rPr>
          <w:rFonts w:asciiTheme="majorHAnsi" w:hAnsiTheme="majorHAnsi"/>
          <w:sz w:val="24"/>
          <w:szCs w:val="24"/>
        </w:rPr>
        <w:fldChar w:fldCharType="separate"/>
      </w:r>
      <w:r w:rsidR="006B193D" w:rsidRPr="006B193D">
        <w:rPr>
          <w:rFonts w:ascii="Cambria" w:hAnsi="Cambria" w:cs="Times New Roman"/>
          <w:sz w:val="24"/>
          <w:szCs w:val="24"/>
          <w:vertAlign w:val="superscript"/>
          <w:lang w:val="en-US"/>
        </w:rPr>
        <w:t>178,179</w:t>
      </w:r>
      <w:r w:rsidRPr="00180371">
        <w:rPr>
          <w:rFonts w:asciiTheme="majorHAnsi" w:hAnsiTheme="majorHAnsi"/>
          <w:sz w:val="24"/>
          <w:szCs w:val="24"/>
        </w:rPr>
        <w:fldChar w:fldCharType="end"/>
      </w:r>
      <w:r w:rsidRPr="00180371">
        <w:rPr>
          <w:rFonts w:asciiTheme="majorHAnsi" w:hAnsiTheme="majorHAnsi"/>
          <w:sz w:val="24"/>
          <w:szCs w:val="24"/>
          <w:lang w:val="en-US"/>
        </w:rPr>
        <w:t>. The presence of cracks, pores or precipitates (3D defects), grain boundaries (2D defects), dislocations (1D defects) or vacancies or interstitial sites (0D defects) affect the microstructure and optical response of thin films but it is difficult to determine the contribution of each defect in the material</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{"citationID":"lbIo0Ml5","properties":{"formattedCitation":"{\\rtf \\super 134,180\\nosupersub{}}","plainCitation":"134,180"},"citationItems":[{"id":278,"uris":["http://zotero.org/users/local/WFQrjQY3/items/TWDEU5KP"],"uri":["http://zotero.org/users/local/WFQrjQY3/items/TWDEU5KP"],"itemData":{"id":278,"type":"article-journal","title":"Microstructure—Property relationships in nanocrystalline oxide thin films","container-title":"Ionics","page":"294–311","volume":"6","issue":"3-4","source":"Google Scholar","author":[{"family":"Kosacki","given":"I."},{"family":"Anderson","given":"H. U."}],"issued":{"date-parts":[["2000"]]},"accessed":{"date-parts":[["2013",11,25]]}}},{"id":25,"uris":["http://zotero.org/users/local/WFQrjQY3/items/4WQSU6ZF"],"uri":["http://zotero.org/users/local/WFQrjQY3/items/4WQSU6ZF"],"itemData":{"id":25,"type":"article-journal","title":"A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date-parts":[["2005"]]},"accessed":{"date-parts":[["2013",11,6]]}}}],"schema":"https://github.com/citation-style-language/schema/raw/master/csl-citation.json"} </w:instrText>
      </w:r>
      <w:r w:rsidRPr="00180371">
        <w:rPr>
          <w:rFonts w:asciiTheme="majorHAnsi" w:hAnsiTheme="majorHAnsi"/>
          <w:sz w:val="24"/>
          <w:szCs w:val="24"/>
        </w:rPr>
        <w:fldChar w:fldCharType="separate"/>
      </w:r>
      <w:r w:rsidR="006B193D" w:rsidRPr="006B193D">
        <w:rPr>
          <w:rFonts w:ascii="Cambria" w:hAnsi="Cambria" w:cs="Times New Roman"/>
          <w:sz w:val="24"/>
          <w:szCs w:val="24"/>
          <w:vertAlign w:val="superscript"/>
          <w:lang w:val="en-US"/>
        </w:rPr>
        <w:t>134,180</w:t>
      </w:r>
      <w:r w:rsidRPr="00180371">
        <w:rPr>
          <w:rFonts w:asciiTheme="majorHAnsi" w:hAnsiTheme="majorHAnsi"/>
          <w:sz w:val="24"/>
          <w:szCs w:val="24"/>
        </w:rPr>
        <w:fldChar w:fldCharType="end"/>
      </w:r>
      <w:r w:rsidRPr="00180371">
        <w:rPr>
          <w:rFonts w:asciiTheme="majorHAnsi" w:hAnsiTheme="majorHAnsi"/>
          <w:sz w:val="24"/>
          <w:szCs w:val="24"/>
          <w:lang w:val="en-US"/>
        </w:rPr>
        <w:t>.</w:t>
      </w:r>
    </w:p>
    <w:p w:rsidR="00716078" w:rsidRPr="00180371" w:rsidRDefault="00716078" w:rsidP="00716078">
      <w:pPr>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rPr>
        <w:t xml:space="preserve">In ZnO thin films grown at low and high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we did not find evidence of 3D defects by TEM. All measured films were found densely packed with columnar growth or monocrystalline character depending on the synthesis parameters (fig. 3.7 gives representative situations). More particularly no evidence of precipitation of a second phase has been found neither with XRD or SAED. Therefore, the influence of 3D defects on optical properties is </w:t>
      </w:r>
      <w:r w:rsidRPr="00180371">
        <w:rPr>
          <w:rFonts w:asciiTheme="majorHAnsi" w:hAnsiTheme="majorHAnsi"/>
          <w:i/>
          <w:sz w:val="24"/>
          <w:szCs w:val="24"/>
          <w:lang w:val="en-US"/>
        </w:rPr>
        <w:t>a priori</w:t>
      </w:r>
      <w:r w:rsidRPr="00180371">
        <w:rPr>
          <w:rFonts w:asciiTheme="majorHAnsi" w:hAnsiTheme="majorHAnsi"/>
          <w:sz w:val="24"/>
          <w:szCs w:val="24"/>
          <w:lang w:val="en-US"/>
        </w:rPr>
        <w:t xml:space="preserve"> neglected.</w:t>
      </w:r>
      <w:r w:rsidRPr="00180371">
        <w:rPr>
          <w:rFonts w:asciiTheme="majorHAnsi" w:hAnsiTheme="majorHAnsi"/>
          <w:sz w:val="24"/>
          <w:szCs w:val="24"/>
          <w:lang w:val="en-US" w:eastAsia="fr-FR"/>
        </w:rPr>
        <w:t xml:space="preserve"> </w:t>
      </w:r>
    </w:p>
    <w:p w:rsidR="00716078" w:rsidRPr="00180371" w:rsidRDefault="00716078" w:rsidP="00716078">
      <w:pPr>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eastAsia="fr-FR"/>
        </w:rPr>
        <w:t xml:space="preserve">From fig. 3.12, it is observed that the absorption tail below the absorption edge is characterized by a higher absorption coefficient and is wider for films grown at low </w:t>
      </w:r>
      <w:r w:rsidRPr="00180371">
        <w:rPr>
          <w:rFonts w:asciiTheme="majorHAnsi" w:hAnsiTheme="majorHAnsi"/>
          <w:i/>
          <w:sz w:val="24"/>
          <w:szCs w:val="24"/>
          <w:lang w:val="en-US" w:eastAsia="fr-FR"/>
        </w:rPr>
        <w:t>OFR</w:t>
      </w:r>
      <w:r w:rsidRPr="00180371">
        <w:rPr>
          <w:rFonts w:asciiTheme="majorHAnsi" w:hAnsiTheme="majorHAnsi"/>
          <w:sz w:val="24"/>
          <w:szCs w:val="24"/>
          <w:lang w:val="en-US" w:eastAsia="fr-FR"/>
        </w:rPr>
        <w:t xml:space="preserve"> than for films grown at high </w:t>
      </w:r>
      <w:r w:rsidRPr="00180371">
        <w:rPr>
          <w:rFonts w:asciiTheme="majorHAnsi" w:hAnsiTheme="majorHAnsi"/>
          <w:i/>
          <w:sz w:val="24"/>
          <w:szCs w:val="24"/>
          <w:lang w:val="en-US" w:eastAsia="fr-FR"/>
        </w:rPr>
        <w:t>OFR</w:t>
      </w:r>
      <w:r w:rsidRPr="00180371">
        <w:rPr>
          <w:rFonts w:asciiTheme="majorHAnsi" w:hAnsiTheme="majorHAnsi"/>
          <w:sz w:val="24"/>
          <w:szCs w:val="24"/>
          <w:lang w:val="en-US" w:eastAsia="fr-FR"/>
        </w:rPr>
        <w:t xml:space="preserve">, whatever the nature of substrate used (fused silica or sapphire). It is also observed that the nature of substrate have little influence on the tail shape. This is also true for the edge position. This reveals that the length of coherence domains </w:t>
      </w:r>
      <w:r w:rsidRPr="00180371">
        <w:rPr>
          <w:rFonts w:asciiTheme="majorHAnsi" w:hAnsiTheme="majorHAnsi"/>
          <w:i/>
          <w:sz w:val="24"/>
          <w:szCs w:val="24"/>
          <w:lang w:val="en-US" w:eastAsia="fr-FR"/>
        </w:rPr>
        <w:t>L</w:t>
      </w:r>
      <w:r w:rsidRPr="00180371">
        <w:rPr>
          <w:rFonts w:asciiTheme="majorHAnsi" w:hAnsiTheme="majorHAnsi"/>
          <w:sz w:val="24"/>
          <w:szCs w:val="24"/>
          <w:lang w:val="en-US" w:eastAsia="fr-FR"/>
        </w:rPr>
        <w:t xml:space="preserve"> (see fig. 3.4) and, therefore, the grain size does not affect significantly the </w:t>
      </w:r>
      <w:r w:rsidRPr="00180371">
        <w:rPr>
          <w:rFonts w:asciiTheme="majorHAnsi" w:hAnsiTheme="majorHAnsi"/>
          <w:sz w:val="24"/>
          <w:szCs w:val="24"/>
          <w:lang w:val="en-US" w:eastAsia="fr-FR"/>
        </w:rPr>
        <w:lastRenderedPageBreak/>
        <w:t xml:space="preserve">optical absorption meanwhile the </w:t>
      </w:r>
      <w:r w:rsidRPr="00180371">
        <w:rPr>
          <w:rFonts w:asciiTheme="majorHAnsi" w:hAnsiTheme="majorHAnsi"/>
          <w:i/>
          <w:sz w:val="24"/>
          <w:szCs w:val="24"/>
          <w:lang w:val="en-US" w:eastAsia="fr-FR"/>
        </w:rPr>
        <w:t>OFR</w:t>
      </w:r>
      <w:r w:rsidRPr="00180371">
        <w:rPr>
          <w:rFonts w:asciiTheme="majorHAnsi" w:hAnsiTheme="majorHAnsi"/>
          <w:sz w:val="24"/>
          <w:szCs w:val="24"/>
          <w:lang w:val="en-US" w:eastAsia="fr-FR"/>
        </w:rPr>
        <w:t xml:space="preserve"> is the main factor that changes the absorption response in this energy range. Hence, this discards a strong influence of grain boundaries (2D defects) on the optical response. As a consequence, we study in the following only the influence of point defects (electrically active or inactive) such as vacancies or interstitial atoms on the bandgap energy for films deposited on fused silica.</w:t>
      </w:r>
    </w:p>
    <w:p w:rsidR="00716078" w:rsidRPr="00180371" w:rsidRDefault="00716078" w:rsidP="00716078">
      <w:pPr>
        <w:keepNext/>
        <w:spacing w:line="360" w:lineRule="auto"/>
        <w:ind w:firstLine="708"/>
        <w:jc w:val="center"/>
        <w:rPr>
          <w:rFonts w:asciiTheme="majorHAnsi" w:hAnsiTheme="majorHAnsi"/>
          <w:sz w:val="24"/>
          <w:szCs w:val="24"/>
        </w:rPr>
      </w:pPr>
      <w:r w:rsidRPr="00180371">
        <w:rPr>
          <w:rFonts w:asciiTheme="majorHAnsi" w:hAnsiTheme="majorHAnsi"/>
          <w:sz w:val="24"/>
          <w:szCs w:val="24"/>
        </w:rPr>
        <w:object w:dxaOrig="5188" w:dyaOrig="4745">
          <v:shape id="_x0000_i1032" type="#_x0000_t75" style="width:255pt;height:235.5pt" o:ole="">
            <v:imagedata r:id="rId76" o:title=""/>
          </v:shape>
          <o:OLEObject Type="Embed" ProgID="Origin50.Graph" ShapeID="_x0000_i1032" DrawAspect="Content" ObjectID="_1486374752" r:id="rId77"/>
        </w:object>
      </w:r>
    </w:p>
    <w:p w:rsidR="00716078" w:rsidRPr="00180371" w:rsidRDefault="00716078" w:rsidP="00716078">
      <w:pPr>
        <w:pStyle w:val="Lgende"/>
        <w:spacing w:line="360" w:lineRule="auto"/>
        <w:jc w:val="center"/>
        <w:rPr>
          <w:rFonts w:asciiTheme="majorHAnsi" w:hAnsiTheme="majorHAnsi"/>
          <w:b w:val="0"/>
          <w:color w:val="000000" w:themeColor="text1"/>
          <w:sz w:val="24"/>
          <w:szCs w:val="24"/>
          <w:lang w:val="en-US" w:eastAsia="fr-FR"/>
        </w:rPr>
      </w:pPr>
      <w:proofErr w:type="gramStart"/>
      <w:r w:rsidRPr="00180371">
        <w:rPr>
          <w:rFonts w:asciiTheme="majorHAnsi" w:hAnsiTheme="majorHAnsi"/>
          <w:b w:val="0"/>
          <w:color w:val="000000" w:themeColor="text1"/>
          <w:sz w:val="24"/>
          <w:szCs w:val="24"/>
          <w:lang w:val="en-US"/>
        </w:rPr>
        <w:t>FIG. 3.</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Fig._3.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12</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lang w:val="en-US"/>
        </w:rPr>
        <w:t xml:space="preserve">. </w:t>
      </w:r>
      <w:r w:rsidRPr="00180371">
        <w:rPr>
          <w:rFonts w:asciiTheme="majorHAnsi" w:hAnsiTheme="majorHAnsi"/>
          <w:b w:val="0"/>
          <w:color w:val="000000" w:themeColor="text1"/>
          <w:sz w:val="24"/>
          <w:szCs w:val="24"/>
          <w:lang w:val="en-US" w:eastAsia="fr-FR"/>
        </w:rPr>
        <w:t xml:space="preserve">Evolution of the absorption coefficient of ZnO films deposited on fused silica (blue squares) and (0001)-sapphire (red circles) at </w:t>
      </w:r>
      <w:r w:rsidRPr="00180371">
        <w:rPr>
          <w:rFonts w:asciiTheme="majorHAnsi" w:hAnsiTheme="majorHAnsi"/>
          <w:b w:val="0"/>
          <w:i/>
          <w:color w:val="000000" w:themeColor="text1"/>
          <w:sz w:val="24"/>
          <w:szCs w:val="24"/>
          <w:lang w:val="en-US" w:eastAsia="fr-FR"/>
        </w:rPr>
        <w:t>OFR</w:t>
      </w:r>
      <w:r w:rsidRPr="00180371">
        <w:rPr>
          <w:rFonts w:asciiTheme="majorHAnsi" w:hAnsiTheme="majorHAnsi"/>
          <w:b w:val="0"/>
          <w:color w:val="000000" w:themeColor="text1"/>
          <w:sz w:val="24"/>
          <w:szCs w:val="24"/>
          <w:lang w:val="en-US" w:eastAsia="fr-FR"/>
        </w:rPr>
        <w:t>s of 5 sccm (filled symbol) and 15 sccm (open symbol).</w:t>
      </w:r>
    </w:p>
    <w:p w:rsidR="00716078" w:rsidRPr="00180371" w:rsidRDefault="00716078" w:rsidP="00716078">
      <w:pPr>
        <w:spacing w:line="360" w:lineRule="auto"/>
        <w:rPr>
          <w:lang w:val="en-US" w:eastAsia="fr-FR"/>
        </w:rPr>
      </w:pPr>
    </w:p>
    <w:p w:rsidR="00716078" w:rsidRPr="00180371" w:rsidRDefault="00716078" w:rsidP="00716078">
      <w:pPr>
        <w:autoSpaceDE w:val="0"/>
        <w:autoSpaceDN w:val="0"/>
        <w:adjustRightInd w:val="0"/>
        <w:spacing w:line="360" w:lineRule="auto"/>
        <w:jc w:val="both"/>
        <w:rPr>
          <w:rFonts w:asciiTheme="majorHAnsi" w:hAnsiTheme="majorHAnsi"/>
          <w:sz w:val="24"/>
          <w:szCs w:val="24"/>
          <w:u w:val="single"/>
          <w:lang w:val="en-US" w:eastAsia="fr-FR"/>
        </w:rPr>
      </w:pPr>
      <w:r w:rsidRPr="00180371">
        <w:rPr>
          <w:rFonts w:asciiTheme="majorHAnsi" w:hAnsiTheme="majorHAnsi" w:cs="CMR10"/>
          <w:color w:val="131313"/>
          <w:sz w:val="24"/>
          <w:szCs w:val="24"/>
          <w:lang w:val="en-US" w:eastAsia="fr-FR"/>
        </w:rPr>
        <w:t>In chapter 2, section 2.4.5.3 we discussed about the exponential tails at the edges of optical interband that occurs in semiconductors and can be characterized by the Urbach energy</w:t>
      </w:r>
      <w:r w:rsidRPr="00180371">
        <w:rPr>
          <w:rFonts w:asciiTheme="majorHAnsi" w:hAnsiTheme="majorHAnsi" w:cs="CMR10"/>
          <w:color w:val="131313"/>
          <w:sz w:val="24"/>
          <w:szCs w:val="24"/>
          <w:lang w:val="en-US" w:eastAsia="fr-FR"/>
        </w:rPr>
        <w:fldChar w:fldCharType="begin"/>
      </w:r>
      <w:r w:rsidR="006B193D">
        <w:rPr>
          <w:rFonts w:asciiTheme="majorHAnsi" w:hAnsiTheme="majorHAnsi" w:cs="CMR10"/>
          <w:color w:val="131313"/>
          <w:sz w:val="24"/>
          <w:szCs w:val="24"/>
          <w:lang w:val="en-US" w:eastAsia="fr-FR"/>
        </w:rPr>
        <w:instrText xml:space="preserve"> ADDIN ZOTERO_ITEM CSL_CITATION {"citationID":"1mej7v16jd","properties":{"formattedCitation":"{\\rtf \\super 181\\nosupersub{}}","plainCitation":"181"},"citationItems":[{"id":1154,"uris":["http://zotero.org/users/local/LAa3lhGI/items/TS393WKZ"],"uri":["http://zotero.org/users/local/LAa3lhGI/items/TS393WKZ"],"itemData":{"id":1154,"type":"article-journal","title":"The Long-Wavelength Edge of Photographic Sensitivity and of the Electronic Absorption of Solids","container-title":"Physical Review","page":"1324-1324","volume":"92","issue":"5","source":"APS","abstract":"DOI: http://dx.doi.org/10.1103/PhysRev.92.1324","DOI":"10.1103/PhysRev.92.1324","journalAbbreviation":"Phys. Rev.","author":[{"family":"Urbach","given":"Franz"}],"issued":{"date-parts":[["1953",12,1]]},"accessed":{"date-parts":[["2014",10,15]]}}}],"schema":"https://github.com/citation-style-language/schema/raw/master/csl-citation.json"} </w:instrText>
      </w:r>
      <w:r w:rsidRPr="00180371">
        <w:rPr>
          <w:rFonts w:asciiTheme="majorHAnsi" w:hAnsiTheme="majorHAnsi" w:cs="CMR10"/>
          <w:color w:val="131313"/>
          <w:sz w:val="24"/>
          <w:szCs w:val="24"/>
          <w:lang w:val="en-US" w:eastAsia="fr-FR"/>
        </w:rPr>
        <w:fldChar w:fldCharType="separate"/>
      </w:r>
      <w:r w:rsidR="006B193D" w:rsidRPr="006B193D">
        <w:rPr>
          <w:rFonts w:ascii="Cambria" w:hAnsi="Cambria" w:cs="Times New Roman"/>
          <w:sz w:val="24"/>
          <w:szCs w:val="24"/>
          <w:vertAlign w:val="superscript"/>
          <w:lang w:val="en-US"/>
        </w:rPr>
        <w:t>181</w:t>
      </w:r>
      <w:r w:rsidRPr="00180371">
        <w:rPr>
          <w:rFonts w:asciiTheme="majorHAnsi" w:hAnsiTheme="majorHAnsi" w:cs="CMR10"/>
          <w:color w:val="131313"/>
          <w:sz w:val="24"/>
          <w:szCs w:val="24"/>
          <w:lang w:val="en-US" w:eastAsia="fr-FR"/>
        </w:rPr>
        <w:fldChar w:fldCharType="end"/>
      </w:r>
      <w:r w:rsidRPr="00180371">
        <w:rPr>
          <w:rFonts w:asciiTheme="majorHAnsi" w:hAnsiTheme="majorHAnsi" w:cs="CMR10"/>
          <w:color w:val="131313"/>
          <w:sz w:val="24"/>
          <w:szCs w:val="24"/>
          <w:lang w:val="en-US" w:eastAsia="fr-FR"/>
        </w:rPr>
        <w:t xml:space="preserve">. The understanding of this behavior could give information about changes in </w:t>
      </w:r>
      <w:r w:rsidRPr="00180371">
        <w:rPr>
          <w:rFonts w:asciiTheme="majorHAnsi" w:hAnsiTheme="majorHAnsi" w:cs="CMR10"/>
          <w:i/>
          <w:color w:val="131313"/>
          <w:sz w:val="24"/>
          <w:szCs w:val="24"/>
          <w:lang w:val="en-US" w:eastAsia="fr-FR"/>
        </w:rPr>
        <w:t>E</w:t>
      </w:r>
      <w:r w:rsidRPr="00180371">
        <w:rPr>
          <w:rFonts w:asciiTheme="majorHAnsi" w:hAnsiTheme="majorHAnsi" w:cs="CMR10"/>
          <w:i/>
          <w:color w:val="131313"/>
          <w:sz w:val="24"/>
          <w:szCs w:val="24"/>
          <w:vertAlign w:val="subscript"/>
          <w:lang w:val="en-US" w:eastAsia="fr-FR"/>
        </w:rPr>
        <w:t>g</w:t>
      </w:r>
      <w:r w:rsidRPr="00180371">
        <w:rPr>
          <w:rFonts w:asciiTheme="majorHAnsi" w:hAnsiTheme="majorHAnsi" w:cs="CMR10"/>
          <w:color w:val="131313"/>
          <w:sz w:val="24"/>
          <w:szCs w:val="24"/>
          <w:lang w:val="en-US" w:eastAsia="fr-FR"/>
        </w:rPr>
        <w:t xml:space="preserve"> of a semiconductor. It has been shown that there is a relationship between the absorption coefficient and t</w:t>
      </w:r>
      <w:r w:rsidRPr="00180371">
        <w:rPr>
          <w:rFonts w:asciiTheme="majorHAnsi" w:hAnsiTheme="majorHAnsi"/>
          <w:sz w:val="24"/>
          <w:szCs w:val="24"/>
          <w:lang w:val="en-US" w:eastAsia="fr-FR"/>
        </w:rPr>
        <w:t>he Urbach energy (</w:t>
      </w:r>
      <w:r w:rsidRPr="00180371">
        <w:rPr>
          <w:rFonts w:asciiTheme="majorHAnsi" w:hAnsiTheme="majorHAnsi"/>
          <w:i/>
          <w:sz w:val="24"/>
          <w:szCs w:val="24"/>
          <w:lang w:val="en-US" w:eastAsia="fr-FR"/>
        </w:rPr>
        <w:t>E</w:t>
      </w:r>
      <w:r w:rsidRPr="00180371">
        <w:rPr>
          <w:rFonts w:asciiTheme="majorHAnsi" w:hAnsiTheme="majorHAnsi"/>
          <w:i/>
          <w:sz w:val="24"/>
          <w:szCs w:val="24"/>
          <w:vertAlign w:val="subscript"/>
          <w:lang w:val="en-US" w:eastAsia="fr-FR"/>
        </w:rPr>
        <w:t>u</w:t>
      </w:r>
      <w:r w:rsidRPr="00180371">
        <w:rPr>
          <w:rFonts w:asciiTheme="majorHAnsi" w:hAnsiTheme="majorHAnsi"/>
          <w:i/>
          <w:sz w:val="24"/>
          <w:szCs w:val="24"/>
          <w:lang w:val="en-US" w:eastAsia="fr-FR"/>
        </w:rPr>
        <w:t>)</w:t>
      </w:r>
      <w:r w:rsidRPr="00180371">
        <w:rPr>
          <w:rFonts w:asciiTheme="majorHAnsi" w:hAnsiTheme="majorHAnsi"/>
          <w:sz w:val="24"/>
          <w:szCs w:val="24"/>
          <w:lang w:val="en-US" w:eastAsia="fr-FR"/>
        </w:rPr>
        <w:t xml:space="preserve"> that universally fits the absorption tail in semiconductors</w:t>
      </w:r>
      <w:r w:rsidRPr="00180371">
        <w:rPr>
          <w:rFonts w:asciiTheme="majorHAnsi" w:hAnsiTheme="majorHAnsi"/>
          <w:sz w:val="24"/>
          <w:szCs w:val="24"/>
          <w:u w:val="single"/>
          <w:lang w:val="en-US" w:eastAsia="fr-FR"/>
        </w:rPr>
        <w:fldChar w:fldCharType="begin"/>
      </w:r>
      <w:r w:rsidR="006B193D">
        <w:rPr>
          <w:rFonts w:asciiTheme="majorHAnsi" w:hAnsiTheme="majorHAnsi"/>
          <w:sz w:val="24"/>
          <w:szCs w:val="24"/>
          <w:u w:val="single"/>
          <w:lang w:val="en-US" w:eastAsia="fr-FR"/>
        </w:rPr>
        <w:instrText xml:space="preserve"> ADDIN ZOTERO_ITEM CSL_CITATION {"citationID":"1l19439vqg","properties":{"formattedCitation":"{\\rtf \\super 30,182\\nosupersub{}}","plainCitation":"30,182"},"citationItems":[{"id":151,"uris":["http://zotero.org/users/local/LAa3lhGI/items/JPJZ72AM"],"uri":["http://zotero.org/users/local/LAa3lhGI/items/JPJZ72AM"],"itemData":{"id":151,"type":"article-journal","title":"Urbach rule in mixed single crystals of ZnxCd1-xSe","container-title":"Physical Review B","page":"1168","volume":"36","issue":"2","source":"Google Scholar","author":[{"family":"Samuel","given":"L."},{"family":"Brada","given":"Y."},{"family":"Burger","given":"A."},{"family":"Roth","given":"M."}],"issued":{"date-parts":[["1987"]]},"accessed":{"date-parts":[["2013",11,25]]}}},{"id":299,"uris":["http://zotero.org/users/local/LAa3lhGI/items/HXNWKC83"],"uri":["http://zotero.org/users/local/LAa3lhGI/items/HXNWKC83"],"itemData":{"id":299,"type":"article-journal","title":"Urbach–Martienssen tails in a wurtzite GaN epilayer","container-title":"Applied Physics Letters","page":"3440","volume":"70","issue":"25","source":"CrossRef","DOI":"10.1063/1.119196","ISSN":"00036951","author":[{"family":"Chichibu","given":"S."},{"family":"Mizutani","given":"T."},{"family":"Shioda","given":"T."},{"family":"Nakanishi","given":"H."},{"family":"Deguchi","given":"T."},{"family":"Azuhata","given":"T."},{"family":"Sota","given":"T."},{"family":"Nakamura","given":"S."}],"issued":{"date-parts":[["1997"]]},"accessed":{"date-parts":[["2013",10,8]]}}}],"schema":"https://github.com/citation-style-language/schema/raw/master/csl-citation.json"} </w:instrText>
      </w:r>
      <w:r w:rsidRPr="00180371">
        <w:rPr>
          <w:rFonts w:asciiTheme="majorHAnsi" w:hAnsiTheme="majorHAnsi"/>
          <w:sz w:val="24"/>
          <w:szCs w:val="24"/>
          <w:u w:val="single"/>
          <w:lang w:val="en-US" w:eastAsia="fr-FR"/>
        </w:rPr>
        <w:fldChar w:fldCharType="separate"/>
      </w:r>
      <w:r w:rsidR="006B193D" w:rsidRPr="006B193D">
        <w:rPr>
          <w:rFonts w:ascii="Cambria" w:hAnsi="Cambria" w:cs="Times New Roman"/>
          <w:sz w:val="24"/>
          <w:szCs w:val="24"/>
          <w:vertAlign w:val="superscript"/>
          <w:lang w:val="en-US"/>
        </w:rPr>
        <w:t>30,182</w:t>
      </w:r>
      <w:r w:rsidRPr="00180371">
        <w:rPr>
          <w:rFonts w:asciiTheme="majorHAnsi" w:hAnsiTheme="majorHAnsi"/>
          <w:sz w:val="24"/>
          <w:szCs w:val="24"/>
          <w:u w:val="single"/>
          <w:lang w:val="en-US" w:eastAsia="fr-FR"/>
        </w:rPr>
        <w:fldChar w:fldCharType="end"/>
      </w:r>
      <w:r w:rsidRPr="00BC0928">
        <w:rPr>
          <w:rFonts w:asciiTheme="majorHAnsi" w:hAnsiTheme="majorHAnsi"/>
          <w:sz w:val="24"/>
          <w:szCs w:val="24"/>
          <w:lang w:val="en-US" w:eastAsia="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3765"/>
        <w:gridCol w:w="3071"/>
      </w:tblGrid>
      <w:tr w:rsidR="00716078" w:rsidRPr="00180371" w:rsidTr="00716078">
        <w:tc>
          <w:tcPr>
            <w:tcW w:w="2376" w:type="dxa"/>
          </w:tcPr>
          <w:p w:rsidR="00716078" w:rsidRPr="00180371" w:rsidRDefault="00716078" w:rsidP="00716078">
            <w:pPr>
              <w:autoSpaceDE w:val="0"/>
              <w:autoSpaceDN w:val="0"/>
              <w:adjustRightInd w:val="0"/>
              <w:spacing w:after="200" w:line="360" w:lineRule="auto"/>
              <w:jc w:val="both"/>
              <w:rPr>
                <w:rFonts w:asciiTheme="majorHAnsi" w:hAnsiTheme="majorHAnsi"/>
                <w:sz w:val="24"/>
                <w:szCs w:val="24"/>
                <w:lang w:val="en-US" w:eastAsia="fr-FR"/>
              </w:rPr>
            </w:pPr>
          </w:p>
        </w:tc>
        <w:tc>
          <w:tcPr>
            <w:tcW w:w="3765" w:type="dxa"/>
          </w:tcPr>
          <w:p w:rsidR="00716078" w:rsidRPr="00180371" w:rsidRDefault="00716078" w:rsidP="00716078">
            <w:pPr>
              <w:autoSpaceDE w:val="0"/>
              <w:autoSpaceDN w:val="0"/>
              <w:adjustRightInd w:val="0"/>
              <w:spacing w:after="200" w:line="360" w:lineRule="auto"/>
              <w:jc w:val="both"/>
              <w:rPr>
                <w:rFonts w:asciiTheme="majorHAnsi" w:hAnsiTheme="majorHAnsi"/>
                <w:sz w:val="24"/>
                <w:szCs w:val="24"/>
                <w:lang w:val="en-US" w:eastAsia="fr-FR"/>
              </w:rPr>
            </w:pPr>
            <m:oMath>
              <m:r>
                <w:rPr>
                  <w:rFonts w:ascii="Cambria Math" w:hAnsi="Cambria Math"/>
                  <w:sz w:val="24"/>
                  <w:szCs w:val="24"/>
                </w:rPr>
                <m:t>α</m:t>
              </m:r>
              <m:r>
                <w:rPr>
                  <w:rFonts w:ascii="Cambria Math" w:hAnsi="Cambria Math"/>
                  <w:sz w:val="24"/>
                  <w:szCs w:val="24"/>
                  <w:lang w:val="en-US"/>
                </w:rPr>
                <m:t>=</m:t>
              </m:r>
              <m:r>
                <w:rPr>
                  <w:rFonts w:ascii="Cambria Math" w:hAnsi="Cambria Math"/>
                  <w:sz w:val="24"/>
                  <w:szCs w:val="24"/>
                </w:rPr>
                <m:t>A</m:t>
              </m:r>
              <m:r>
                <m:rPr>
                  <m:sty m:val="p"/>
                </m:rPr>
                <w:rPr>
                  <w:rFonts w:ascii="Cambria Math" w:hAnsi="Cambria Math"/>
                  <w:sz w:val="24"/>
                  <w:szCs w:val="24"/>
                  <w:lang w:val="en-US"/>
                </w:rPr>
                <m:t>exp⁡(</m:t>
              </m:r>
              <m:r>
                <w:rPr>
                  <w:rFonts w:ascii="Cambria Math" w:hAnsi="Cambria Math"/>
                  <w:sz w:val="24"/>
                  <w:szCs w:val="24"/>
                  <w:lang w:val="en-US"/>
                </w:rPr>
                <m:t>h</m:t>
              </m:r>
              <m:r>
                <w:rPr>
                  <w:rFonts w:ascii="Cambria Math" w:hAnsi="Cambria Math"/>
                  <w:sz w:val="24"/>
                  <w:szCs w:val="24"/>
                </w:rPr>
                <m:t>v</m:t>
              </m:r>
              <m:r>
                <w:rPr>
                  <w:rFonts w:ascii="Cambria Math" w:hAnsi="Cambria Math"/>
                  <w:sz w:val="24"/>
                  <w:szCs w:val="24"/>
                  <w:lang w:val="en-US"/>
                </w:rPr>
                <m:t>/</m:t>
              </m:r>
              <m:r>
                <w:rPr>
                  <w:rFonts w:ascii="Cambria Math" w:hAnsi="Cambria Math"/>
                  <w:sz w:val="24"/>
                  <w:szCs w:val="24"/>
                </w:rPr>
                <m:t>Eu</m:t>
              </m:r>
              <m:r>
                <w:rPr>
                  <w:rFonts w:ascii="Cambria Math" w:hAnsi="Cambria Math"/>
                  <w:sz w:val="24"/>
                  <w:szCs w:val="24"/>
                  <w:lang w:val="en-US"/>
                </w:rPr>
                <m:t>)</m:t>
              </m:r>
            </m:oMath>
            <w:r w:rsidRPr="00180371">
              <w:rPr>
                <w:rFonts w:asciiTheme="majorHAnsi" w:hAnsiTheme="majorHAnsi"/>
                <w:sz w:val="24"/>
                <w:szCs w:val="24"/>
                <w:lang w:val="en-US"/>
              </w:rPr>
              <w:t xml:space="preserve">, </w:t>
            </w:r>
            <w:r w:rsidRPr="00180371">
              <w:rPr>
                <w:rFonts w:asciiTheme="majorHAnsi" w:hAnsiTheme="majorHAnsi"/>
                <w:sz w:val="24"/>
                <w:szCs w:val="24"/>
                <w:lang w:val="en-US"/>
              </w:rPr>
              <w:tab/>
              <w:t xml:space="preserve">with </w:t>
            </w:r>
            <m:oMath>
              <m:r>
                <w:rPr>
                  <w:rFonts w:ascii="Cambria Math" w:hAnsi="Cambria Math"/>
                  <w:sz w:val="24"/>
                  <w:szCs w:val="24"/>
                </w:rPr>
                <m:t>Eu</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kT</m:t>
                  </m:r>
                </m:num>
                <m:den>
                  <m:r>
                    <w:rPr>
                      <w:rFonts w:ascii="Cambria Math" w:hAnsi="Cambria Math"/>
                      <w:sz w:val="24"/>
                      <w:szCs w:val="24"/>
                    </w:rPr>
                    <m:t>σ</m:t>
                  </m:r>
                </m:den>
              </m:f>
              <m:r>
                <w:rPr>
                  <w:rFonts w:ascii="Cambria Math" w:hAnsi="Cambria Math"/>
                  <w:sz w:val="24"/>
                  <w:szCs w:val="24"/>
                  <w:lang w:val="en-US"/>
                </w:rPr>
                <m:t xml:space="preserve"> </m:t>
              </m:r>
            </m:oMath>
            <w:r w:rsidRPr="00180371">
              <w:rPr>
                <w:rFonts w:asciiTheme="majorHAnsi" w:hAnsiTheme="majorHAnsi"/>
                <w:sz w:val="24"/>
                <w:szCs w:val="24"/>
                <w:lang w:val="en-US"/>
              </w:rPr>
              <w:t xml:space="preserve">    </w:t>
            </w:r>
          </w:p>
        </w:tc>
        <w:tc>
          <w:tcPr>
            <w:tcW w:w="3071" w:type="dxa"/>
          </w:tcPr>
          <w:p w:rsidR="00716078" w:rsidRPr="00180371" w:rsidRDefault="00716078" w:rsidP="00716078">
            <w:pPr>
              <w:pStyle w:val="Lgende"/>
              <w:spacing w:after="200" w:line="360" w:lineRule="auto"/>
              <w:jc w:val="right"/>
              <w:rPr>
                <w:lang w:val="en-US" w:eastAsia="fr-FR"/>
              </w:rPr>
            </w:pPr>
            <w:r w:rsidRPr="00180371">
              <w:rPr>
                <w:rFonts w:asciiTheme="majorHAnsi" w:hAnsiTheme="majorHAnsi"/>
                <w:b w:val="0"/>
                <w:color w:val="000000" w:themeColor="text1"/>
                <w:sz w:val="24"/>
                <w:szCs w:val="24"/>
              </w:rPr>
              <w:t xml:space="preserve">(3. </w:t>
            </w:r>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rPr>
              <w:instrText xml:space="preserve"> SEQ (3.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rPr>
              <w:t>10</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rPr>
              <w:t>)</w:t>
            </w:r>
          </w:p>
        </w:tc>
      </w:tr>
    </w:tbl>
    <w:p w:rsidR="00716078" w:rsidRPr="00180371" w:rsidRDefault="00716078" w:rsidP="00716078">
      <w:pPr>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rPr>
        <w:t>To describe the influence of electrically active impurities, Dow and Redfield proposed a refinement of the Urbach model</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{"citationID":"h4tCXLcd","properties":{"formattedCitation":"{\\rtf \\super 183\\uc0\\u8211{}185\\nosupersub{}}","plainCitation":"183–185"},"citationItems":[{"id":308,"uris":["http://zotero.org/users/local/WFQrjQY3/items/2RX9ZTIZ"],"uri":["http://zotero.org/users/local/WFQrjQY3/items/2RX9ZTIZ"],"itemData":{"id":308,"type":"article-journal","title":"Electroabsorption in semiconductors: the excitonic absorption edge","container-title":"Physical Review B","page":"3358","volume":"1","issue":"8","source":"Google Scholar","shortTitle":"Electroabsorption in semiconductors","author":[{"family":"Dow","given":"John D."},{"family":"Redfield","given":"David"}],"issued":{"date-parts":[["1970"]]},"accessed":{"date-parts":[["2013",11,25]]}}},{"id":189,"uris":["http://zotero.org/users/local/WFQrjQY3/items/6IEBQIW6"],"uri":["http://zotero.org/users/local/WFQrjQY3/items/6IEBQIW6"],"itemData":{"id":189,"type":"article-journal","title":"Analysis of the Urbach tails in absorption spectra of undoped ZnO thin films","container-title":"Journal of Applied Physics","page":"153508","volume":"113","issue":"15","source":"CrossRef","DOI":"10.1063/1.4801900","ISSN":"00218979","author":[{"family":"Rai","given":"R. C."}],"issued":{"date-parts":[["2013"]]},"accessed":{"date-parts":[["2013",11,23]]}}},{"id":359,"uris":["http://zotero.org/users/local/WFQrjQY3/items/5H26U6QB"],"uri":["http://zotero.org/users/local/WFQrjQY3/items/5H26U6QB"],"itemData":{"id":359,"type":"article-journal","title":"Toward a Unified Theory of Urbach's Rule and Exponential Absorption Edges","container-title":"Physical Review B","page":"594-610","volume":"5","issue":"2","source":"APS","abstract":"Exponential absorption edges α=Aeg(</w:instrText>
      </w:r>
      <w:r w:rsidR="006B193D">
        <w:rPr>
          <w:rFonts w:ascii="Cambria Math" w:hAnsi="Cambria Math" w:cs="Cambria Math"/>
          <w:sz w:val="24"/>
          <w:szCs w:val="24"/>
          <w:lang w:val="en-US"/>
        </w:rPr>
        <w:instrText>ℏ</w:instrText>
      </w:r>
      <w:r w:rsidR="006B193D">
        <w:rPr>
          <w:rFonts w:ascii="Cambria" w:hAnsi="Cambria" w:cs="Cambria"/>
          <w:sz w:val="24"/>
          <w:szCs w:val="24"/>
          <w:lang w:val="en-US"/>
        </w:rPr>
        <w:instrText>ω</w:instrText>
      </w:r>
      <w:r w:rsidR="006B193D">
        <w:rPr>
          <w:rFonts w:asciiTheme="majorHAnsi" w:hAnsiTheme="majorHAnsi"/>
          <w:sz w:val="24"/>
          <w:szCs w:val="24"/>
          <w:lang w:val="en-US"/>
        </w:rPr>
        <w:instrText>-</w:instrText>
      </w:r>
      <w:r w:rsidR="006B193D">
        <w:rPr>
          <w:rFonts w:ascii="Cambria Math" w:hAnsi="Cambria Math" w:cs="Cambria Math"/>
          <w:sz w:val="24"/>
          <w:szCs w:val="24"/>
          <w:lang w:val="en-US"/>
        </w:rPr>
        <w:instrText>ℏ</w:instrText>
      </w:r>
      <w:r w:rsidR="006B193D">
        <w:rPr>
          <w:rFonts w:ascii="Cambria" w:hAnsi="Cambria" w:cs="Cambria"/>
          <w:sz w:val="24"/>
          <w:szCs w:val="24"/>
          <w:lang w:val="en-US"/>
        </w:rPr>
        <w:instrText>ω</w:instrText>
      </w:r>
      <w:r w:rsidR="006B193D">
        <w:rPr>
          <w:rFonts w:asciiTheme="majorHAnsi" w:hAnsiTheme="majorHAnsi"/>
          <w:sz w:val="24"/>
          <w:szCs w:val="24"/>
          <w:lang w:val="en-US"/>
        </w:rPr>
        <w:instrText>0) have been observed in both ionic (Urbach's rule: g=</w:instrText>
      </w:r>
      <w:r w:rsidR="006B193D">
        <w:rPr>
          <w:rFonts w:ascii="Cambria" w:hAnsi="Cambria" w:cs="Cambria"/>
          <w:sz w:val="24"/>
          <w:szCs w:val="24"/>
          <w:lang w:val="en-US"/>
        </w:rPr>
        <w:instrText>σ</w:instrText>
      </w:r>
      <w:r w:rsidR="006B193D">
        <w:rPr>
          <w:rFonts w:asciiTheme="majorHAnsi" w:hAnsiTheme="majorHAnsi"/>
          <w:sz w:val="24"/>
          <w:szCs w:val="24"/>
          <w:lang w:val="en-US"/>
        </w:rPr>
        <w:instrText xml:space="preserve">/kBT* and covalent materials. Arguments are given to show that a unified theory of exponetial absorption edges must (i) rely on electric microfields as the cause, (ii) include exciton effects and the final-state interaction between the electron and the hole, and (iii) ascribe Urbach's rule to the relative, internal motion of the exciton. An approximate calculation has been made in which the nonuniform microfields are replaced by a statistical distribution of uniform microfields; this calculation is a generalization to physically relevant intermediate-strength fields of previous strong- and weak-field theories of Redfield and Dexter. In contrast with the other microfield models, which obtain the exponential spectral shape by averaging over microfield distributions, the present theory obtains a quantitatively exponential edge as an inherent feature. The temperature dependences of the edges in various materials follow qualitatively from the nature of the microfield sources. The specific temperature dependence of Urbach's rule in ionic crystals is obtained from this model, with supplementary arguments to account for nonuniformity of the fields.","DOI":"10.1103/PhysRevB.5.594","journalAbbreviation":"Phys. Rev. B","author":[{"family":"Dow","given":"John D."},{"family":"Redfield","given":"David"}],"issued":{"date-parts":[["1972",1,15]]},"accessed":{"date-parts":[["2013",11,25]]}}}],"schema":"https://github.com/citation-style-language/schema/raw/master/csl-citation.json"} </w:instrText>
      </w:r>
      <w:r w:rsidRPr="00180371">
        <w:rPr>
          <w:rFonts w:asciiTheme="majorHAnsi" w:hAnsiTheme="majorHAnsi"/>
          <w:sz w:val="24"/>
          <w:szCs w:val="24"/>
        </w:rPr>
        <w:fldChar w:fldCharType="separate"/>
      </w:r>
      <w:r w:rsidR="006B193D" w:rsidRPr="006B193D">
        <w:rPr>
          <w:rFonts w:ascii="Cambria" w:hAnsi="Cambria" w:cs="Times New Roman"/>
          <w:sz w:val="24"/>
          <w:szCs w:val="24"/>
          <w:vertAlign w:val="superscript"/>
          <w:lang w:val="en-US"/>
        </w:rPr>
        <w:t>183–185</w:t>
      </w:r>
      <w:r w:rsidRPr="00180371">
        <w:rPr>
          <w:rFonts w:asciiTheme="majorHAnsi" w:hAnsiTheme="majorHAnsi"/>
          <w:sz w:val="24"/>
          <w:szCs w:val="24"/>
        </w:rPr>
        <w:fldChar w:fldCharType="end"/>
      </w:r>
      <w:r w:rsidRPr="00180371">
        <w:rPr>
          <w:rFonts w:asciiTheme="majorHAnsi" w:hAnsiTheme="majorHAnsi"/>
          <w:sz w:val="24"/>
          <w:szCs w:val="24"/>
          <w:lang w:val="en-US"/>
        </w:rPr>
        <w:t>,</w:t>
      </w:r>
      <w:r w:rsidRPr="00180371">
        <w:rPr>
          <w:rFonts w:asciiTheme="majorHAnsi" w:hAnsiTheme="majorHAnsi"/>
          <w:sz w:val="24"/>
          <w:szCs w:val="24"/>
        </w:rPr>
        <w:fldChar w:fldCharType="begin"/>
      </w:r>
      <w:r w:rsidRPr="00180371">
        <w:rPr>
          <w:rFonts w:asciiTheme="majorHAnsi" w:hAnsiTheme="majorHAnsi"/>
          <w:sz w:val="24"/>
          <w:szCs w:val="24"/>
          <w:lang w:val="en-US"/>
        </w:rPr>
        <w:instrText xml:space="preserve"> ADDIN ZOTERO_ITEM CSL_CITATION {"citationID":"1a5nr6s4fc","properties":{"formattedCitation":"{\\rtf \\super 45\\nosupersub{}}","plainCitation":"45","dontUpdate":true},"citationItems":[{"id":189,"uris":["http://zotero.org/users/local/WFQrjQY3/items/6IEBQIW6"],"uri":["http://zotero.org/users/local/WFQrjQY3/items/6IEBQIW6"],"itemData":{"id":189,"type":"article-journal","title":"Analysis of the Urbach tails in absorption spectra of undoped ZnO thin films","container-title":"Journal of Applied Physics","page":"153508","volume":"113","issue":"15","source":"CrossRef","DOI":"10.1063/1.4801900","ISSN":"00218979","author":[{"family":"Rai","given":"R. C."}],"issued":{"date-parts":[["2013"]]},"accessed":{"date-parts":[["2013",11,23]]}}}],"schema":"https://github.com/citation-style-language/schema/raw/master/csl-citation.json"} </w:instrTex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in which electrical impurities could produce </w:t>
      </w:r>
      <w:r w:rsidRPr="00180371">
        <w:rPr>
          <w:rFonts w:asciiTheme="majorHAnsi" w:hAnsiTheme="majorHAnsi"/>
          <w:sz w:val="24"/>
          <w:szCs w:val="24"/>
          <w:lang w:val="en-US"/>
        </w:rPr>
        <w:lastRenderedPageBreak/>
        <w:t xml:space="preserve">electric field microfluctuations affecting the Urbach energy. According to this model, </w:t>
      </w:r>
      <w:r w:rsidRPr="00180371">
        <w:rPr>
          <w:rFonts w:asciiTheme="majorHAnsi" w:hAnsiTheme="majorHAnsi"/>
          <w:sz w:val="24"/>
          <w:szCs w:val="24"/>
          <w:lang w:val="en-US" w:eastAsia="fr-FR"/>
        </w:rPr>
        <w:t>the presence of microfields perturbs the internal, relative motion of the exciton, leading to an electric-field-induced ionization of the exciton. In a detailed form, the absorption coefficient depends on the photon energy (</w:t>
      </w:r>
      <w:r w:rsidRPr="00180371">
        <w:rPr>
          <w:rFonts w:asciiTheme="majorHAnsi" w:hAnsiTheme="majorHAnsi"/>
          <w:i/>
          <w:sz w:val="24"/>
          <w:szCs w:val="24"/>
          <w:lang w:val="en-US" w:eastAsia="fr-FR"/>
        </w:rPr>
        <w:t>hv</w:t>
      </w:r>
      <w:r w:rsidRPr="00180371">
        <w:rPr>
          <w:rFonts w:asciiTheme="majorHAnsi" w:hAnsiTheme="majorHAnsi"/>
          <w:sz w:val="24"/>
          <w:szCs w:val="24"/>
          <w:lang w:val="en-US" w:eastAsia="fr-FR"/>
        </w:rPr>
        <w:t>), the electric field (</w:t>
      </w:r>
      <w:r w:rsidRPr="00180371">
        <w:rPr>
          <w:rFonts w:asciiTheme="majorHAnsi" w:hAnsiTheme="majorHAnsi"/>
          <w:i/>
          <w:sz w:val="24"/>
          <w:szCs w:val="24"/>
          <w:lang w:val="en-US" w:eastAsia="fr-FR"/>
        </w:rPr>
        <w:t>F</w:t>
      </w:r>
      <w:r w:rsidRPr="00180371">
        <w:rPr>
          <w:rFonts w:asciiTheme="majorHAnsi" w:hAnsiTheme="majorHAnsi"/>
          <w:sz w:val="24"/>
          <w:szCs w:val="24"/>
          <w:lang w:val="en-US" w:eastAsia="fr-FR"/>
        </w:rPr>
        <w:t xml:space="preserve">) and the probability </w:t>
      </w:r>
      <w:r w:rsidRPr="00180371">
        <w:rPr>
          <w:rFonts w:asciiTheme="majorHAnsi" w:hAnsiTheme="majorHAnsi"/>
          <w:i/>
          <w:sz w:val="24"/>
          <w:szCs w:val="24"/>
          <w:lang w:val="en-US" w:eastAsia="fr-FR"/>
        </w:rPr>
        <w:t>P</w:t>
      </w:r>
      <w:r w:rsidRPr="00180371">
        <w:rPr>
          <w:rFonts w:asciiTheme="majorHAnsi" w:hAnsiTheme="majorHAnsi"/>
          <w:sz w:val="24"/>
          <w:szCs w:val="24"/>
          <w:lang w:val="en-US" w:eastAsia="fr-FR"/>
        </w:rPr>
        <w:t xml:space="preserve"> to find a field with magnitude </w:t>
      </w:r>
      <w:r w:rsidRPr="00180371">
        <w:rPr>
          <w:rFonts w:asciiTheme="majorHAnsi" w:hAnsiTheme="majorHAnsi"/>
          <w:i/>
          <w:sz w:val="24"/>
          <w:szCs w:val="24"/>
          <w:lang w:val="en-US" w:eastAsia="fr-FR"/>
        </w:rPr>
        <w:t>F</w:t>
      </w:r>
      <w:r w:rsidRPr="00180371">
        <w:rPr>
          <w:rFonts w:asciiTheme="majorHAnsi" w:hAnsiTheme="majorHAnsi"/>
          <w:sz w:val="24"/>
          <w:szCs w:val="24"/>
          <w:lang w:val="en-US" w:eastAsia="fr-FR"/>
        </w:rPr>
        <w:t>. The average of all the microfield source contributions can be expressed from the root mean square electric field strength (</w:t>
      </w:r>
      <w:r w:rsidRPr="00180371">
        <w:rPr>
          <w:rFonts w:asciiTheme="majorHAnsi" w:hAnsiTheme="majorHAnsi"/>
          <w:i/>
          <w:sz w:val="24"/>
          <w:szCs w:val="24"/>
          <w:lang w:val="en-US" w:eastAsia="fr-FR"/>
        </w:rPr>
        <w:t>F</w:t>
      </w:r>
      <w:r w:rsidRPr="00180371">
        <w:rPr>
          <w:rFonts w:asciiTheme="majorHAnsi" w:hAnsiTheme="majorHAnsi"/>
          <w:i/>
          <w:sz w:val="24"/>
          <w:szCs w:val="24"/>
          <w:vertAlign w:val="subscript"/>
          <w:lang w:val="en-US" w:eastAsia="fr-FR"/>
        </w:rPr>
        <w:t>RMS</w:t>
      </w:r>
      <w:r w:rsidRPr="00180371">
        <w:rPr>
          <w:rFonts w:asciiTheme="majorHAnsi" w:hAnsiTheme="majorHAnsi"/>
          <w:sz w:val="24"/>
          <w:szCs w:val="24"/>
          <w:lang w:val="en-US" w:eastAsia="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481"/>
        <w:gridCol w:w="3071"/>
      </w:tblGrid>
      <w:tr w:rsidR="00716078" w:rsidRPr="00180371" w:rsidTr="00716078">
        <w:tc>
          <w:tcPr>
            <w:tcW w:w="2660" w:type="dxa"/>
          </w:tcPr>
          <w:p w:rsidR="00716078" w:rsidRPr="00180371" w:rsidRDefault="00716078" w:rsidP="00716078">
            <w:pPr>
              <w:pStyle w:val="Lgende"/>
              <w:spacing w:after="200" w:line="360" w:lineRule="auto"/>
              <w:rPr>
                <w:rFonts w:asciiTheme="majorHAnsi" w:hAnsiTheme="majorHAnsi"/>
                <w:b w:val="0"/>
                <w:color w:val="000000" w:themeColor="text1"/>
                <w:sz w:val="24"/>
                <w:szCs w:val="24"/>
                <w:lang w:val="en-US" w:eastAsia="fr-FR"/>
              </w:rPr>
            </w:pPr>
          </w:p>
        </w:tc>
        <w:tc>
          <w:tcPr>
            <w:tcW w:w="3481" w:type="dxa"/>
          </w:tcPr>
          <w:p w:rsidR="00716078" w:rsidRPr="00180371" w:rsidRDefault="00904B1F" w:rsidP="002D46D6">
            <w:pPr>
              <w:pStyle w:val="Lgende"/>
              <w:spacing w:after="200" w:line="360" w:lineRule="auto"/>
              <w:rPr>
                <w:rFonts w:asciiTheme="majorHAnsi" w:hAnsiTheme="majorHAnsi"/>
                <w:b w:val="0"/>
                <w:color w:val="000000" w:themeColor="text1"/>
                <w:sz w:val="24"/>
                <w:szCs w:val="24"/>
                <w:lang w:val="en-US" w:eastAsia="fr-FR"/>
              </w:rPr>
            </w:pPr>
            <m:oMathPara>
              <m:oMath>
                <m:sSub>
                  <m:sSubPr>
                    <m:ctrlPr>
                      <w:rPr>
                        <w:rFonts w:ascii="Cambria Math" w:hAnsi="Cambria Math"/>
                        <w:b w:val="0"/>
                        <w:i/>
                        <w:color w:val="000000" w:themeColor="text1"/>
                        <w:sz w:val="24"/>
                        <w:szCs w:val="24"/>
                        <w:lang w:eastAsia="fr-FR"/>
                      </w:rPr>
                    </m:ctrlPr>
                  </m:sSubPr>
                  <m:e>
                    <m:r>
                      <m:rPr>
                        <m:sty m:val="bi"/>
                      </m:rPr>
                      <w:rPr>
                        <w:rFonts w:ascii="Cambria Math" w:hAnsi="Cambria Math"/>
                        <w:color w:val="000000" w:themeColor="text1"/>
                        <w:sz w:val="24"/>
                        <w:szCs w:val="24"/>
                        <w:lang w:eastAsia="fr-FR"/>
                      </w:rPr>
                      <m:t>F</m:t>
                    </m:r>
                  </m:e>
                  <m:sub>
                    <m:r>
                      <m:rPr>
                        <m:sty m:val="bi"/>
                      </m:rPr>
                      <w:rPr>
                        <w:rFonts w:ascii="Cambria Math" w:hAnsi="Cambria Math"/>
                        <w:color w:val="000000" w:themeColor="text1"/>
                        <w:sz w:val="24"/>
                        <w:szCs w:val="24"/>
                        <w:lang w:eastAsia="fr-FR"/>
                      </w:rPr>
                      <m:t>rms</m:t>
                    </m:r>
                  </m:sub>
                </m:sSub>
                <m:r>
                  <m:rPr>
                    <m:sty m:val="bi"/>
                  </m:rPr>
                  <w:rPr>
                    <w:rFonts w:ascii="Cambria Math" w:hAnsi="Cambria Math"/>
                    <w:color w:val="000000" w:themeColor="text1"/>
                    <w:sz w:val="24"/>
                    <w:szCs w:val="24"/>
                    <w:lang w:val="en-US" w:eastAsia="fr-FR"/>
                  </w:rPr>
                  <m:t>=</m:t>
                </m:r>
                <m:f>
                  <m:fPr>
                    <m:ctrlPr>
                      <w:rPr>
                        <w:rFonts w:ascii="Cambria Math" w:hAnsi="Cambria Math"/>
                        <w:b w:val="0"/>
                        <w:i/>
                        <w:color w:val="000000" w:themeColor="text1"/>
                        <w:sz w:val="24"/>
                        <w:szCs w:val="24"/>
                        <w:lang w:eastAsia="fr-FR"/>
                      </w:rPr>
                    </m:ctrlPr>
                  </m:fPr>
                  <m:num>
                    <m:r>
                      <m:rPr>
                        <m:sty m:val="bi"/>
                      </m:rPr>
                      <w:rPr>
                        <w:rFonts w:ascii="Cambria Math" w:hAnsi="Cambria Math"/>
                        <w:color w:val="000000" w:themeColor="text1"/>
                        <w:sz w:val="24"/>
                        <w:szCs w:val="24"/>
                        <w:lang w:val="en-US" w:eastAsia="fr-FR"/>
                      </w:rPr>
                      <m:t>2</m:t>
                    </m:r>
                    <m:sSub>
                      <m:sSubPr>
                        <m:ctrlPr>
                          <w:rPr>
                            <w:rFonts w:ascii="Cambria Math" w:hAnsi="Cambria Math"/>
                            <w:b w:val="0"/>
                            <w:i/>
                            <w:color w:val="000000" w:themeColor="text1"/>
                            <w:sz w:val="24"/>
                            <w:szCs w:val="24"/>
                            <w:lang w:eastAsia="fr-FR"/>
                          </w:rPr>
                        </m:ctrlPr>
                      </m:sSubPr>
                      <m:e>
                        <m:r>
                          <m:rPr>
                            <m:sty m:val="bi"/>
                          </m:rPr>
                          <w:rPr>
                            <w:rFonts w:ascii="Cambria Math" w:hAnsi="Cambria Math"/>
                            <w:color w:val="000000" w:themeColor="text1"/>
                            <w:sz w:val="24"/>
                            <w:szCs w:val="24"/>
                            <w:lang w:eastAsia="fr-FR"/>
                          </w:rPr>
                          <m:t>ε</m:t>
                        </m:r>
                      </m:e>
                      <m:sub>
                        <m:r>
                          <m:rPr>
                            <m:sty m:val="bi"/>
                          </m:rPr>
                          <w:rPr>
                            <w:rFonts w:ascii="Cambria Math" w:hAnsi="Cambria Math"/>
                            <w:color w:val="000000" w:themeColor="text1"/>
                            <w:sz w:val="24"/>
                            <w:szCs w:val="24"/>
                            <w:lang w:val="en-US" w:eastAsia="fr-FR"/>
                          </w:rPr>
                          <m:t>0</m:t>
                        </m:r>
                      </m:sub>
                    </m:sSub>
                  </m:num>
                  <m:den>
                    <m:rad>
                      <m:radPr>
                        <m:degHide m:val="1"/>
                        <m:ctrlPr>
                          <w:rPr>
                            <w:rFonts w:ascii="Cambria Math" w:hAnsi="Cambria Math"/>
                            <w:b w:val="0"/>
                            <w:i/>
                            <w:color w:val="000000" w:themeColor="text1"/>
                            <w:sz w:val="24"/>
                            <w:szCs w:val="24"/>
                            <w:lang w:eastAsia="fr-FR"/>
                          </w:rPr>
                        </m:ctrlPr>
                      </m:radPr>
                      <m:deg/>
                      <m:e>
                        <m:r>
                          <m:rPr>
                            <m:sty m:val="bi"/>
                          </m:rPr>
                          <w:rPr>
                            <w:rFonts w:ascii="Cambria Math" w:hAnsi="Cambria Math"/>
                            <w:color w:val="000000" w:themeColor="text1"/>
                            <w:sz w:val="24"/>
                            <w:szCs w:val="24"/>
                            <w:lang w:val="en-US" w:eastAsia="fr-FR"/>
                          </w:rPr>
                          <m:t>3</m:t>
                        </m:r>
                      </m:e>
                    </m:rad>
                    <m:sSup>
                      <m:sSupPr>
                        <m:ctrlPr>
                          <w:rPr>
                            <w:rFonts w:ascii="Cambria Math" w:hAnsi="Cambria Math"/>
                            <w:b w:val="0"/>
                            <w:i/>
                            <w:color w:val="000000" w:themeColor="text1"/>
                            <w:sz w:val="24"/>
                            <w:szCs w:val="24"/>
                            <w:lang w:eastAsia="fr-FR"/>
                          </w:rPr>
                        </m:ctrlPr>
                      </m:sSupPr>
                      <m:e>
                        <m:r>
                          <m:rPr>
                            <m:sty m:val="bi"/>
                          </m:rPr>
                          <w:rPr>
                            <w:rFonts w:ascii="Cambria Math" w:hAnsi="Cambria Math"/>
                            <w:color w:val="000000" w:themeColor="text1"/>
                            <w:sz w:val="24"/>
                            <w:szCs w:val="24"/>
                            <w:lang w:eastAsia="fr-FR"/>
                          </w:rPr>
                          <m:t>ε</m:t>
                        </m:r>
                      </m:e>
                      <m:sup>
                        <m:r>
                          <m:rPr>
                            <m:sty m:val="bi"/>
                          </m:rPr>
                          <w:rPr>
                            <w:rFonts w:ascii="Cambria Math" w:hAnsi="Cambria Math"/>
                            <w:color w:val="000000" w:themeColor="text1"/>
                            <w:sz w:val="24"/>
                            <w:szCs w:val="24"/>
                            <w:lang w:val="en-US" w:eastAsia="fr-FR"/>
                          </w:rPr>
                          <m:t>*</m:t>
                        </m:r>
                      </m:sup>
                    </m:sSup>
                    <m:r>
                      <m:rPr>
                        <m:sty m:val="bi"/>
                      </m:rPr>
                      <w:rPr>
                        <w:rFonts w:ascii="Cambria Math" w:hAnsi="Cambria Math"/>
                        <w:color w:val="000000" w:themeColor="text1"/>
                        <w:sz w:val="24"/>
                        <w:szCs w:val="24"/>
                        <w:lang w:eastAsia="fr-FR"/>
                      </w:rPr>
                      <m:t>πea</m:t>
                    </m:r>
                  </m:den>
                </m:f>
                <m:r>
                  <m:rPr>
                    <m:sty m:val="b"/>
                  </m:rPr>
                  <w:rPr>
                    <w:rFonts w:ascii="Cambria Math" w:hAnsi="Cambria Math"/>
                    <w:color w:val="000000" w:themeColor="text1"/>
                    <w:sz w:val="24"/>
                    <w:szCs w:val="24"/>
                    <w:lang w:val="en-US" w:eastAsia="fr-FR"/>
                  </w:rPr>
                  <m:t>coth</m:t>
                </m:r>
                <m:d>
                  <m:dPr>
                    <m:begChr m:val="["/>
                    <m:endChr m:val="]"/>
                    <m:ctrlPr>
                      <w:rPr>
                        <w:rFonts w:ascii="Cambria Math" w:hAnsi="Cambria Math"/>
                        <w:b w:val="0"/>
                        <w:i/>
                        <w:noProof/>
                        <w:color w:val="000000" w:themeColor="text1"/>
                        <w:sz w:val="24"/>
                        <w:szCs w:val="24"/>
                        <w:lang w:eastAsia="fr-FR"/>
                      </w:rPr>
                    </m:ctrlPr>
                  </m:dPr>
                  <m:e>
                    <m:f>
                      <m:fPr>
                        <m:ctrlPr>
                          <w:rPr>
                            <w:rFonts w:ascii="Cambria Math" w:hAnsi="Cambria Math"/>
                            <w:b w:val="0"/>
                            <w:i/>
                            <w:noProof/>
                            <w:color w:val="000000" w:themeColor="text1"/>
                            <w:sz w:val="24"/>
                            <w:szCs w:val="24"/>
                            <w:lang w:eastAsia="fr-FR"/>
                          </w:rPr>
                        </m:ctrlPr>
                      </m:fPr>
                      <m:num>
                        <m:sSub>
                          <m:sSubPr>
                            <m:ctrlPr>
                              <w:rPr>
                                <w:rFonts w:ascii="Cambria Math" w:hAnsi="Cambria Math"/>
                                <w:b w:val="0"/>
                                <w:i/>
                                <w:noProof/>
                                <w:color w:val="000000" w:themeColor="text1"/>
                                <w:sz w:val="24"/>
                                <w:szCs w:val="24"/>
                                <w:lang w:eastAsia="fr-FR"/>
                              </w:rPr>
                            </m:ctrlPr>
                          </m:sSubPr>
                          <m:e>
                            <m:r>
                              <m:rPr>
                                <m:sty m:val="bi"/>
                              </m:rPr>
                              <w:rPr>
                                <w:rFonts w:ascii="Cambria Math" w:hAnsi="Cambria Math"/>
                                <w:noProof/>
                                <w:color w:val="000000" w:themeColor="text1"/>
                                <w:sz w:val="24"/>
                                <w:szCs w:val="24"/>
                                <w:lang w:val="en-US" w:eastAsia="fr-FR"/>
                              </w:rPr>
                              <m:t>E</m:t>
                            </m:r>
                          </m:e>
                          <m:sub>
                            <m:r>
                              <m:rPr>
                                <m:sty m:val="bi"/>
                              </m:rPr>
                              <w:rPr>
                                <w:rFonts w:ascii="Cambria Math" w:hAnsi="Cambria Math"/>
                                <w:noProof/>
                                <w:color w:val="000000" w:themeColor="text1"/>
                                <w:sz w:val="24"/>
                                <w:szCs w:val="24"/>
                                <w:lang w:eastAsia="fr-FR"/>
                              </w:rPr>
                              <m:t>p</m:t>
                            </m:r>
                          </m:sub>
                        </m:sSub>
                      </m:num>
                      <m:den>
                        <m:r>
                          <m:rPr>
                            <m:sty m:val="bi"/>
                          </m:rPr>
                          <w:rPr>
                            <w:rFonts w:ascii="Cambria Math" w:hAnsi="Cambria Math"/>
                            <w:noProof/>
                            <w:color w:val="000000" w:themeColor="text1"/>
                            <w:sz w:val="24"/>
                            <w:szCs w:val="24"/>
                            <w:lang w:val="en-US" w:eastAsia="fr-FR"/>
                          </w:rPr>
                          <m:t>2</m:t>
                        </m:r>
                        <m:r>
                          <m:rPr>
                            <m:sty m:val="bi"/>
                          </m:rPr>
                          <w:rPr>
                            <w:rFonts w:ascii="Cambria Math" w:hAnsi="Cambria Math"/>
                            <w:noProof/>
                            <w:color w:val="000000" w:themeColor="text1"/>
                            <w:sz w:val="24"/>
                            <w:szCs w:val="24"/>
                            <w:lang w:eastAsia="fr-FR"/>
                          </w:rPr>
                          <m:t>kT</m:t>
                        </m:r>
                      </m:den>
                    </m:f>
                  </m:e>
                </m:d>
              </m:oMath>
            </m:oMathPara>
          </w:p>
        </w:tc>
        <w:tc>
          <w:tcPr>
            <w:tcW w:w="3071" w:type="dxa"/>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val="en-US" w:eastAsia="fr-FR"/>
              </w:rPr>
            </w:pPr>
            <w:r w:rsidRPr="00180371">
              <w:rPr>
                <w:rFonts w:asciiTheme="majorHAnsi" w:hAnsiTheme="majorHAnsi"/>
                <w:b w:val="0"/>
                <w:color w:val="000000" w:themeColor="text1"/>
                <w:sz w:val="24"/>
                <w:szCs w:val="24"/>
              </w:rPr>
              <w:t>(3</w:t>
            </w:r>
            <w:proofErr w:type="gramStart"/>
            <w:r w:rsidRPr="00180371">
              <w:rPr>
                <w:rFonts w:asciiTheme="majorHAnsi" w:hAnsiTheme="majorHAnsi"/>
                <w:b w:val="0"/>
                <w:color w:val="000000" w:themeColor="text1"/>
                <w:sz w:val="24"/>
                <w:szCs w:val="24"/>
              </w:rPr>
              <w:t>.</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rPr>
              <w:instrText xml:space="preserve"> SEQ (3.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rPr>
              <w:t>11</w:t>
            </w:r>
            <w:r w:rsidRPr="00180371">
              <w:rPr>
                <w:rFonts w:asciiTheme="majorHAnsi" w:hAnsiTheme="majorHAnsi"/>
                <w:b w:val="0"/>
                <w:noProof/>
                <w:color w:val="000000" w:themeColor="text1"/>
                <w:sz w:val="24"/>
                <w:szCs w:val="24"/>
              </w:rPr>
              <w:fldChar w:fldCharType="end"/>
            </w:r>
            <w:r w:rsidRPr="00180371">
              <w:rPr>
                <w:rFonts w:asciiTheme="majorHAnsi" w:hAnsiTheme="majorHAnsi"/>
                <w:b w:val="0"/>
                <w:color w:val="000000" w:themeColor="text1"/>
                <w:sz w:val="24"/>
                <w:szCs w:val="24"/>
              </w:rPr>
              <w:t>)</w:t>
            </w:r>
          </w:p>
        </w:tc>
      </w:tr>
    </w:tbl>
    <w:p w:rsidR="00716078" w:rsidRPr="00180371" w:rsidRDefault="00716078" w:rsidP="00716078">
      <w:pPr>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eastAsia="fr-FR"/>
        </w:rPr>
        <w:t xml:space="preserve">Whit </w:t>
      </w:r>
      <m:oMath>
        <m:sSup>
          <m:sSupPr>
            <m:ctrlPr>
              <w:rPr>
                <w:rFonts w:ascii="Cambria Math" w:hAnsi="Cambria Math"/>
                <w:i/>
                <w:sz w:val="24"/>
                <w:szCs w:val="24"/>
                <w:lang w:eastAsia="fr-FR"/>
              </w:rPr>
            </m:ctrlPr>
          </m:sSupPr>
          <m:e>
            <m:r>
              <w:rPr>
                <w:rFonts w:ascii="Cambria Math" w:hAnsi="Cambria Math"/>
                <w:sz w:val="24"/>
                <w:szCs w:val="24"/>
                <w:lang w:val="en-US" w:eastAsia="fr-FR"/>
              </w:rPr>
              <m:t xml:space="preserve"> </m:t>
            </m:r>
            <m:r>
              <w:rPr>
                <w:rFonts w:ascii="Cambria Math" w:hAnsi="Cambria Math"/>
                <w:color w:val="000000" w:themeColor="text1"/>
                <w:sz w:val="24"/>
                <w:szCs w:val="24"/>
                <w:lang w:eastAsia="fr-FR"/>
              </w:rPr>
              <m:t>ε</m:t>
            </m:r>
          </m:e>
          <m:sup>
            <m:r>
              <w:rPr>
                <w:rFonts w:ascii="Cambria Math" w:hAnsi="Cambria Math"/>
                <w:sz w:val="24"/>
                <w:szCs w:val="24"/>
                <w:lang w:val="en-US" w:eastAsia="fr-FR"/>
              </w:rPr>
              <m:t>*</m:t>
            </m:r>
          </m:sup>
        </m:sSup>
      </m:oMath>
      <w:r w:rsidRPr="00180371">
        <w:rPr>
          <w:rFonts w:asciiTheme="majorHAnsi" w:hAnsiTheme="majorHAnsi"/>
          <w:sz w:val="24"/>
          <w:szCs w:val="24"/>
          <w:lang w:val="en-US" w:eastAsia="fr-FR"/>
        </w:rPr>
        <w:t xml:space="preserve"> the polaron effective dielectric constant expressed as</w:t>
      </w:r>
      <m:oMath>
        <m:r>
          <w:rPr>
            <w:rFonts w:ascii="Cambria Math" w:hAnsi="Cambria Math"/>
            <w:sz w:val="24"/>
            <w:szCs w:val="24"/>
            <w:lang w:val="en-US" w:eastAsia="fr-FR"/>
          </w:rPr>
          <m:t xml:space="preserve"> </m:t>
        </m:r>
        <m:sSup>
          <m:sSupPr>
            <m:ctrlPr>
              <w:rPr>
                <w:rFonts w:ascii="Cambria Math" w:hAnsi="Cambria Math"/>
                <w:i/>
                <w:sz w:val="24"/>
                <w:szCs w:val="24"/>
                <w:lang w:eastAsia="fr-FR"/>
              </w:rPr>
            </m:ctrlPr>
          </m:sSupPr>
          <m:e>
            <m:r>
              <w:rPr>
                <w:rFonts w:ascii="Cambria Math" w:hAnsi="Cambria Math"/>
                <w:sz w:val="24"/>
                <w:szCs w:val="24"/>
                <w:lang w:val="en-US" w:eastAsia="fr-FR"/>
              </w:rPr>
              <m:t xml:space="preserve"> </m:t>
            </m:r>
            <m:r>
              <w:rPr>
                <w:rFonts w:ascii="Cambria Math" w:hAnsi="Cambria Math"/>
                <w:color w:val="000000" w:themeColor="text1"/>
                <w:sz w:val="24"/>
                <w:szCs w:val="24"/>
                <w:lang w:eastAsia="fr-FR"/>
              </w:rPr>
              <m:t>ε</m:t>
            </m:r>
          </m:e>
          <m:sup>
            <m:r>
              <w:rPr>
                <w:rFonts w:ascii="Cambria Math" w:hAnsi="Cambria Math"/>
                <w:sz w:val="24"/>
                <w:szCs w:val="24"/>
                <w:lang w:val="en-US" w:eastAsia="fr-FR"/>
              </w:rPr>
              <m:t>*</m:t>
            </m:r>
          </m:sup>
        </m:sSup>
        <m:r>
          <w:rPr>
            <w:rFonts w:ascii="Cambria Math" w:hAnsi="Cambria Math"/>
            <w:sz w:val="24"/>
            <w:szCs w:val="24"/>
            <w:lang w:val="en-US" w:eastAsia="fr-FR"/>
          </w:rPr>
          <m:t>=</m:t>
        </m:r>
        <m:sSup>
          <m:sSupPr>
            <m:ctrlPr>
              <w:rPr>
                <w:rFonts w:ascii="Cambria Math" w:hAnsi="Cambria Math"/>
                <w:i/>
                <w:sz w:val="24"/>
                <w:szCs w:val="24"/>
                <w:lang w:eastAsia="fr-FR"/>
              </w:rPr>
            </m:ctrlPr>
          </m:sSupPr>
          <m:e>
            <m:d>
              <m:dPr>
                <m:ctrlPr>
                  <w:rPr>
                    <w:rFonts w:ascii="Cambria Math" w:hAnsi="Cambria Math"/>
                    <w:i/>
                    <w:sz w:val="24"/>
                    <w:szCs w:val="24"/>
                    <w:lang w:eastAsia="fr-FR"/>
                  </w:rPr>
                </m:ctrlPr>
              </m:dPr>
              <m:e>
                <m:f>
                  <m:fPr>
                    <m:type m:val="lin"/>
                    <m:ctrlPr>
                      <w:rPr>
                        <w:rFonts w:ascii="Cambria Math" w:hAnsi="Cambria Math"/>
                        <w:i/>
                        <w:sz w:val="24"/>
                        <w:szCs w:val="24"/>
                        <w:lang w:eastAsia="fr-FR"/>
                      </w:rPr>
                    </m:ctrlPr>
                  </m:fPr>
                  <m:num>
                    <m:r>
                      <w:rPr>
                        <w:rFonts w:ascii="Cambria Math" w:hAnsi="Cambria Math"/>
                        <w:sz w:val="24"/>
                        <w:szCs w:val="24"/>
                        <w:lang w:val="en-US" w:eastAsia="fr-FR"/>
                      </w:rPr>
                      <m:t>1</m:t>
                    </m:r>
                  </m:num>
                  <m:den>
                    <m:sSub>
                      <m:sSubPr>
                        <m:ctrlPr>
                          <w:rPr>
                            <w:rFonts w:ascii="Cambria Math" w:hAnsi="Cambria Math"/>
                            <w:i/>
                            <w:sz w:val="24"/>
                            <w:szCs w:val="24"/>
                            <w:lang w:eastAsia="fr-FR"/>
                          </w:rPr>
                        </m:ctrlPr>
                      </m:sSubPr>
                      <m:e>
                        <m:r>
                          <w:rPr>
                            <w:rFonts w:ascii="Cambria Math" w:hAnsi="Cambria Math"/>
                            <w:color w:val="000000" w:themeColor="text1"/>
                            <w:sz w:val="24"/>
                            <w:szCs w:val="24"/>
                            <w:lang w:eastAsia="fr-FR"/>
                          </w:rPr>
                          <m:t>ε</m:t>
                        </m:r>
                      </m:e>
                      <m:sub>
                        <m:r>
                          <w:rPr>
                            <w:rFonts w:ascii="Cambria Math" w:hAnsi="Cambria Math"/>
                            <w:sz w:val="24"/>
                            <w:szCs w:val="24"/>
                            <w:lang w:val="en-US" w:eastAsia="fr-FR"/>
                          </w:rPr>
                          <m:t>∞</m:t>
                        </m:r>
                      </m:sub>
                    </m:sSub>
                  </m:den>
                </m:f>
                <m:r>
                  <w:rPr>
                    <w:rFonts w:ascii="Cambria Math" w:hAnsi="Cambria Math"/>
                    <w:sz w:val="24"/>
                    <w:szCs w:val="24"/>
                    <w:lang w:val="en-US" w:eastAsia="fr-FR"/>
                  </w:rPr>
                  <m:t>-</m:t>
                </m:r>
                <m:f>
                  <m:fPr>
                    <m:type m:val="lin"/>
                    <m:ctrlPr>
                      <w:rPr>
                        <w:rFonts w:ascii="Cambria Math" w:hAnsi="Cambria Math"/>
                        <w:i/>
                        <w:sz w:val="24"/>
                        <w:szCs w:val="24"/>
                        <w:lang w:eastAsia="fr-FR"/>
                      </w:rPr>
                    </m:ctrlPr>
                  </m:fPr>
                  <m:num>
                    <m:r>
                      <w:rPr>
                        <w:rFonts w:ascii="Cambria Math" w:hAnsi="Cambria Math"/>
                        <w:sz w:val="24"/>
                        <w:szCs w:val="24"/>
                        <w:lang w:val="en-US" w:eastAsia="fr-FR"/>
                      </w:rPr>
                      <m:t>1</m:t>
                    </m:r>
                  </m:num>
                  <m:den>
                    <m:sSub>
                      <m:sSubPr>
                        <m:ctrlPr>
                          <w:rPr>
                            <w:rFonts w:ascii="Cambria Math" w:hAnsi="Cambria Math"/>
                            <w:i/>
                            <w:sz w:val="24"/>
                            <w:szCs w:val="24"/>
                            <w:lang w:eastAsia="fr-FR"/>
                          </w:rPr>
                        </m:ctrlPr>
                      </m:sSubPr>
                      <m:e>
                        <m:r>
                          <w:rPr>
                            <w:rFonts w:ascii="Cambria Math" w:hAnsi="Cambria Math"/>
                            <w:color w:val="000000" w:themeColor="text1"/>
                            <w:sz w:val="24"/>
                            <w:szCs w:val="24"/>
                            <w:lang w:eastAsia="fr-FR"/>
                          </w:rPr>
                          <m:t>ε</m:t>
                        </m:r>
                      </m:e>
                      <m:sub>
                        <m:r>
                          <w:rPr>
                            <w:rFonts w:ascii="Cambria Math" w:hAnsi="Cambria Math"/>
                            <w:sz w:val="24"/>
                            <w:szCs w:val="24"/>
                            <w:lang w:val="en-US" w:eastAsia="fr-FR"/>
                          </w:rPr>
                          <m:t>0</m:t>
                        </m:r>
                      </m:sub>
                    </m:sSub>
                  </m:den>
                </m:f>
              </m:e>
            </m:d>
          </m:e>
          <m:sup>
            <m:r>
              <w:rPr>
                <w:rFonts w:ascii="Cambria Math" w:hAnsi="Cambria Math"/>
                <w:sz w:val="24"/>
                <w:szCs w:val="24"/>
                <w:lang w:val="en-US" w:eastAsia="fr-FR"/>
              </w:rPr>
              <m:t>-1</m:t>
            </m:r>
          </m:sup>
        </m:sSup>
      </m:oMath>
      <w:r w:rsidRPr="00180371">
        <w:rPr>
          <w:rFonts w:asciiTheme="majorHAnsi" w:hAnsiTheme="majorHAnsi"/>
          <w:sz w:val="24"/>
          <w:szCs w:val="24"/>
          <w:lang w:val="en-US" w:eastAsia="fr-FR"/>
        </w:rPr>
        <w:t xml:space="preserve">, </w:t>
      </w:r>
      <m:oMath>
        <m:sSub>
          <m:sSubPr>
            <m:ctrlPr>
              <w:rPr>
                <w:rFonts w:ascii="Cambria Math" w:hAnsi="Cambria Math"/>
                <w:i/>
                <w:noProof/>
                <w:sz w:val="24"/>
                <w:szCs w:val="24"/>
                <w:lang w:eastAsia="fr-FR"/>
              </w:rPr>
            </m:ctrlPr>
          </m:sSubPr>
          <m:e>
            <m:r>
              <w:rPr>
                <w:rFonts w:ascii="Cambria Math" w:hAnsi="Cambria Math"/>
                <w:noProof/>
                <w:sz w:val="24"/>
                <w:szCs w:val="24"/>
                <w:lang w:val="en-US" w:eastAsia="fr-FR"/>
              </w:rPr>
              <m:t>E</m:t>
            </m:r>
          </m:e>
          <m:sub>
            <m:r>
              <w:rPr>
                <w:rFonts w:ascii="Cambria Math" w:hAnsi="Cambria Math"/>
                <w:noProof/>
                <w:sz w:val="24"/>
                <w:szCs w:val="24"/>
                <w:lang w:eastAsia="fr-FR"/>
              </w:rPr>
              <m:t>p</m:t>
            </m:r>
          </m:sub>
        </m:sSub>
        <m:r>
          <w:rPr>
            <w:rFonts w:ascii="Cambria Math" w:hAnsi="Cambria Math"/>
            <w:noProof/>
            <w:sz w:val="24"/>
            <w:szCs w:val="24"/>
            <w:lang w:val="en-US" w:eastAsia="fr-FR"/>
          </w:rPr>
          <m:t xml:space="preserve"> </m:t>
        </m:r>
      </m:oMath>
      <w:r w:rsidRPr="00180371">
        <w:rPr>
          <w:rFonts w:asciiTheme="majorHAnsi" w:hAnsiTheme="majorHAnsi"/>
          <w:sz w:val="24"/>
          <w:szCs w:val="24"/>
          <w:lang w:val="en-US" w:eastAsia="fr-FR"/>
        </w:rPr>
        <w:t xml:space="preserve">the phonon energy and </w:t>
      </w:r>
      <m:oMath>
        <m:r>
          <w:rPr>
            <w:rFonts w:ascii="Cambria Math" w:hAnsi="Cambria Math"/>
            <w:sz w:val="24"/>
            <w:szCs w:val="24"/>
            <w:lang w:eastAsia="fr-FR"/>
          </w:rPr>
          <m:t>a</m:t>
        </m:r>
      </m:oMath>
      <w:r w:rsidRPr="00180371">
        <w:rPr>
          <w:rFonts w:asciiTheme="majorHAnsi" w:hAnsiTheme="majorHAnsi"/>
          <w:sz w:val="24"/>
          <w:szCs w:val="24"/>
          <w:lang w:val="en-US" w:eastAsia="fr-FR"/>
        </w:rPr>
        <w:t xml:space="preserve"> the 1s exciton radius (related with the binding energy). In general, in the absorption edge it is possible to confirm that: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716078" w:rsidRPr="00180371" w:rsidTr="00716078">
        <w:tc>
          <w:tcPr>
            <w:tcW w:w="3070" w:type="dxa"/>
          </w:tcPr>
          <w:p w:rsidR="00716078" w:rsidRPr="00180371" w:rsidRDefault="00716078" w:rsidP="00716078">
            <w:pPr>
              <w:spacing w:after="200" w:line="360" w:lineRule="auto"/>
              <w:jc w:val="both"/>
              <w:rPr>
                <w:rFonts w:asciiTheme="majorHAnsi" w:hAnsiTheme="majorHAnsi"/>
                <w:sz w:val="24"/>
                <w:szCs w:val="24"/>
                <w:lang w:val="en-US"/>
              </w:rPr>
            </w:pPr>
          </w:p>
        </w:tc>
        <w:tc>
          <w:tcPr>
            <w:tcW w:w="3071" w:type="dxa"/>
          </w:tcPr>
          <w:p w:rsidR="00716078" w:rsidRPr="00180371" w:rsidRDefault="00716078" w:rsidP="00716078">
            <w:pPr>
              <w:spacing w:after="200" w:line="360" w:lineRule="auto"/>
              <w:jc w:val="both"/>
              <w:rPr>
                <w:rFonts w:asciiTheme="majorHAnsi" w:hAnsiTheme="majorHAnsi"/>
                <w:sz w:val="24"/>
                <w:szCs w:val="24"/>
                <w:lang w:val="en-US"/>
              </w:rPr>
            </w:pPr>
            <m:oMathPara>
              <m:oMath>
                <m:r>
                  <w:rPr>
                    <w:rFonts w:ascii="Cambria Math" w:hAnsi="Cambria Math"/>
                    <w:sz w:val="24"/>
                    <w:szCs w:val="24"/>
                  </w:rPr>
                  <m:t>α</m:t>
                </m:r>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C</m:t>
                    </m:r>
                    <m:r>
                      <w:rPr>
                        <w:rFonts w:ascii="Cambria Math" w:hAnsi="Cambria Math"/>
                        <w:sz w:val="24"/>
                        <w:szCs w:val="24"/>
                        <w:lang w:val="en-US"/>
                      </w:rPr>
                      <m:t>(</m:t>
                    </m:r>
                    <m:r>
                      <w:rPr>
                        <w:rFonts w:ascii="Cambria Math" w:hAnsi="Cambria Math"/>
                        <w:sz w:val="24"/>
                        <w:szCs w:val="24"/>
                      </w:rPr>
                      <m:t>E</m:t>
                    </m:r>
                    <m:r>
                      <w:rPr>
                        <w:rFonts w:ascii="Cambria Math" w:hAnsi="Cambria Math"/>
                        <w:sz w:val="24"/>
                        <w:szCs w:val="24"/>
                        <w:lang w:val="en-US"/>
                      </w:rPr>
                      <m:t>-</m:t>
                    </m:r>
                    <m:sSub>
                      <m:sSubPr>
                        <m:ctrlPr>
                          <w:rPr>
                            <w:rFonts w:ascii="Cambria Math" w:hAnsi="Cambria Math"/>
                            <w:i/>
                            <w:iCs/>
                            <w:sz w:val="24"/>
                            <w:szCs w:val="24"/>
                          </w:rPr>
                        </m:ctrlPr>
                      </m:sSubPr>
                      <m:e>
                        <m:r>
                          <w:rPr>
                            <w:rFonts w:ascii="Cambria Math" w:hAnsi="Cambria Math"/>
                            <w:sz w:val="24"/>
                            <w:szCs w:val="24"/>
                          </w:rPr>
                          <m:t>E</m:t>
                        </m:r>
                      </m:e>
                      <m:sub>
                        <m:r>
                          <w:rPr>
                            <w:rFonts w:ascii="Cambria Math" w:hAnsi="Cambria Math"/>
                            <w:sz w:val="24"/>
                            <w:szCs w:val="24"/>
                            <w:lang w:val="en-US"/>
                          </w:rPr>
                          <m:t>0</m:t>
                        </m:r>
                      </m:sub>
                    </m:sSub>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rms</m:t>
                        </m:r>
                      </m:sub>
                    </m:sSub>
                  </m:sup>
                </m:sSup>
              </m:oMath>
            </m:oMathPara>
          </w:p>
        </w:tc>
        <w:tc>
          <w:tcPr>
            <w:tcW w:w="3071" w:type="dxa"/>
          </w:tcPr>
          <w:p w:rsidR="00716078" w:rsidRPr="00180371" w:rsidRDefault="00716078" w:rsidP="00716078">
            <w:pPr>
              <w:pStyle w:val="Lgende"/>
              <w:spacing w:after="200" w:line="360" w:lineRule="auto"/>
              <w:jc w:val="right"/>
              <w:rPr>
                <w:lang w:val="en-US"/>
              </w:rPr>
            </w:pPr>
            <w:r w:rsidRPr="00180371">
              <w:rPr>
                <w:rFonts w:asciiTheme="majorHAnsi" w:hAnsiTheme="majorHAnsi"/>
                <w:b w:val="0"/>
                <w:color w:val="000000" w:themeColor="text1"/>
                <w:sz w:val="24"/>
                <w:szCs w:val="24"/>
              </w:rPr>
              <w:t>(3</w:t>
            </w:r>
            <w:proofErr w:type="gramStart"/>
            <w:r w:rsidRPr="00180371">
              <w:rPr>
                <w:rFonts w:asciiTheme="majorHAnsi" w:hAnsiTheme="majorHAnsi"/>
                <w:b w:val="0"/>
                <w:color w:val="000000" w:themeColor="text1"/>
                <w:sz w:val="24"/>
                <w:szCs w:val="24"/>
              </w:rPr>
              <w:t>.</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rPr>
              <w:instrText xml:space="preserve"> SEQ (3.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rPr>
              <w:t>12</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rPr>
              <w:t>)</w:t>
            </w:r>
          </w:p>
        </w:tc>
      </w:tr>
    </w:tbl>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Showing that the Urbach energy is proportional to the field strength </w:t>
      </w:r>
    </w:p>
    <w:tbl>
      <w:tblPr>
        <w:tblStyle w:val="Grilledutableau"/>
        <w:tblW w:w="94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3151"/>
        <w:gridCol w:w="3151"/>
      </w:tblGrid>
      <w:tr w:rsidR="00716078" w:rsidRPr="00180371" w:rsidTr="00716078">
        <w:trPr>
          <w:trHeight w:val="271"/>
        </w:trPr>
        <w:tc>
          <w:tcPr>
            <w:tcW w:w="3150" w:type="dxa"/>
          </w:tcPr>
          <w:p w:rsidR="00716078" w:rsidRPr="00180371" w:rsidRDefault="00716078" w:rsidP="00716078">
            <w:pPr>
              <w:spacing w:after="200" w:line="360" w:lineRule="auto"/>
              <w:jc w:val="both"/>
              <w:rPr>
                <w:rFonts w:asciiTheme="majorHAnsi" w:hAnsiTheme="majorHAnsi"/>
                <w:sz w:val="24"/>
                <w:szCs w:val="24"/>
                <w:lang w:val="en-US"/>
              </w:rPr>
            </w:pPr>
          </w:p>
        </w:tc>
        <w:tc>
          <w:tcPr>
            <w:tcW w:w="3151" w:type="dxa"/>
          </w:tcPr>
          <w:p w:rsidR="00716078" w:rsidRPr="00180371" w:rsidRDefault="00716078" w:rsidP="00716078">
            <w:pPr>
              <w:spacing w:after="200" w:line="360" w:lineRule="auto"/>
              <w:jc w:val="both"/>
              <w:rPr>
                <w:rFonts w:asciiTheme="majorHAnsi" w:hAnsiTheme="majorHAnsi"/>
                <w:sz w:val="24"/>
                <w:szCs w:val="24"/>
                <w:lang w:val="en-US"/>
              </w:rPr>
            </w:pPr>
            <m:oMath>
              <m:r>
                <w:rPr>
                  <w:rFonts w:ascii="Cambria Math" w:hAnsi="Cambria Math"/>
                  <w:sz w:val="24"/>
                  <w:szCs w:val="24"/>
                </w:rPr>
                <m:t>Eu</m:t>
              </m:r>
              <m:r>
                <w:rPr>
                  <w:rFonts w:ascii="Cambria Math" w:hAnsi="Cambria Math"/>
                  <w:sz w:val="24"/>
                  <w:szCs w:val="24"/>
                  <w:lang w:val="en-US"/>
                </w:rPr>
                <m:t>∝</m:t>
              </m:r>
            </m:oMath>
            <w:r w:rsidRPr="00180371">
              <w:rPr>
                <w:rFonts w:asciiTheme="majorHAnsi" w:hAnsiTheme="majorHAnsi"/>
                <w:sz w:val="24"/>
                <w:szCs w:val="24"/>
                <w:lang w:val="en-US"/>
              </w:rPr>
              <w:t xml:space="preserve">  </w:t>
            </w:r>
            <m:oMath>
              <m:f>
                <m:fPr>
                  <m:ctrlPr>
                    <w:rPr>
                      <w:rFonts w:ascii="Cambria Math" w:hAnsi="Cambria Math"/>
                      <w:i/>
                      <w:iCs/>
                      <w:sz w:val="24"/>
                      <w:szCs w:val="24"/>
                    </w:rPr>
                  </m:ctrlPr>
                </m:fPr>
                <m:num>
                  <m:r>
                    <w:rPr>
                      <w:rFonts w:ascii="Cambria Math" w:hAnsi="Cambria Math"/>
                      <w:sz w:val="24"/>
                      <w:szCs w:val="24"/>
                    </w:rPr>
                    <m:t>Frms</m:t>
                  </m:r>
                </m:num>
                <m:den>
                  <m:r>
                    <w:rPr>
                      <w:rFonts w:ascii="Cambria Math" w:hAnsi="Cambria Math"/>
                      <w:sz w:val="24"/>
                      <w:szCs w:val="24"/>
                    </w:rPr>
                    <m:t>C</m:t>
                  </m:r>
                </m:den>
              </m:f>
            </m:oMath>
            <w:r w:rsidRPr="00180371">
              <w:rPr>
                <w:rFonts w:asciiTheme="majorHAnsi" w:hAnsiTheme="majorHAnsi"/>
                <w:sz w:val="24"/>
                <w:szCs w:val="24"/>
                <w:lang w:val="en-US"/>
              </w:rPr>
              <w:t xml:space="preserve"> </w:t>
            </w:r>
          </w:p>
        </w:tc>
        <w:tc>
          <w:tcPr>
            <w:tcW w:w="3151" w:type="dxa"/>
          </w:tcPr>
          <w:p w:rsidR="00716078" w:rsidRPr="00180371" w:rsidRDefault="00716078" w:rsidP="00716078">
            <w:pPr>
              <w:keepNext/>
              <w:spacing w:after="200" w:line="360" w:lineRule="auto"/>
              <w:jc w:val="right"/>
              <w:rPr>
                <w:rFonts w:asciiTheme="majorHAnsi" w:hAnsiTheme="majorHAnsi"/>
                <w:sz w:val="24"/>
                <w:szCs w:val="24"/>
                <w:lang w:val="en-US"/>
              </w:rPr>
            </w:pPr>
            <w:r w:rsidRPr="00180371">
              <w:rPr>
                <w:rFonts w:asciiTheme="majorHAnsi" w:hAnsiTheme="majorHAnsi"/>
                <w:sz w:val="24"/>
                <w:szCs w:val="24"/>
              </w:rPr>
              <w:t>(3</w:t>
            </w:r>
            <w:proofErr w:type="gramStart"/>
            <w:r w:rsidRPr="00180371">
              <w:rPr>
                <w:rFonts w:asciiTheme="majorHAnsi" w:hAnsiTheme="majorHAnsi"/>
                <w:sz w:val="24"/>
                <w:szCs w:val="24"/>
              </w:rPr>
              <w:t>.</w:t>
            </w:r>
            <w:proofErr w:type="gramEnd"/>
            <w:r w:rsidRPr="00180371">
              <w:rPr>
                <w:rFonts w:asciiTheme="majorHAnsi" w:hAnsiTheme="majorHAnsi"/>
                <w:sz w:val="24"/>
                <w:szCs w:val="24"/>
              </w:rPr>
              <w:fldChar w:fldCharType="begin"/>
            </w:r>
            <w:r w:rsidRPr="00180371">
              <w:rPr>
                <w:rFonts w:asciiTheme="majorHAnsi" w:hAnsiTheme="majorHAnsi"/>
                <w:sz w:val="24"/>
                <w:szCs w:val="24"/>
              </w:rPr>
              <w:instrText xml:space="preserve"> SEQ (3. \* ARABIC </w:instrText>
            </w:r>
            <w:r w:rsidRPr="00180371">
              <w:rPr>
                <w:rFonts w:asciiTheme="majorHAnsi" w:hAnsiTheme="majorHAnsi"/>
                <w:sz w:val="24"/>
                <w:szCs w:val="24"/>
              </w:rPr>
              <w:fldChar w:fldCharType="separate"/>
            </w:r>
            <w:r w:rsidR="004F7B66">
              <w:rPr>
                <w:rFonts w:asciiTheme="majorHAnsi" w:hAnsiTheme="majorHAnsi"/>
                <w:noProof/>
                <w:sz w:val="24"/>
                <w:szCs w:val="24"/>
              </w:rPr>
              <w:t>13</w:t>
            </w:r>
            <w:r w:rsidRPr="00180371">
              <w:rPr>
                <w:rFonts w:asciiTheme="majorHAnsi" w:hAnsiTheme="majorHAnsi"/>
                <w:noProof/>
                <w:sz w:val="24"/>
                <w:szCs w:val="24"/>
              </w:rPr>
              <w:fldChar w:fldCharType="end"/>
            </w:r>
            <w:r w:rsidRPr="00180371">
              <w:rPr>
                <w:rFonts w:asciiTheme="majorHAnsi" w:hAnsiTheme="majorHAnsi"/>
                <w:sz w:val="24"/>
                <w:szCs w:val="24"/>
              </w:rPr>
              <w:t>)</w:t>
            </w:r>
          </w:p>
        </w:tc>
      </w:tr>
    </w:tbl>
    <w:p w:rsidR="00716078" w:rsidRPr="00180371" w:rsidRDefault="00716078" w:rsidP="00716078">
      <w:pPr>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rPr>
        <w:t xml:space="preserve">The introduction of electrically active defects increases </w:t>
      </w:r>
      <w:r w:rsidRPr="00180371">
        <w:rPr>
          <w:rFonts w:asciiTheme="majorHAnsi" w:hAnsiTheme="majorHAnsi"/>
          <w:i/>
          <w:sz w:val="24"/>
          <w:szCs w:val="24"/>
          <w:lang w:val="en-US" w:eastAsia="fr-FR"/>
        </w:rPr>
        <w:t>F</w:t>
      </w:r>
      <w:r w:rsidRPr="00180371">
        <w:rPr>
          <w:rFonts w:asciiTheme="majorHAnsi" w:hAnsiTheme="majorHAnsi"/>
          <w:i/>
          <w:sz w:val="24"/>
          <w:szCs w:val="24"/>
          <w:vertAlign w:val="subscript"/>
          <w:lang w:val="en-US" w:eastAsia="fr-FR"/>
        </w:rPr>
        <w:t>RMS</w:t>
      </w:r>
      <w:r w:rsidRPr="00180371">
        <w:rPr>
          <w:rFonts w:asciiTheme="majorHAnsi" w:hAnsiTheme="majorHAnsi"/>
          <w:sz w:val="24"/>
          <w:szCs w:val="24"/>
          <w:lang w:val="en-US" w:eastAsia="fr-FR"/>
        </w:rPr>
        <w:t xml:space="preserve"> and, therefore, </w:t>
      </w:r>
      <w:r w:rsidRPr="00180371">
        <w:rPr>
          <w:rFonts w:asciiTheme="majorHAnsi" w:hAnsiTheme="majorHAnsi"/>
          <w:i/>
          <w:sz w:val="24"/>
          <w:szCs w:val="24"/>
          <w:lang w:val="en-US" w:eastAsia="fr-FR"/>
        </w:rPr>
        <w:t>E</w:t>
      </w:r>
      <w:r w:rsidRPr="00180371">
        <w:rPr>
          <w:rFonts w:asciiTheme="majorHAnsi" w:hAnsiTheme="majorHAnsi"/>
          <w:i/>
          <w:sz w:val="24"/>
          <w:szCs w:val="24"/>
          <w:vertAlign w:val="subscript"/>
          <w:lang w:val="en-US" w:eastAsia="fr-FR"/>
        </w:rPr>
        <w:t>u</w:t>
      </w:r>
      <w:r w:rsidRPr="00180371">
        <w:rPr>
          <w:rFonts w:asciiTheme="majorHAnsi" w:hAnsiTheme="majorHAnsi"/>
          <w:sz w:val="24"/>
          <w:szCs w:val="24"/>
          <w:lang w:val="en-US"/>
        </w:rPr>
        <w:t xml:space="preserve">. Equations 3.11 and 3.13 shows that such influence can be followed experimentally by the determination of the polaron effective dielectric </w:t>
      </w:r>
      <w:proofErr w:type="gramStart"/>
      <w:r w:rsidRPr="00180371">
        <w:rPr>
          <w:rFonts w:asciiTheme="majorHAnsi" w:hAnsiTheme="majorHAnsi"/>
          <w:sz w:val="24"/>
          <w:szCs w:val="24"/>
          <w:lang w:val="en-US"/>
        </w:rPr>
        <w:t xml:space="preserve">constant </w:t>
      </w:r>
      <w:proofErr w:type="gramEnd"/>
      <m:oMath>
        <m:r>
          <w:rPr>
            <w:rFonts w:ascii="Cambria Math" w:hAnsi="Cambria Math"/>
            <w:sz w:val="24"/>
            <w:szCs w:val="24"/>
            <w:lang w:val="en-US" w:eastAsia="fr-FR"/>
          </w:rPr>
          <m:t xml:space="preserve"> </m:t>
        </m:r>
        <m:sSup>
          <m:sSupPr>
            <m:ctrlPr>
              <w:rPr>
                <w:rFonts w:ascii="Cambria Math" w:hAnsi="Cambria Math"/>
                <w:i/>
                <w:sz w:val="24"/>
                <w:szCs w:val="24"/>
                <w:lang w:eastAsia="fr-FR"/>
              </w:rPr>
            </m:ctrlPr>
          </m:sSupPr>
          <m:e>
            <m:r>
              <w:rPr>
                <w:rFonts w:ascii="Cambria Math" w:hAnsi="Cambria Math"/>
                <w:color w:val="000000" w:themeColor="text1"/>
                <w:sz w:val="24"/>
                <w:szCs w:val="24"/>
                <w:lang w:eastAsia="fr-FR"/>
              </w:rPr>
              <m:t>ε</m:t>
            </m:r>
          </m:e>
          <m:sup>
            <m:r>
              <w:rPr>
                <w:rFonts w:ascii="Cambria Math" w:hAnsi="Cambria Math"/>
                <w:sz w:val="24"/>
                <w:szCs w:val="24"/>
                <w:lang w:val="en-US" w:eastAsia="fr-FR"/>
              </w:rPr>
              <m:t>*</m:t>
            </m:r>
          </m:sup>
        </m:sSup>
      </m:oMath>
      <w:r w:rsidRPr="00180371">
        <w:rPr>
          <w:rFonts w:asciiTheme="majorHAnsi" w:hAnsiTheme="majorHAnsi"/>
          <w:sz w:val="24"/>
          <w:szCs w:val="24"/>
          <w:lang w:val="en-US" w:eastAsia="fr-FR"/>
        </w:rPr>
        <w:t xml:space="preserve">. </w:t>
      </w:r>
      <w:proofErr w:type="gramStart"/>
      <w:r w:rsidRPr="00180371">
        <w:rPr>
          <w:rFonts w:asciiTheme="majorHAnsi" w:hAnsiTheme="majorHAnsi"/>
          <w:sz w:val="24"/>
          <w:szCs w:val="24"/>
          <w:lang w:val="en-US" w:eastAsia="fr-FR"/>
        </w:rPr>
        <w:t>The lower</w:t>
      </w:r>
      <m:oMath>
        <m:sSup>
          <m:sSupPr>
            <m:ctrlPr>
              <w:rPr>
                <w:rFonts w:ascii="Cambria Math" w:hAnsi="Cambria Math"/>
                <w:i/>
                <w:sz w:val="24"/>
                <w:szCs w:val="24"/>
                <w:lang w:eastAsia="fr-FR"/>
              </w:rPr>
            </m:ctrlPr>
          </m:sSupPr>
          <m:e>
            <m:r>
              <w:rPr>
                <w:rFonts w:ascii="Cambria Math" w:hAnsi="Cambria Math"/>
                <w:sz w:val="24"/>
                <w:szCs w:val="24"/>
                <w:lang w:val="en-US" w:eastAsia="fr-FR"/>
              </w:rPr>
              <m:t xml:space="preserve"> </m:t>
            </m:r>
            <m:r>
              <w:rPr>
                <w:rFonts w:ascii="Cambria Math" w:hAnsi="Cambria Math"/>
                <w:color w:val="000000" w:themeColor="text1"/>
                <w:sz w:val="24"/>
                <w:szCs w:val="24"/>
                <w:lang w:eastAsia="fr-FR"/>
              </w:rPr>
              <m:t>ε</m:t>
            </m:r>
          </m:e>
          <m:sup>
            <m:r>
              <w:rPr>
                <w:rFonts w:ascii="Cambria Math" w:hAnsi="Cambria Math"/>
                <w:sz w:val="24"/>
                <w:szCs w:val="24"/>
                <w:lang w:val="en-US" w:eastAsia="fr-FR"/>
              </w:rPr>
              <m:t>*</m:t>
            </m:r>
          </m:sup>
        </m:sSup>
      </m:oMath>
      <w:r w:rsidRPr="00180371">
        <w:rPr>
          <w:rFonts w:asciiTheme="majorHAnsi" w:hAnsiTheme="majorHAnsi"/>
          <w:sz w:val="24"/>
          <w:szCs w:val="24"/>
          <w:lang w:val="en-US" w:eastAsia="fr-FR"/>
        </w:rPr>
        <w:t xml:space="preserve"> the higher </w:t>
      </w:r>
      <w:r w:rsidRPr="00180371">
        <w:rPr>
          <w:rFonts w:asciiTheme="majorHAnsi" w:hAnsiTheme="majorHAnsi"/>
          <w:i/>
          <w:sz w:val="24"/>
          <w:szCs w:val="24"/>
          <w:lang w:val="en-US" w:eastAsia="fr-FR"/>
        </w:rPr>
        <w:t>F</w:t>
      </w:r>
      <w:r w:rsidRPr="00180371">
        <w:rPr>
          <w:rFonts w:asciiTheme="majorHAnsi" w:hAnsiTheme="majorHAnsi"/>
          <w:i/>
          <w:sz w:val="24"/>
          <w:szCs w:val="24"/>
          <w:vertAlign w:val="subscript"/>
          <w:lang w:val="en-US" w:eastAsia="fr-FR"/>
        </w:rPr>
        <w:t>RMS</w:t>
      </w:r>
      <w:r w:rsidRPr="00180371">
        <w:rPr>
          <w:rFonts w:asciiTheme="majorHAnsi" w:hAnsiTheme="majorHAnsi"/>
          <w:sz w:val="24"/>
          <w:szCs w:val="24"/>
          <w:lang w:val="en-US" w:eastAsia="fr-FR"/>
        </w:rPr>
        <w:t xml:space="preserve"> and </w:t>
      </w:r>
      <w:r w:rsidRPr="00180371">
        <w:rPr>
          <w:rFonts w:asciiTheme="majorHAnsi" w:hAnsiTheme="majorHAnsi"/>
          <w:i/>
          <w:sz w:val="24"/>
          <w:szCs w:val="24"/>
          <w:lang w:val="en-US" w:eastAsia="fr-FR"/>
        </w:rPr>
        <w:t>E</w:t>
      </w:r>
      <w:r w:rsidRPr="00180371">
        <w:rPr>
          <w:rFonts w:asciiTheme="majorHAnsi" w:hAnsiTheme="majorHAnsi"/>
          <w:i/>
          <w:sz w:val="24"/>
          <w:szCs w:val="24"/>
          <w:vertAlign w:val="subscript"/>
          <w:lang w:val="en-US" w:eastAsia="fr-FR"/>
        </w:rPr>
        <w:t>u</w:t>
      </w:r>
      <w:r w:rsidRPr="00180371">
        <w:rPr>
          <w:rFonts w:asciiTheme="majorHAnsi" w:hAnsiTheme="majorHAnsi"/>
          <w:sz w:val="24"/>
          <w:szCs w:val="24"/>
          <w:lang w:val="en-US" w:eastAsia="fr-FR"/>
        </w:rPr>
        <w:t>, meaning that there is a stronger interaction between the defects and the exciton.</w:t>
      </w:r>
      <w:proofErr w:type="gramEnd"/>
      <w:r w:rsidRPr="00180371">
        <w:rPr>
          <w:rFonts w:asciiTheme="majorHAnsi" w:hAnsiTheme="majorHAnsi"/>
          <w:sz w:val="24"/>
          <w:szCs w:val="24"/>
          <w:lang w:val="en-US" w:eastAsia="fr-FR"/>
        </w:rPr>
        <w:t xml:space="preserve"> </w:t>
      </w:r>
    </w:p>
    <w:p w:rsidR="00716078" w:rsidRDefault="00716078" w:rsidP="00716078">
      <w:pPr>
        <w:autoSpaceDE w:val="0"/>
        <w:autoSpaceDN w:val="0"/>
        <w:adjustRightInd w:val="0"/>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eastAsia="fr-FR"/>
        </w:rPr>
        <w:t xml:space="preserve">Fig. 3.13a presents the evolution of </w:t>
      </w:r>
      <w:r w:rsidRPr="00180371">
        <w:rPr>
          <w:rFonts w:asciiTheme="majorHAnsi" w:hAnsiTheme="majorHAnsi"/>
          <w:i/>
          <w:sz w:val="24"/>
          <w:szCs w:val="24"/>
          <w:lang w:val="en-US" w:eastAsia="fr-FR"/>
        </w:rPr>
        <w:t>E</w:t>
      </w:r>
      <w:r w:rsidRPr="00180371">
        <w:rPr>
          <w:rFonts w:asciiTheme="majorHAnsi" w:hAnsiTheme="majorHAnsi"/>
          <w:i/>
          <w:sz w:val="24"/>
          <w:szCs w:val="24"/>
          <w:vertAlign w:val="subscript"/>
          <w:lang w:val="en-US" w:eastAsia="fr-FR"/>
        </w:rPr>
        <w:t>u</w:t>
      </w:r>
      <w:r w:rsidRPr="00180371">
        <w:rPr>
          <w:rFonts w:asciiTheme="majorHAnsi" w:hAnsiTheme="majorHAnsi"/>
          <w:sz w:val="24"/>
          <w:szCs w:val="24"/>
          <w:lang w:val="en-US" w:eastAsia="fr-FR"/>
        </w:rPr>
        <w:t xml:space="preserve"> as a function of the </w:t>
      </w:r>
      <w:r w:rsidRPr="00180371">
        <w:rPr>
          <w:rFonts w:asciiTheme="majorHAnsi" w:hAnsiTheme="majorHAnsi"/>
          <w:i/>
          <w:sz w:val="24"/>
          <w:szCs w:val="24"/>
          <w:lang w:val="en-US" w:eastAsia="fr-FR"/>
        </w:rPr>
        <w:t xml:space="preserve">OFR </w:t>
      </w:r>
      <w:r w:rsidRPr="00180371">
        <w:rPr>
          <w:rFonts w:asciiTheme="majorHAnsi" w:hAnsiTheme="majorHAnsi"/>
          <w:sz w:val="24"/>
          <w:szCs w:val="24"/>
          <w:lang w:val="en-US" w:eastAsia="fr-FR"/>
        </w:rPr>
        <w:t xml:space="preserve">for as-deposited and annealed films. For as-deposited films, </w:t>
      </w:r>
      <w:r w:rsidRPr="00180371">
        <w:rPr>
          <w:rFonts w:asciiTheme="majorHAnsi" w:hAnsiTheme="majorHAnsi"/>
          <w:i/>
          <w:sz w:val="24"/>
          <w:szCs w:val="24"/>
          <w:lang w:val="en-US" w:eastAsia="fr-FR"/>
        </w:rPr>
        <w:t>E</w:t>
      </w:r>
      <w:r w:rsidRPr="00180371">
        <w:rPr>
          <w:rFonts w:asciiTheme="majorHAnsi" w:hAnsiTheme="majorHAnsi"/>
          <w:i/>
          <w:sz w:val="24"/>
          <w:szCs w:val="24"/>
          <w:vertAlign w:val="subscript"/>
          <w:lang w:val="en-US" w:eastAsia="fr-FR"/>
        </w:rPr>
        <w:t>u</w:t>
      </w:r>
      <w:r w:rsidRPr="00180371">
        <w:rPr>
          <w:rFonts w:asciiTheme="majorHAnsi" w:hAnsiTheme="majorHAnsi"/>
          <w:sz w:val="24"/>
          <w:szCs w:val="24"/>
          <w:lang w:val="en-US" w:eastAsia="fr-FR"/>
        </w:rPr>
        <w:t xml:space="preserve"> decreases rapidly while changing the </w:t>
      </w:r>
      <w:r w:rsidRPr="00180371">
        <w:rPr>
          <w:rFonts w:asciiTheme="majorHAnsi" w:hAnsiTheme="majorHAnsi"/>
          <w:i/>
          <w:sz w:val="24"/>
          <w:szCs w:val="24"/>
          <w:lang w:val="en-US" w:eastAsia="fr-FR"/>
        </w:rPr>
        <w:t>OFR</w:t>
      </w:r>
      <w:r w:rsidRPr="00180371">
        <w:rPr>
          <w:rFonts w:asciiTheme="majorHAnsi" w:hAnsiTheme="majorHAnsi"/>
          <w:sz w:val="24"/>
          <w:szCs w:val="24"/>
          <w:lang w:val="en-US" w:eastAsia="fr-FR"/>
        </w:rPr>
        <w:t xml:space="preserve"> from 5 to 6 sccm. It keeps decreasing at higher </w:t>
      </w:r>
      <w:r w:rsidRPr="00180371">
        <w:rPr>
          <w:rFonts w:asciiTheme="majorHAnsi" w:hAnsiTheme="majorHAnsi"/>
          <w:i/>
          <w:sz w:val="24"/>
          <w:szCs w:val="24"/>
          <w:lang w:val="en-US" w:eastAsia="fr-FR"/>
        </w:rPr>
        <w:t>OFRs</w:t>
      </w:r>
      <w:r w:rsidRPr="00180371">
        <w:rPr>
          <w:rFonts w:asciiTheme="majorHAnsi" w:hAnsiTheme="majorHAnsi"/>
          <w:sz w:val="24"/>
          <w:szCs w:val="24"/>
          <w:lang w:val="en-US" w:eastAsia="fr-FR"/>
        </w:rPr>
        <w:t xml:space="preserve"> but much slower with the </w:t>
      </w:r>
      <w:r w:rsidRPr="00180371">
        <w:rPr>
          <w:rFonts w:asciiTheme="majorHAnsi" w:hAnsiTheme="majorHAnsi"/>
          <w:i/>
          <w:sz w:val="24"/>
          <w:szCs w:val="24"/>
          <w:lang w:val="en-US" w:eastAsia="fr-FR"/>
        </w:rPr>
        <w:t>OFR</w:t>
      </w:r>
      <w:r w:rsidRPr="00180371">
        <w:rPr>
          <w:rFonts w:asciiTheme="majorHAnsi" w:hAnsiTheme="majorHAnsi"/>
          <w:sz w:val="24"/>
          <w:szCs w:val="24"/>
          <w:lang w:val="en-US" w:eastAsia="fr-FR"/>
        </w:rPr>
        <w:t xml:space="preserve">. After annealing the films in air at 300°C, </w:t>
      </w:r>
      <w:r w:rsidRPr="00180371">
        <w:rPr>
          <w:rFonts w:asciiTheme="majorHAnsi" w:hAnsiTheme="majorHAnsi"/>
          <w:i/>
          <w:sz w:val="24"/>
          <w:szCs w:val="24"/>
          <w:lang w:val="en-US" w:eastAsia="fr-FR"/>
        </w:rPr>
        <w:t>E</w:t>
      </w:r>
      <w:r w:rsidRPr="00180371">
        <w:rPr>
          <w:rFonts w:asciiTheme="majorHAnsi" w:hAnsiTheme="majorHAnsi"/>
          <w:i/>
          <w:sz w:val="24"/>
          <w:szCs w:val="24"/>
          <w:vertAlign w:val="subscript"/>
          <w:lang w:val="en-US" w:eastAsia="fr-FR"/>
        </w:rPr>
        <w:t>u</w:t>
      </w:r>
      <w:r w:rsidRPr="00180371">
        <w:rPr>
          <w:rFonts w:asciiTheme="majorHAnsi" w:hAnsiTheme="majorHAnsi"/>
          <w:sz w:val="24"/>
          <w:szCs w:val="24"/>
          <w:lang w:val="en-US" w:eastAsia="fr-FR"/>
        </w:rPr>
        <w:t xml:space="preserve"> is nearly constant and lower than in as-deposited films (a slight decrease with the </w:t>
      </w:r>
      <w:r w:rsidRPr="00180371">
        <w:rPr>
          <w:rFonts w:asciiTheme="majorHAnsi" w:hAnsiTheme="majorHAnsi"/>
          <w:i/>
          <w:sz w:val="24"/>
          <w:szCs w:val="24"/>
          <w:lang w:val="en-US" w:eastAsia="fr-FR"/>
        </w:rPr>
        <w:t>OFR</w:t>
      </w:r>
      <w:r w:rsidRPr="00180371">
        <w:rPr>
          <w:rFonts w:asciiTheme="majorHAnsi" w:hAnsiTheme="majorHAnsi"/>
          <w:sz w:val="24"/>
          <w:szCs w:val="24"/>
          <w:lang w:val="en-US" w:eastAsia="fr-FR"/>
        </w:rPr>
        <w:t xml:space="preserve"> is still observed at low </w:t>
      </w:r>
      <w:r w:rsidRPr="00180371">
        <w:rPr>
          <w:rFonts w:asciiTheme="majorHAnsi" w:hAnsiTheme="majorHAnsi"/>
          <w:i/>
          <w:sz w:val="24"/>
          <w:szCs w:val="24"/>
          <w:lang w:val="en-US" w:eastAsia="fr-FR"/>
        </w:rPr>
        <w:t>OFR</w:t>
      </w:r>
      <w:r w:rsidRPr="00180371">
        <w:rPr>
          <w:rFonts w:asciiTheme="majorHAnsi" w:hAnsiTheme="majorHAnsi"/>
          <w:i/>
          <w:sz w:val="24"/>
          <w:szCs w:val="24"/>
          <w:vertAlign w:val="subscript"/>
          <w:lang w:val="en-US" w:eastAsia="fr-FR"/>
        </w:rPr>
        <w:t>S</w:t>
      </w:r>
      <w:r w:rsidRPr="00180371">
        <w:rPr>
          <w:rFonts w:asciiTheme="majorHAnsi" w:hAnsiTheme="majorHAnsi"/>
          <w:sz w:val="24"/>
          <w:szCs w:val="24"/>
          <w:lang w:val="en-US" w:eastAsia="fr-FR"/>
        </w:rPr>
        <w:t xml:space="preserve">). </w:t>
      </w:r>
    </w:p>
    <w:p w:rsidR="008B06E4" w:rsidRDefault="008B06E4" w:rsidP="008B06E4">
      <w:pPr>
        <w:spacing w:line="360" w:lineRule="auto"/>
        <w:jc w:val="both"/>
        <w:rPr>
          <w:rFonts w:asciiTheme="majorHAnsi" w:hAnsiTheme="majorHAnsi"/>
          <w:bCs/>
          <w:color w:val="000000" w:themeColor="text1"/>
          <w:sz w:val="24"/>
          <w:szCs w:val="24"/>
          <w:lang w:val="en-US" w:eastAsia="fr-FR"/>
        </w:rPr>
      </w:pPr>
      <w:r w:rsidRPr="00180371">
        <w:rPr>
          <w:rFonts w:asciiTheme="majorHAnsi" w:hAnsiTheme="majorHAnsi"/>
          <w:sz w:val="24"/>
          <w:szCs w:val="24"/>
          <w:lang w:val="en-US"/>
        </w:rPr>
        <w:t xml:space="preserve">The main difference in </w:t>
      </w:r>
      <w:r w:rsidRPr="00180371">
        <w:rPr>
          <w:rFonts w:asciiTheme="majorHAnsi" w:hAnsiTheme="majorHAnsi"/>
          <w:sz w:val="24"/>
          <w:szCs w:val="24"/>
          <w:lang w:val="en-US" w:eastAsia="fr-FR"/>
        </w:rPr>
        <w:t>annealed films</w:t>
      </w:r>
      <w:r w:rsidRPr="00180371">
        <w:rPr>
          <w:rFonts w:asciiTheme="majorHAnsi" w:hAnsiTheme="majorHAnsi"/>
          <w:sz w:val="24"/>
          <w:szCs w:val="24"/>
          <w:lang w:val="en-US"/>
        </w:rPr>
        <w:t xml:space="preserve"> is a higher magnitude of </w:t>
      </w:r>
      <m:oMath>
        <m:sSup>
          <m:sSupPr>
            <m:ctrlPr>
              <w:rPr>
                <w:rFonts w:ascii="Cambria Math" w:hAnsi="Cambria Math"/>
                <w:i/>
                <w:sz w:val="24"/>
                <w:szCs w:val="24"/>
                <w:lang w:eastAsia="fr-FR"/>
              </w:rPr>
            </m:ctrlPr>
          </m:sSupPr>
          <m:e>
            <m:r>
              <w:rPr>
                <w:rFonts w:ascii="Cambria Math" w:hAnsi="Cambria Math"/>
                <w:color w:val="000000" w:themeColor="text1"/>
                <w:sz w:val="24"/>
                <w:szCs w:val="24"/>
                <w:lang w:eastAsia="fr-FR"/>
              </w:rPr>
              <m:t>ε</m:t>
            </m:r>
          </m:e>
          <m:sup>
            <m:r>
              <w:rPr>
                <w:rFonts w:ascii="Cambria Math" w:hAnsi="Cambria Math"/>
                <w:sz w:val="24"/>
                <w:szCs w:val="24"/>
                <w:lang w:val="en-US" w:eastAsia="fr-FR"/>
              </w:rPr>
              <m:t>*</m:t>
            </m:r>
          </m:sup>
        </m:sSup>
      </m:oMath>
      <w:r w:rsidRPr="00180371">
        <w:rPr>
          <w:rFonts w:asciiTheme="majorHAnsi" w:hAnsiTheme="majorHAnsi"/>
          <w:sz w:val="24"/>
          <w:szCs w:val="24"/>
          <w:lang w:val="en-US" w:eastAsia="fr-FR"/>
        </w:rPr>
        <w:t xml:space="preserve"> in the zinc-rich region. Consistently with the results from the previous section, this can be interpreted as a decrease in the density of electrically active donor defects</w:t>
      </w:r>
      <w:r w:rsidRPr="00180371">
        <w:rPr>
          <w:rFonts w:asciiTheme="majorHAnsi" w:hAnsiTheme="majorHAnsi"/>
          <w:sz w:val="24"/>
          <w:szCs w:val="24"/>
          <w:lang w:val="en-US"/>
        </w:rPr>
        <w:t xml:space="preserve">, leading to a more covalent ZnO than as-deposited intrinsically doped-ZnO. From a chemical perspective this can be explained by the fact that, in zinc-rich conditions, an increase in temperature leads to </w:t>
      </w:r>
      <w:r w:rsidR="0059687F">
        <w:rPr>
          <w:rFonts w:asciiTheme="majorHAnsi" w:hAnsiTheme="majorHAnsi"/>
          <w:sz w:val="24"/>
          <w:szCs w:val="24"/>
          <w:lang w:val="en-US"/>
        </w:rPr>
        <w:lastRenderedPageBreak/>
        <w:t>consumption</w:t>
      </w:r>
      <w:r w:rsidRPr="00180371">
        <w:rPr>
          <w:rFonts w:asciiTheme="majorHAnsi" w:hAnsiTheme="majorHAnsi"/>
          <w:sz w:val="24"/>
          <w:szCs w:val="24"/>
          <w:lang w:val="en-US"/>
        </w:rPr>
        <w:t xml:space="preserve"> of </w:t>
      </w:r>
      <w:r w:rsidRPr="00180371">
        <w:rPr>
          <w:rFonts w:asciiTheme="majorHAnsi" w:hAnsiTheme="majorHAnsi"/>
          <w:i/>
          <w:sz w:val="24"/>
          <w:szCs w:val="24"/>
          <w:lang w:val="en-US"/>
        </w:rPr>
        <w:t>Zn</w:t>
      </w:r>
      <w:r w:rsidRPr="00180371">
        <w:rPr>
          <w:rFonts w:asciiTheme="majorHAnsi" w:hAnsiTheme="majorHAnsi"/>
          <w:i/>
          <w:sz w:val="24"/>
          <w:szCs w:val="24"/>
          <w:vertAlign w:val="subscript"/>
          <w:lang w:val="en-US"/>
        </w:rPr>
        <w:t>i</w:t>
      </w:r>
      <w:r w:rsidRPr="00180371">
        <w:rPr>
          <w:rFonts w:asciiTheme="majorHAnsi" w:hAnsiTheme="majorHAnsi"/>
          <w:sz w:val="24"/>
          <w:szCs w:val="24"/>
          <w:lang w:val="en-US"/>
        </w:rPr>
        <w:t xml:space="preserve"> eased by its high diffusion coefficient compared to other defects, which may be related with its ionic radius (74 pm)</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{"citationID":"hCPhC30d","properties":{"formattedCitation":"{\\rtf \\super 186\\uc0\\u8211{}188\\nosupersub{}}","plainCitation":"186–188"},"citationItems":[{"id":217,"uris":["http://zotero.org/users/local/WFQrjQY3/items/ZW4X9HHU"],"uri":["http://zotero.org/users/local/WFQrjQY3/items/ZW4X9HHU"],"itemData":{"id":217,"type":"book","title":"Transparent conductive zinc oxide basics and applications in thin film solar cells","publisher":"Springer","publisher-place":"Berlin","source":"Open WorldCat","event-place":"Berlin","abstract":"\"Zinc oxide (ZnO) belongs to the class of transparent conducting oxides which can be used as transparent electrodes in electronic devices or heated windows. In this book the material properties of, the deposition technologies for, and applications of zinc oxide in thin film solar cells are described in a comprehensive manner. Structural, morphological, optical and electronic properties of ZnO are treated in this review. The editors and authors of this book are specialists in deposition, analysis and fabrication of thin-film solar cells and especially of ZnO. This book is intended as an overview and a data collection for students, engineers and scientists.\"--Jacket.","URL":"http://public.eblib.com/EBLPublic/PublicView.do?ptiID=373032","ISBN":"9783540736127 3540736123 9783540736110  3540736115","language":"English","author":[{"family":"Ellmer","given":"Klaus"},{"family":"Klein","given":"Andreas"},{"family":"Rech","given":"Bernd"}],"issued":{"date-parts":[["2008"]]},"accessed":{"date-parts":[["2013",11,23]]}}},{"id":371,"uris":["http://zotero.org/users/local/WFQrjQY3/items/HZTJ6RQZ"],"uri":["http://zotero.org/users/local/WFQrjQY3/items/HZTJ6RQZ"],"itemData":{"id":371,"type":"article-journal","title":"Zinc self-diffusion, electrical properties, and defect structure of undoped, single crystal zinc oxide","container-title":"Journal of Applied Physics","page":"117","volume":"87","issue":"1","source":"CrossRef","DOI":"10.1063/1.371832","ISSN":"00218979","author":[{"family":"Tomlins","given":"Gregory W."},{"family":"Routbort","given":"Jules L."},{"family":"Mason","given":"Thomas O."}],"issued":{"date-parts":[["2000"]]},"accessed":{"date-parts":[["2013",11,25]]}}},{"id":216,"uris":["http://zotero.org/users/local/WFQrjQY3/items/35RJDG3U"],"uri":["http://zotero.org/users/local/WFQrjQY3/items/35RJDG3U"],"itemData":{"id":216,"type":"article-journal","title":"The role of oxygen vacancies in epitaxial-deposited ZnO thin films","container-title":"Journal of Applied Physics","page":"053106","volume":"101","issue":"5","source":"CrossRef","DOI":"10.1063/1.2437122","ISSN":"00218979","author":[{"family":"Shan","given":"F. K."},{"family":"Liu","given":"G. X."},{"family":"Lee","given":"W. J."},{"family":"Shin","given":"B. C."}],"issued":{"date-parts":[["2007"]]},"accessed":{"date-parts":[["2013",11,23]]}}}],"schema":"https://github.com/citation-style-language/schema/raw/master/csl-citation.json"} </w:instrText>
      </w:r>
      <w:r w:rsidRPr="00180371">
        <w:rPr>
          <w:rFonts w:asciiTheme="majorHAnsi" w:hAnsiTheme="majorHAnsi"/>
          <w:sz w:val="24"/>
          <w:szCs w:val="24"/>
        </w:rPr>
        <w:fldChar w:fldCharType="separate"/>
      </w:r>
      <w:r w:rsidR="006B193D" w:rsidRPr="006B193D">
        <w:rPr>
          <w:rFonts w:ascii="Cambria" w:hAnsi="Cambria" w:cs="Times New Roman"/>
          <w:sz w:val="24"/>
          <w:szCs w:val="24"/>
          <w:vertAlign w:val="superscript"/>
        </w:rPr>
        <w:t>186–188</w:t>
      </w:r>
      <w:r w:rsidRPr="00180371">
        <w:rPr>
          <w:rFonts w:asciiTheme="majorHAnsi" w:hAnsiTheme="majorHAnsi"/>
          <w:sz w:val="24"/>
          <w:szCs w:val="24"/>
        </w:rPr>
        <w:fldChar w:fldCharType="end"/>
      </w:r>
      <w:r w:rsidRPr="00180371">
        <w:rPr>
          <w:rFonts w:asciiTheme="majorHAnsi" w:hAnsiTheme="majorHAnsi"/>
          <w:sz w:val="24"/>
          <w:szCs w:val="24"/>
          <w:lang w:val="en-US"/>
        </w:rPr>
        <w:t>.</w:t>
      </w:r>
      <w:r w:rsidRPr="00180371">
        <w:rPr>
          <w:rFonts w:asciiTheme="majorHAnsi" w:hAnsiTheme="majorHAnsi"/>
          <w:bCs/>
          <w:color w:val="000000" w:themeColor="text1"/>
          <w:sz w:val="24"/>
          <w:szCs w:val="24"/>
          <w:lang w:val="en-US" w:eastAsia="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623"/>
        <w:gridCol w:w="3071"/>
      </w:tblGrid>
      <w:tr w:rsidR="008B06E4" w:rsidRPr="00180371" w:rsidTr="0059687F">
        <w:tc>
          <w:tcPr>
            <w:tcW w:w="2518" w:type="dxa"/>
          </w:tcPr>
          <w:p w:rsidR="008B06E4" w:rsidRPr="00180371" w:rsidRDefault="008B06E4" w:rsidP="00EC293F">
            <w:pPr>
              <w:pStyle w:val="Lgende"/>
              <w:spacing w:after="200" w:line="360" w:lineRule="auto"/>
              <w:rPr>
                <w:rFonts w:asciiTheme="majorHAnsi" w:hAnsiTheme="majorHAnsi"/>
                <w:color w:val="000000" w:themeColor="text1"/>
                <w:sz w:val="24"/>
                <w:szCs w:val="24"/>
                <w:lang w:val="en-US" w:eastAsia="fr-FR"/>
              </w:rPr>
            </w:pPr>
          </w:p>
        </w:tc>
        <w:tc>
          <w:tcPr>
            <w:tcW w:w="3623" w:type="dxa"/>
          </w:tcPr>
          <w:p w:rsidR="008B06E4" w:rsidRPr="00BF575E" w:rsidRDefault="00904B1F" w:rsidP="0059687F">
            <w:pPr>
              <w:pStyle w:val="Lgende"/>
              <w:spacing w:after="200" w:line="360" w:lineRule="auto"/>
              <w:rPr>
                <w:rFonts w:asciiTheme="majorHAnsi" w:hAnsiTheme="majorHAnsi"/>
                <w:b w:val="0"/>
                <w:color w:val="000000" w:themeColor="text1"/>
                <w:sz w:val="24"/>
                <w:szCs w:val="24"/>
                <w:lang w:val="en-US" w:eastAsia="fr-FR"/>
              </w:rPr>
            </w:pPr>
            <m:oMathPara>
              <m:oMath>
                <m:sSubSup>
                  <m:sSubSupPr>
                    <m:ctrlPr>
                      <w:rPr>
                        <w:rFonts w:ascii="Cambria Math" w:hAnsi="Cambria Math"/>
                        <w:b w:val="0"/>
                        <w:i/>
                        <w:color w:val="000000" w:themeColor="text1"/>
                        <w:sz w:val="24"/>
                        <w:szCs w:val="24"/>
                        <w:lang w:eastAsia="fr-FR"/>
                      </w:rPr>
                    </m:ctrlPr>
                  </m:sSubSupPr>
                  <m:e>
                    <m:sSub>
                      <m:sSubPr>
                        <m:ctrlPr>
                          <w:rPr>
                            <w:rFonts w:ascii="Cambria Math" w:hAnsi="Cambria Math"/>
                            <w:b w:val="0"/>
                            <w:i/>
                            <w:color w:val="000000" w:themeColor="text1"/>
                            <w:sz w:val="24"/>
                            <w:szCs w:val="24"/>
                            <w:lang w:eastAsia="fr-FR"/>
                          </w:rPr>
                        </m:ctrlPr>
                      </m:sSubPr>
                      <m:e>
                        <m:r>
                          <m:rPr>
                            <m:sty m:val="bi"/>
                          </m:rPr>
                          <w:rPr>
                            <w:rFonts w:ascii="Cambria Math" w:hAnsi="Cambria Math"/>
                            <w:color w:val="000000" w:themeColor="text1"/>
                            <w:sz w:val="24"/>
                            <w:szCs w:val="24"/>
                            <w:lang w:eastAsia="fr-FR"/>
                          </w:rPr>
                          <m:t>O</m:t>
                        </m:r>
                      </m:e>
                      <m:sub>
                        <m:r>
                          <m:rPr>
                            <m:sty m:val="bi"/>
                          </m:rPr>
                          <w:rPr>
                            <w:rFonts w:ascii="Cambria Math" w:hAnsi="Cambria Math"/>
                            <w:color w:val="000000" w:themeColor="text1"/>
                            <w:sz w:val="24"/>
                            <w:szCs w:val="24"/>
                            <w:lang w:eastAsia="fr-FR"/>
                          </w:rPr>
                          <m:t>2(gas)</m:t>
                        </m:r>
                      </m:sub>
                    </m:sSub>
                    <m:r>
                      <m:rPr>
                        <m:sty m:val="bi"/>
                      </m:rPr>
                      <w:rPr>
                        <w:rFonts w:ascii="Cambria Math" w:hAnsi="Cambria Math"/>
                        <w:color w:val="000000" w:themeColor="text1"/>
                        <w:sz w:val="24"/>
                        <w:szCs w:val="24"/>
                        <w:lang w:eastAsia="fr-FR"/>
                      </w:rPr>
                      <m:t>+2</m:t>
                    </m:r>
                    <m:r>
                      <m:rPr>
                        <m:sty m:val="bi"/>
                      </m:rPr>
                      <w:rPr>
                        <w:rFonts w:ascii="Cambria Math" w:hAnsi="Cambria Math"/>
                        <w:color w:val="000000" w:themeColor="text1"/>
                        <w:sz w:val="24"/>
                        <w:szCs w:val="24"/>
                        <w:lang w:eastAsia="fr-FR"/>
                      </w:rPr>
                      <m:t>Zn</m:t>
                    </m:r>
                  </m:e>
                  <m:sub>
                    <m:r>
                      <m:rPr>
                        <m:sty m:val="bi"/>
                      </m:rPr>
                      <w:rPr>
                        <w:rFonts w:ascii="Cambria Math" w:hAnsi="Cambria Math"/>
                        <w:color w:val="000000" w:themeColor="text1"/>
                        <w:sz w:val="24"/>
                        <w:szCs w:val="24"/>
                        <w:lang w:eastAsia="fr-FR"/>
                      </w:rPr>
                      <m:t>i</m:t>
                    </m:r>
                  </m:sub>
                  <m:sup>
                    <m:r>
                      <m:rPr>
                        <m:sty m:val="bi"/>
                      </m:rPr>
                      <w:rPr>
                        <w:rFonts w:ascii="Cambria Math" w:hAnsi="Cambria Math"/>
                        <w:color w:val="000000" w:themeColor="text1"/>
                        <w:sz w:val="24"/>
                        <w:szCs w:val="24"/>
                        <w:lang w:val="en-US" w:eastAsia="fr-FR"/>
                      </w:rPr>
                      <m:t>+2</m:t>
                    </m:r>
                  </m:sup>
                </m:sSubSup>
                <m:r>
                  <m:rPr>
                    <m:sty m:val="bi"/>
                  </m:rPr>
                  <w:rPr>
                    <w:rFonts w:ascii="Cambria Math" w:hAnsi="Cambria Math"/>
                    <w:color w:val="000000" w:themeColor="text1"/>
                    <w:sz w:val="24"/>
                    <w:szCs w:val="24"/>
                    <w:lang w:val="en-US" w:eastAsia="fr-FR"/>
                  </w:rPr>
                  <m:t>+4</m:t>
                </m:r>
                <m:r>
                  <m:rPr>
                    <m:sty m:val="bi"/>
                  </m:rPr>
                  <w:rPr>
                    <w:rFonts w:ascii="Cambria Math" w:hAnsi="Cambria Math"/>
                    <w:color w:val="000000" w:themeColor="text1"/>
                    <w:sz w:val="24"/>
                    <w:szCs w:val="24"/>
                    <w:lang w:eastAsia="fr-FR"/>
                  </w:rPr>
                  <m:t>e</m:t>
                </m:r>
                <m:r>
                  <m:rPr>
                    <m:sty m:val="bi"/>
                  </m:rPr>
                  <w:rPr>
                    <w:rFonts w:ascii="Cambria Math" w:hAnsi="Cambria Math"/>
                    <w:color w:val="000000" w:themeColor="text1"/>
                    <w:sz w:val="24"/>
                    <w:szCs w:val="24"/>
                    <w:lang w:val="en-US" w:eastAsia="fr-FR"/>
                  </w:rPr>
                  <m:t>→  2</m:t>
                </m:r>
                <m:r>
                  <m:rPr>
                    <m:sty m:val="bi"/>
                  </m:rPr>
                  <w:rPr>
                    <w:rFonts w:ascii="Cambria Math" w:hAnsi="Cambria Math"/>
                    <w:color w:val="000000" w:themeColor="text1"/>
                    <w:sz w:val="24"/>
                    <w:szCs w:val="24"/>
                    <w:lang w:val="en-US" w:eastAsia="fr-FR"/>
                  </w:rPr>
                  <m:t>ZnO</m:t>
                </m:r>
              </m:oMath>
            </m:oMathPara>
          </w:p>
        </w:tc>
        <w:tc>
          <w:tcPr>
            <w:tcW w:w="3071" w:type="dxa"/>
          </w:tcPr>
          <w:p w:rsidR="008B06E4" w:rsidRPr="00BF575E" w:rsidRDefault="008B06E4" w:rsidP="00EC293F">
            <w:pPr>
              <w:pStyle w:val="Lgende"/>
              <w:spacing w:after="200" w:line="360" w:lineRule="auto"/>
              <w:jc w:val="right"/>
              <w:rPr>
                <w:rFonts w:asciiTheme="majorHAnsi" w:hAnsiTheme="majorHAnsi"/>
                <w:b w:val="0"/>
                <w:color w:val="000000" w:themeColor="text1"/>
                <w:sz w:val="24"/>
                <w:szCs w:val="24"/>
                <w:lang w:val="en-US"/>
              </w:rPr>
            </w:pPr>
            <w:r w:rsidRPr="00180371">
              <w:rPr>
                <w:rFonts w:asciiTheme="majorHAnsi" w:hAnsiTheme="majorHAnsi"/>
                <w:b w:val="0"/>
                <w:color w:val="000000" w:themeColor="text1"/>
                <w:sz w:val="24"/>
                <w:szCs w:val="24"/>
                <w:lang w:val="en-US"/>
              </w:rPr>
              <w:t>(3.</w:t>
            </w:r>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14</w:t>
            </w:r>
            <w:r w:rsidRPr="00180371">
              <w:rPr>
                <w:rFonts w:asciiTheme="majorHAnsi" w:hAnsiTheme="majorHAnsi"/>
                <w:b w:val="0"/>
                <w:color w:val="000000" w:themeColor="text1"/>
                <w:sz w:val="24"/>
                <w:szCs w:val="24"/>
              </w:rPr>
              <w:fldChar w:fldCharType="end"/>
            </w:r>
            <w:r>
              <w:rPr>
                <w:rFonts w:asciiTheme="majorHAnsi" w:hAnsiTheme="majorHAnsi"/>
                <w:b w:val="0"/>
                <w:color w:val="000000" w:themeColor="text1"/>
                <w:sz w:val="24"/>
                <w:szCs w:val="24"/>
                <w:lang w:val="en-US"/>
              </w:rPr>
              <w:t>)</w:t>
            </w:r>
          </w:p>
        </w:tc>
      </w:tr>
    </w:tbl>
    <w:p w:rsidR="008B06E4" w:rsidRPr="00180371" w:rsidRDefault="008B06E4" w:rsidP="008B06E4">
      <w:pPr>
        <w:pStyle w:val="Lgende"/>
        <w:spacing w:line="360" w:lineRule="auto"/>
        <w:jc w:val="both"/>
        <w:rPr>
          <w:rFonts w:asciiTheme="majorHAnsi" w:hAnsiTheme="majorHAnsi"/>
          <w:b w:val="0"/>
          <w:bCs w:val="0"/>
          <w:color w:val="000000" w:themeColor="text1"/>
          <w:sz w:val="24"/>
          <w:szCs w:val="24"/>
          <w:lang w:val="en-US" w:eastAsia="fr-FR"/>
        </w:rPr>
      </w:pPr>
      <w:r w:rsidRPr="00180371">
        <w:rPr>
          <w:rFonts w:asciiTheme="majorHAnsi" w:hAnsiTheme="majorHAnsi"/>
          <w:b w:val="0"/>
          <w:bCs w:val="0"/>
          <w:color w:val="000000" w:themeColor="text1"/>
          <w:sz w:val="24"/>
          <w:szCs w:val="24"/>
          <w:lang w:val="en-US" w:eastAsia="fr-FR"/>
        </w:rPr>
        <w:t>We note that this process consumes electrons and should, therefore, render the films more resistive.</w:t>
      </w:r>
    </w:p>
    <w:p w:rsidR="008B06E4" w:rsidRPr="00180371" w:rsidRDefault="008B06E4" w:rsidP="008B06E4">
      <w:pPr>
        <w:pStyle w:val="Lgende"/>
        <w:spacing w:line="360" w:lineRule="auto"/>
        <w:jc w:val="both"/>
        <w:rPr>
          <w:rFonts w:asciiTheme="majorHAnsi" w:hAnsiTheme="majorHAnsi"/>
          <w:b w:val="0"/>
          <w:color w:val="000000" w:themeColor="text1"/>
          <w:sz w:val="24"/>
          <w:szCs w:val="24"/>
          <w:lang w:val="en-US" w:eastAsia="fr-FR"/>
        </w:rPr>
      </w:pPr>
      <w:r w:rsidRPr="00180371">
        <w:rPr>
          <w:rFonts w:asciiTheme="majorHAnsi" w:hAnsiTheme="majorHAnsi"/>
          <w:b w:val="0"/>
          <w:bCs w:val="0"/>
          <w:color w:val="000000" w:themeColor="text1"/>
          <w:sz w:val="24"/>
          <w:szCs w:val="24"/>
          <w:lang w:val="en-US" w:eastAsia="fr-FR"/>
        </w:rPr>
        <w:t>Annealing in air also leads to a decrease in the density of oxygen vacancies:</w:t>
      </w:r>
      <w:r w:rsidRPr="00180371">
        <w:rPr>
          <w:rFonts w:asciiTheme="majorHAnsi" w:hAnsiTheme="majorHAnsi"/>
          <w:b w:val="0"/>
          <w:color w:val="000000" w:themeColor="text1"/>
          <w:sz w:val="24"/>
          <w:szCs w:val="24"/>
          <w:lang w:val="en-US" w:eastAsia="fr-FR"/>
        </w:rPr>
        <w:tab/>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4"/>
        <w:gridCol w:w="4118"/>
        <w:gridCol w:w="2445"/>
      </w:tblGrid>
      <w:tr w:rsidR="008B06E4" w:rsidRPr="00180371" w:rsidTr="00EC293F">
        <w:trPr>
          <w:trHeight w:val="380"/>
        </w:trPr>
        <w:tc>
          <w:tcPr>
            <w:tcW w:w="2664" w:type="dxa"/>
          </w:tcPr>
          <w:p w:rsidR="008B06E4" w:rsidRPr="00180371" w:rsidRDefault="008B06E4" w:rsidP="00EC293F">
            <w:pPr>
              <w:spacing w:after="200" w:line="360" w:lineRule="auto"/>
              <w:rPr>
                <w:rFonts w:asciiTheme="majorHAnsi" w:hAnsiTheme="majorHAnsi"/>
                <w:sz w:val="24"/>
                <w:szCs w:val="24"/>
                <w:lang w:val="en-US" w:eastAsia="fr-FR"/>
              </w:rPr>
            </w:pPr>
          </w:p>
        </w:tc>
        <w:tc>
          <w:tcPr>
            <w:tcW w:w="4118" w:type="dxa"/>
          </w:tcPr>
          <w:p w:rsidR="008B06E4" w:rsidRPr="00BF575E" w:rsidRDefault="008B06E4" w:rsidP="00EC293F">
            <w:pPr>
              <w:pStyle w:val="Lgende"/>
              <w:spacing w:after="200" w:line="360" w:lineRule="auto"/>
              <w:rPr>
                <w:rFonts w:asciiTheme="majorHAnsi" w:hAnsiTheme="majorHAnsi"/>
                <w:b w:val="0"/>
                <w:color w:val="000000"/>
                <w:sz w:val="24"/>
                <w:szCs w:val="24"/>
                <w:lang w:val="en-US" w:eastAsia="fr-FR"/>
              </w:rPr>
            </w:pPr>
            <m:oMathPara>
              <m:oMath>
                <m:r>
                  <m:rPr>
                    <m:sty m:val="bi"/>
                  </m:rPr>
                  <w:rPr>
                    <w:rFonts w:ascii="Cambria Math" w:hAnsi="Cambria Math"/>
                    <w:color w:val="000000"/>
                    <w:sz w:val="24"/>
                    <w:szCs w:val="24"/>
                    <w:lang w:eastAsia="fr-FR"/>
                  </w:rPr>
                  <m:t>ZnO</m:t>
                </m:r>
                <m:r>
                  <m:rPr>
                    <m:sty m:val="bi"/>
                  </m:rPr>
                  <w:rPr>
                    <w:rFonts w:ascii="Cambria Math" w:hAnsi="Cambria Math"/>
                    <w:color w:val="000000"/>
                    <w:sz w:val="24"/>
                    <w:szCs w:val="24"/>
                    <w:lang w:val="en-US" w:eastAsia="fr-FR"/>
                  </w:rPr>
                  <m:t xml:space="preserve">+ </m:t>
                </m:r>
                <m:sSubSup>
                  <m:sSubSupPr>
                    <m:ctrlPr>
                      <w:rPr>
                        <w:rFonts w:ascii="Cambria Math" w:hAnsi="Cambria Math"/>
                        <w:b w:val="0"/>
                        <w:i/>
                        <w:color w:val="000000"/>
                        <w:sz w:val="24"/>
                        <w:szCs w:val="24"/>
                        <w:lang w:eastAsia="fr-FR"/>
                      </w:rPr>
                    </m:ctrlPr>
                  </m:sSubSupPr>
                  <m:e>
                    <m:r>
                      <m:rPr>
                        <m:sty m:val="bi"/>
                      </m:rPr>
                      <w:rPr>
                        <w:rFonts w:ascii="Cambria Math" w:hAnsi="Cambria Math"/>
                        <w:color w:val="000000"/>
                        <w:sz w:val="24"/>
                        <w:szCs w:val="24"/>
                        <w:lang w:eastAsia="fr-FR"/>
                      </w:rPr>
                      <m:t>V</m:t>
                    </m:r>
                  </m:e>
                  <m:sub>
                    <m:r>
                      <m:rPr>
                        <m:sty m:val="bi"/>
                      </m:rPr>
                      <w:rPr>
                        <w:rFonts w:ascii="Cambria Math" w:hAnsi="Cambria Math"/>
                        <w:color w:val="000000"/>
                        <w:sz w:val="24"/>
                        <w:szCs w:val="24"/>
                        <w:lang w:eastAsia="fr-FR"/>
                      </w:rPr>
                      <m:t>O</m:t>
                    </m:r>
                  </m:sub>
                  <m:sup>
                    <m:r>
                      <m:rPr>
                        <m:sty m:val="bi"/>
                      </m:rPr>
                      <w:rPr>
                        <w:rFonts w:ascii="Cambria Math" w:hAnsi="Cambria Math"/>
                        <w:color w:val="000000"/>
                        <w:sz w:val="24"/>
                        <w:szCs w:val="24"/>
                        <w:lang w:val="en-US" w:eastAsia="fr-FR"/>
                      </w:rPr>
                      <m:t>+2</m:t>
                    </m:r>
                  </m:sup>
                </m:sSubSup>
                <m:r>
                  <m:rPr>
                    <m:sty m:val="bi"/>
                  </m:rPr>
                  <w:rPr>
                    <w:rFonts w:ascii="Cambria Math" w:hAnsi="Cambria Math"/>
                    <w:color w:val="000000"/>
                    <w:sz w:val="24"/>
                    <w:szCs w:val="24"/>
                    <w:lang w:val="en-US" w:eastAsia="fr-FR"/>
                  </w:rPr>
                  <m:t xml:space="preserve">+ </m:t>
                </m:r>
                <m:f>
                  <m:fPr>
                    <m:ctrlPr>
                      <w:rPr>
                        <w:rFonts w:ascii="Cambria Math" w:hAnsi="Cambria Math"/>
                        <w:b w:val="0"/>
                        <w:i/>
                        <w:color w:val="000000"/>
                        <w:sz w:val="24"/>
                        <w:szCs w:val="24"/>
                        <w:lang w:eastAsia="fr-FR"/>
                      </w:rPr>
                    </m:ctrlPr>
                  </m:fPr>
                  <m:num>
                    <m:r>
                      <m:rPr>
                        <m:sty m:val="bi"/>
                      </m:rPr>
                      <w:rPr>
                        <w:rFonts w:ascii="Cambria Math" w:hAnsi="Cambria Math"/>
                        <w:color w:val="000000"/>
                        <w:sz w:val="24"/>
                        <w:szCs w:val="24"/>
                        <w:lang w:val="en-US" w:eastAsia="fr-FR"/>
                      </w:rPr>
                      <m:t>1</m:t>
                    </m:r>
                  </m:num>
                  <m:den>
                    <m:r>
                      <m:rPr>
                        <m:sty m:val="bi"/>
                      </m:rPr>
                      <w:rPr>
                        <w:rFonts w:ascii="Cambria Math" w:hAnsi="Cambria Math"/>
                        <w:color w:val="000000"/>
                        <w:sz w:val="24"/>
                        <w:szCs w:val="24"/>
                        <w:lang w:val="en-US" w:eastAsia="fr-FR"/>
                      </w:rPr>
                      <m:t>2</m:t>
                    </m:r>
                  </m:den>
                </m:f>
                <m:sSub>
                  <m:sSubPr>
                    <m:ctrlPr>
                      <w:rPr>
                        <w:rFonts w:ascii="Cambria Math" w:hAnsi="Cambria Math"/>
                        <w:b w:val="0"/>
                        <w:i/>
                        <w:color w:val="000000"/>
                        <w:sz w:val="24"/>
                        <w:szCs w:val="24"/>
                        <w:lang w:eastAsia="fr-FR"/>
                      </w:rPr>
                    </m:ctrlPr>
                  </m:sSubPr>
                  <m:e>
                    <m:r>
                      <m:rPr>
                        <m:sty m:val="bi"/>
                      </m:rPr>
                      <w:rPr>
                        <w:rFonts w:ascii="Cambria Math" w:hAnsi="Cambria Math"/>
                        <w:color w:val="000000"/>
                        <w:sz w:val="24"/>
                        <w:szCs w:val="24"/>
                        <w:lang w:val="en-US" w:eastAsia="fr-FR"/>
                      </w:rPr>
                      <m:t>0</m:t>
                    </m:r>
                  </m:e>
                  <m:sub>
                    <m:r>
                      <m:rPr>
                        <m:sty m:val="bi"/>
                      </m:rPr>
                      <w:rPr>
                        <w:rFonts w:ascii="Cambria Math" w:hAnsi="Cambria Math"/>
                        <w:color w:val="000000"/>
                        <w:sz w:val="24"/>
                        <w:szCs w:val="24"/>
                        <w:lang w:val="en-US" w:eastAsia="fr-FR"/>
                      </w:rPr>
                      <m:t>2</m:t>
                    </m:r>
                  </m:sub>
                </m:sSub>
                <m:r>
                  <m:rPr>
                    <m:sty m:val="bi"/>
                  </m:rPr>
                  <w:rPr>
                    <w:rFonts w:ascii="Cambria Math" w:hAnsi="Cambria Math"/>
                    <w:color w:val="000000"/>
                    <w:sz w:val="24"/>
                    <w:szCs w:val="24"/>
                    <w:lang w:val="en-US" w:eastAsia="fr-FR"/>
                  </w:rPr>
                  <m:t xml:space="preserve">→ </m:t>
                </m:r>
                <m:sSubSup>
                  <m:sSubSupPr>
                    <m:ctrlPr>
                      <w:rPr>
                        <w:rFonts w:ascii="Cambria Math" w:hAnsi="Cambria Math"/>
                        <w:b w:val="0"/>
                        <w:i/>
                        <w:color w:val="000000"/>
                        <w:sz w:val="24"/>
                        <w:szCs w:val="24"/>
                        <w:lang w:eastAsia="fr-FR"/>
                      </w:rPr>
                    </m:ctrlPr>
                  </m:sSubSupPr>
                  <m:e>
                    <m:r>
                      <m:rPr>
                        <m:sty m:val="bi"/>
                      </m:rPr>
                      <w:rPr>
                        <w:rFonts w:ascii="Cambria Math" w:hAnsi="Cambria Math"/>
                        <w:color w:val="000000"/>
                        <w:sz w:val="24"/>
                        <w:szCs w:val="24"/>
                        <w:lang w:val="en-US" w:eastAsia="fr-FR"/>
                      </w:rPr>
                      <m:t>0</m:t>
                    </m:r>
                  </m:e>
                  <m:sub>
                    <m:r>
                      <m:rPr>
                        <m:sty m:val="b"/>
                      </m:rPr>
                      <w:rPr>
                        <w:rFonts w:ascii="Cambria Math" w:hAnsi="Cambria Math"/>
                        <w:color w:val="000000"/>
                        <w:sz w:val="24"/>
                        <w:szCs w:val="24"/>
                        <w:lang w:val="en-US" w:eastAsia="fr-FR"/>
                      </w:rPr>
                      <m:t>O</m:t>
                    </m:r>
                  </m:sub>
                  <m:sup>
                    <m:r>
                      <m:rPr>
                        <m:sty m:val="b"/>
                      </m:rPr>
                      <w:rPr>
                        <w:rFonts w:ascii="Cambria Math" w:hAnsi="Cambria Math"/>
                        <w:color w:val="000000"/>
                        <w:sz w:val="24"/>
                        <w:szCs w:val="24"/>
                        <w:lang w:val="en-US" w:eastAsia="fr-FR"/>
                      </w:rPr>
                      <m:t>0</m:t>
                    </m:r>
                  </m:sup>
                </m:sSubSup>
                <m:r>
                  <m:rPr>
                    <m:sty m:val="bi"/>
                  </m:rPr>
                  <w:rPr>
                    <w:rFonts w:ascii="Cambria Math" w:hAnsi="Cambria Math"/>
                    <w:color w:val="000000"/>
                    <w:sz w:val="24"/>
                    <w:szCs w:val="24"/>
                    <w:lang w:val="en-US" w:eastAsia="fr-FR"/>
                  </w:rPr>
                  <m:t>+2</m:t>
                </m:r>
                <m:sSup>
                  <m:sSupPr>
                    <m:ctrlPr>
                      <w:rPr>
                        <w:rFonts w:ascii="Cambria Math" w:hAnsi="Cambria Math"/>
                        <w:b w:val="0"/>
                        <w:i/>
                        <w:color w:val="000000"/>
                        <w:sz w:val="24"/>
                        <w:szCs w:val="24"/>
                        <w:lang w:eastAsia="fr-FR"/>
                      </w:rPr>
                    </m:ctrlPr>
                  </m:sSupPr>
                  <m:e>
                    <m:r>
                      <m:rPr>
                        <m:sty m:val="bi"/>
                      </m:rPr>
                      <w:rPr>
                        <w:rFonts w:ascii="Cambria Math" w:hAnsi="Cambria Math"/>
                        <w:color w:val="000000"/>
                        <w:sz w:val="24"/>
                        <w:szCs w:val="24"/>
                        <w:lang w:val="en-US" w:eastAsia="fr-FR"/>
                      </w:rPr>
                      <m:t>h</m:t>
                    </m:r>
                  </m:e>
                  <m:sup>
                    <m:r>
                      <m:rPr>
                        <m:sty m:val="bi"/>
                      </m:rPr>
                      <w:rPr>
                        <w:rFonts w:ascii="Cambria Math" w:hAnsi="Cambria Math"/>
                        <w:color w:val="000000"/>
                        <w:sz w:val="24"/>
                        <w:szCs w:val="24"/>
                        <w:lang w:val="en-US" w:eastAsia="fr-FR"/>
                      </w:rPr>
                      <m:t>+</m:t>
                    </m:r>
                  </m:sup>
                </m:sSup>
              </m:oMath>
            </m:oMathPara>
          </w:p>
        </w:tc>
        <w:tc>
          <w:tcPr>
            <w:tcW w:w="2445" w:type="dxa"/>
          </w:tcPr>
          <w:p w:rsidR="008B06E4" w:rsidRPr="00180371" w:rsidRDefault="008B06E4" w:rsidP="00EC293F">
            <w:pPr>
              <w:pStyle w:val="Lgende"/>
              <w:spacing w:after="200" w:line="360" w:lineRule="auto"/>
              <w:jc w:val="right"/>
              <w:rPr>
                <w:rFonts w:asciiTheme="majorHAnsi" w:hAnsiTheme="majorHAnsi"/>
                <w:b w:val="0"/>
                <w:color w:val="000000" w:themeColor="text1"/>
                <w:sz w:val="24"/>
                <w:szCs w:val="24"/>
                <w:lang w:val="en-US" w:eastAsia="fr-FR"/>
              </w:rPr>
            </w:pPr>
            <w:r w:rsidRPr="00180371">
              <w:rPr>
                <w:rFonts w:asciiTheme="majorHAnsi" w:hAnsiTheme="majorHAnsi"/>
                <w:b w:val="0"/>
                <w:color w:val="000000" w:themeColor="text1"/>
                <w:sz w:val="24"/>
                <w:szCs w:val="24"/>
                <w:lang w:val="en-US"/>
              </w:rPr>
              <w:t>(3.</w:t>
            </w:r>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15</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lang w:val="en-US"/>
              </w:rPr>
              <w:t>)</w:t>
            </w:r>
          </w:p>
        </w:tc>
      </w:tr>
    </w:tbl>
    <w:p w:rsidR="008B06E4" w:rsidRPr="00180371" w:rsidRDefault="008B06E4" w:rsidP="008B06E4">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The evolutions of the Urbach energy in the case of the coatings deposited within this study can be understood knowing that the electric microfield strength increases with </w:t>
      </w:r>
      <w:r w:rsidRPr="00180371" w:rsidDel="006731DD">
        <w:rPr>
          <w:rFonts w:asciiTheme="majorHAnsi" w:hAnsiTheme="majorHAnsi"/>
          <w:sz w:val="24"/>
          <w:szCs w:val="24"/>
          <w:lang w:val="en-US"/>
        </w:rPr>
        <w:t xml:space="preserve"> </w:t>
      </w:r>
      <w:r w:rsidRPr="00180371">
        <w:rPr>
          <w:rFonts w:asciiTheme="majorHAnsi" w:hAnsiTheme="majorHAnsi"/>
          <w:sz w:val="24"/>
          <w:szCs w:val="24"/>
          <w:lang w:val="en-US"/>
        </w:rPr>
        <w:t xml:space="preserve">with </w:t>
      </w:r>
      <w:r w:rsidRPr="00180371" w:rsidDel="006731DD">
        <w:rPr>
          <w:rFonts w:asciiTheme="majorHAnsi" w:hAnsiTheme="majorHAnsi"/>
          <w:sz w:val="24"/>
          <w:szCs w:val="24"/>
          <w:lang w:val="en-US"/>
        </w:rPr>
        <w:t>heavy dop</w:t>
      </w:r>
      <w:r w:rsidRPr="00180371">
        <w:rPr>
          <w:rFonts w:asciiTheme="majorHAnsi" w:hAnsiTheme="majorHAnsi"/>
          <w:sz w:val="24"/>
          <w:szCs w:val="24"/>
          <w:lang w:val="en-US"/>
        </w:rPr>
        <w:t>ing</w:t>
      </w:r>
      <w:r w:rsidRPr="00180371" w:rsidDel="006731DD">
        <w:rPr>
          <w:rFonts w:asciiTheme="majorHAnsi" w:hAnsiTheme="majorHAnsi"/>
          <w:sz w:val="24"/>
          <w:szCs w:val="24"/>
          <w:lang w:val="en-US"/>
        </w:rPr>
        <w:t xml:space="preserve"> </w:t>
      </w:r>
      <w:r w:rsidRPr="00180371" w:rsidDel="006731DD">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{"citationID":"8ihb54png","properties":{"formattedCitation":"{\\rtf \\super 185\\nosupersub{}}","plainCitation":"185"},"citationItems":[{"id":359,"uris":["http://zotero.org/users/local/WFQrjQY3/items/5H26U6QB"],"uri":["http://zotero.org/users/local/WFQrjQY3/items/5H26U6QB"],"itemData":{"id":359,"type":"article-journal","title":"Toward a Unified Theory of Urbach's Rule and Exponential Absorption Edges","container-title":"Physical Review B","page":"594-610","volume":"5","issue":"2","source":"APS","abstract":"Exponential absorption edges α=Aeg(</w:instrText>
      </w:r>
      <w:r w:rsidR="006B193D">
        <w:rPr>
          <w:rFonts w:ascii="Cambria Math" w:hAnsi="Cambria Math" w:cs="Cambria Math"/>
          <w:sz w:val="24"/>
          <w:szCs w:val="24"/>
          <w:lang w:val="en-US"/>
        </w:rPr>
        <w:instrText>ℏ</w:instrText>
      </w:r>
      <w:r w:rsidR="006B193D">
        <w:rPr>
          <w:rFonts w:ascii="Cambria" w:hAnsi="Cambria" w:cs="Cambria"/>
          <w:sz w:val="24"/>
          <w:szCs w:val="24"/>
          <w:lang w:val="en-US"/>
        </w:rPr>
        <w:instrText>ω</w:instrText>
      </w:r>
      <w:r w:rsidR="006B193D">
        <w:rPr>
          <w:rFonts w:asciiTheme="majorHAnsi" w:hAnsiTheme="majorHAnsi"/>
          <w:sz w:val="24"/>
          <w:szCs w:val="24"/>
          <w:lang w:val="en-US"/>
        </w:rPr>
        <w:instrText>-</w:instrText>
      </w:r>
      <w:r w:rsidR="006B193D">
        <w:rPr>
          <w:rFonts w:ascii="Cambria Math" w:hAnsi="Cambria Math" w:cs="Cambria Math"/>
          <w:sz w:val="24"/>
          <w:szCs w:val="24"/>
          <w:lang w:val="en-US"/>
        </w:rPr>
        <w:instrText>ℏ</w:instrText>
      </w:r>
      <w:r w:rsidR="006B193D">
        <w:rPr>
          <w:rFonts w:ascii="Cambria" w:hAnsi="Cambria" w:cs="Cambria"/>
          <w:sz w:val="24"/>
          <w:szCs w:val="24"/>
          <w:lang w:val="en-US"/>
        </w:rPr>
        <w:instrText>ω</w:instrText>
      </w:r>
      <w:r w:rsidR="006B193D">
        <w:rPr>
          <w:rFonts w:asciiTheme="majorHAnsi" w:hAnsiTheme="majorHAnsi"/>
          <w:sz w:val="24"/>
          <w:szCs w:val="24"/>
          <w:lang w:val="en-US"/>
        </w:rPr>
        <w:instrText>0) have been observed in both ionic (Urbach's rule: g=</w:instrText>
      </w:r>
      <w:r w:rsidR="006B193D">
        <w:rPr>
          <w:rFonts w:ascii="Cambria" w:hAnsi="Cambria" w:cs="Cambria"/>
          <w:sz w:val="24"/>
          <w:szCs w:val="24"/>
          <w:lang w:val="en-US"/>
        </w:rPr>
        <w:instrText>σ</w:instrText>
      </w:r>
      <w:r w:rsidR="006B193D">
        <w:rPr>
          <w:rFonts w:asciiTheme="majorHAnsi" w:hAnsiTheme="majorHAnsi"/>
          <w:sz w:val="24"/>
          <w:szCs w:val="24"/>
          <w:lang w:val="en-US"/>
        </w:rPr>
        <w:instrText xml:space="preserve">/kBT* and covalent materials. Arguments are given to show that a unified theory of exponetial absorption edges must (i) rely on electric microfields as the cause, (ii) include exciton effects and the final-state interaction between the electron and the hole, and (iii) ascribe Urbach's rule to the relative, internal motion of the exciton. An approximate calculation has been made in which the nonuniform microfields are replaced by a statistical distribution of uniform microfields; this calculation is a generalization to physically relevant intermediate-strength fields of previous strong- and weak-field theories of Redfield and Dexter. In contrast with the other microfield models, which obtain the exponential spectral shape by averaging over microfield distributions, the present theory obtains a quantitatively exponential edge as an inherent feature. The temperature dependences of the edges in various materials follow qualitatively from the nature of the microfield sources. The specific temperature dependence of Urbach's rule in ionic crystals is obtained from this model, with supplementary arguments to account for nonuniformity of the fields.","DOI":"10.1103/PhysRevB.5.594","journalAbbreviation":"Phys. Rev. B","author":[{"family":"Dow","given":"John D."},{"family":"Redfield","given":"David"}],"issued":{"date-parts":[["1972",1,15]]},"accessed":{"date-parts":[["2013",11,25]]}}}],"schema":"https://github.com/citation-style-language/schema/raw/master/csl-citation.json"} </w:instrText>
      </w:r>
      <w:r w:rsidRPr="00180371" w:rsidDel="006731DD">
        <w:rPr>
          <w:rFonts w:asciiTheme="majorHAnsi" w:hAnsiTheme="majorHAnsi"/>
          <w:sz w:val="24"/>
          <w:szCs w:val="24"/>
        </w:rPr>
        <w:fldChar w:fldCharType="separate"/>
      </w:r>
      <w:r w:rsidR="006B193D" w:rsidRPr="006B193D">
        <w:rPr>
          <w:rFonts w:ascii="Cambria" w:hAnsi="Cambria" w:cs="Times New Roman"/>
          <w:sz w:val="24"/>
          <w:szCs w:val="24"/>
          <w:vertAlign w:val="superscript"/>
          <w:lang w:val="en-US"/>
        </w:rPr>
        <w:t>185</w:t>
      </w:r>
      <w:r w:rsidRPr="00180371" w:rsidDel="006731DD">
        <w:rPr>
          <w:rFonts w:asciiTheme="majorHAnsi" w:hAnsiTheme="majorHAnsi"/>
          <w:sz w:val="24"/>
          <w:szCs w:val="24"/>
        </w:rPr>
        <w:fldChar w:fldCharType="end"/>
      </w:r>
      <w:r w:rsidRPr="00180371" w:rsidDel="006731DD">
        <w:rPr>
          <w:rFonts w:asciiTheme="majorHAnsi" w:hAnsiTheme="majorHAnsi"/>
          <w:sz w:val="24"/>
          <w:szCs w:val="24"/>
          <w:lang w:val="en-US"/>
        </w:rPr>
        <w:t>.</w:t>
      </w:r>
      <w:r w:rsidRPr="00180371">
        <w:rPr>
          <w:rFonts w:asciiTheme="majorHAnsi" w:hAnsiTheme="majorHAnsi"/>
          <w:sz w:val="24"/>
          <w:szCs w:val="24"/>
          <w:lang w:val="en-US"/>
        </w:rPr>
        <w:t xml:space="preserve"> Consistently, it was only possible to estimate the carrier density at </w:t>
      </w:r>
      <w:r w:rsidRPr="00180371">
        <w:rPr>
          <w:rFonts w:asciiTheme="majorHAnsi" w:hAnsiTheme="majorHAnsi"/>
          <w:noProof/>
          <w:sz w:val="24"/>
          <w:szCs w:val="24"/>
          <w:lang w:val="en-US" w:eastAsia="fr-FR"/>
        </w:rPr>
        <w:t>3</w:t>
      </w:r>
      <w:r w:rsidRPr="00180371">
        <w:rPr>
          <w:rFonts w:asciiTheme="majorHAnsi" w:hAnsiTheme="majorHAnsi"/>
          <w:color w:val="000000"/>
          <w:sz w:val="24"/>
          <w:szCs w:val="24"/>
          <w:lang w:val="en-US"/>
        </w:rPr>
        <w:t>,1x10</w:t>
      </w:r>
      <w:r w:rsidRPr="00180371">
        <w:rPr>
          <w:rFonts w:asciiTheme="majorHAnsi" w:hAnsiTheme="majorHAnsi"/>
          <w:color w:val="000000"/>
          <w:sz w:val="24"/>
          <w:szCs w:val="24"/>
          <w:vertAlign w:val="superscript"/>
          <w:lang w:val="en-US"/>
        </w:rPr>
        <w:t>19</w:t>
      </w:r>
      <w:r w:rsidRPr="00180371">
        <w:rPr>
          <w:rFonts w:asciiTheme="majorHAnsi" w:hAnsiTheme="majorHAnsi"/>
          <w:color w:val="000000"/>
          <w:sz w:val="24"/>
          <w:szCs w:val="24"/>
          <w:lang w:val="en-US"/>
        </w:rPr>
        <w:t xml:space="preserve"> cm</w:t>
      </w:r>
      <w:r w:rsidRPr="00180371">
        <w:rPr>
          <w:rFonts w:asciiTheme="majorHAnsi" w:hAnsiTheme="majorHAnsi"/>
          <w:color w:val="000000"/>
          <w:sz w:val="24"/>
          <w:szCs w:val="24"/>
          <w:vertAlign w:val="superscript"/>
          <w:lang w:val="en-US"/>
        </w:rPr>
        <w:t xml:space="preserve">-3 </w:t>
      </w:r>
      <w:r w:rsidRPr="00180371">
        <w:rPr>
          <w:rFonts w:asciiTheme="majorHAnsi" w:hAnsiTheme="majorHAnsi"/>
          <w:sz w:val="24"/>
          <w:szCs w:val="24"/>
          <w:lang w:val="en-US"/>
        </w:rPr>
        <w:t xml:space="preserve">in the film of higher </w:t>
      </w:r>
      <w:r w:rsidRPr="00180371">
        <w:rPr>
          <w:rFonts w:asciiTheme="majorHAnsi" w:hAnsiTheme="majorHAnsi"/>
          <w:i/>
          <w:sz w:val="24"/>
          <w:szCs w:val="24"/>
          <w:lang w:val="en-US"/>
        </w:rPr>
        <w:sym w:font="Symbol" w:char="F065"/>
      </w:r>
      <w:r w:rsidRPr="00180371">
        <w:rPr>
          <w:rFonts w:asciiTheme="majorHAnsi" w:hAnsiTheme="majorHAnsi"/>
          <w:i/>
          <w:sz w:val="24"/>
          <w:szCs w:val="24"/>
          <w:lang w:val="en-US"/>
        </w:rPr>
        <w:t>*</w:t>
      </w:r>
      <w:r w:rsidRPr="00180371">
        <w:rPr>
          <w:rFonts w:asciiTheme="majorHAnsi" w:hAnsiTheme="majorHAnsi"/>
          <w:sz w:val="24"/>
          <w:szCs w:val="24"/>
          <w:lang w:val="en-US"/>
        </w:rPr>
        <w:t xml:space="preserve"> as-deposited at 5 sccm</w:t>
      </w:r>
      <w:r w:rsidRPr="00180371">
        <w:rPr>
          <w:rFonts w:asciiTheme="majorHAnsi" w:hAnsiTheme="majorHAnsi"/>
          <w:color w:val="000000"/>
          <w:sz w:val="24"/>
          <w:szCs w:val="24"/>
          <w:lang w:val="en-US"/>
        </w:rPr>
        <w:t xml:space="preserve">, </w:t>
      </w:r>
      <w:r w:rsidRPr="00180371">
        <w:rPr>
          <w:rFonts w:asciiTheme="majorHAnsi" w:hAnsiTheme="majorHAnsi"/>
          <w:sz w:val="24"/>
          <w:szCs w:val="24"/>
          <w:lang w:val="en-US"/>
        </w:rPr>
        <w:t>which is a similar value to some doped ZnO films</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{"citationID":"1r6ukqbrp1","properties":{"formattedCitation":"{\\rtf \\super 174,189,190\\nosupersub{}}","plainCitation":"174,189,190"},"citationItems":[{"id":195,"uris":["http://zotero.org/users/local/WFQrjQY3/items/BI5MVNDK"],"uri":["http://zotero.org/users/local/WFQrjQY3/items/BI5MVNDK"],"itemData":{"id":195,"type":"article-journal","title":"Carrier concentration dependence of band gap shift in n-type ZnO:Al films","container-title":"Journal of Applied Physics","page":"083705","volume":"101","issue":"8","source":"CrossRef","DOI":"10.1063/1.2721374","ISSN":"00218979","shortTitle":"Carrier concentration dependence of band gap shift in n-type ZnO","author":[{"family":"Lu","given":"J. G."},{"family":"Fujita","given":"S."},{"family":"Kawaharamura","given":"T."},{"family":"Nishinaka","given":"H."},{"family":"Kamada","given":"Y."},{"family":"Ohshima","given":"T."},{"family":"Ye","given":"Z. Z."},{"family":"Zeng","given":"Y. J."},{"family":"Zhang","given":"Y. Z."},{"family":"Zhu","given":"L. P."},{"family":"He","given":"H. P."},{"family":"Zhao","given":"B. H."}],"issued":{"date-parts":[["2007"]]},"accessed":{"date-parts":[["2013",11,23]]}}},{"id":202,"uris":["http://zotero.org/users/local/WFQrjQY3/items/I4SSJ6H4"],"uri":["http://zotero.org/users/local/WFQrjQY3/items/I4SSJ6H4"],"itemData":{"id":202,"type":"article-journal","title":"Optical properties of undoped and Al-doped ZnO nanostructures grown from aqueous solution on glass substrate","container-title":"Optical Materials","page":"1833-1838","volume":"34","issue":"11","source":"CrossRef","DOI":"10.1016/j.optmat.2012.05.010","ISSN":"09253467","author":[{"family":"Mazilu","given":"M."},{"family":"Tigau","given":"N."},{"family":"Musat","given":"V."}],"issued":{"date-parts":[["2012",9]]},"accessed":{"date-parts":[["2013",11,23]]}}},{"id":186,"uris":["http://zotero.org/users/local/WFQrjQY3/items/UXJAAGUE"],"uri":["http://zotero.org/users/local/WFQrjQY3/items/UXJAAGUE"],"itemData":{"id":186,"type":"article-journal","title":"High electron concentration and mobility in Al-doped n-ZnO epilayer achieved via dopant activation using rapid-thermal annealing","container-title":"Journal of Applied Physics","page":"066103","volume":"97","issue":"6","source":"CrossRef","DOI":"10.1063/1.1863416","ISSN":"00218979","author":[{"family":"Kim","given":"Kyoung-Kook"},{"family":"Niki","given":"Shigeru"},{"family":"Oh","given":"Jin-Yong"},{"family":"Song","given":"June-O"},{"family":"Seong","given":"Tae-Yeon"},{"family":"Park","given":"Seong-Ju"},{"family":"Fujita","given":"Shizuo"},{"family":"Kim","given":"Sang-Woo"}],"issued":{"date-parts":[["2005"]]},"accessed":{"date-parts":[["2013",11,23]]}}}],"schema":"https://github.com/citation-style-language/schema/raw/master/csl-citation.json"} </w:instrText>
      </w:r>
      <w:r w:rsidRPr="00180371">
        <w:rPr>
          <w:rFonts w:asciiTheme="majorHAnsi" w:hAnsiTheme="majorHAnsi"/>
          <w:sz w:val="24"/>
          <w:szCs w:val="24"/>
        </w:rPr>
        <w:fldChar w:fldCharType="separate"/>
      </w:r>
      <w:r w:rsidR="006B193D" w:rsidRPr="00FC31DB">
        <w:rPr>
          <w:rFonts w:ascii="Cambria" w:hAnsi="Cambria" w:cs="Times New Roman"/>
          <w:sz w:val="24"/>
          <w:szCs w:val="24"/>
          <w:vertAlign w:val="superscript"/>
          <w:lang w:val="en-US"/>
        </w:rPr>
        <w:t>174,189,190</w: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Moreover, annealing this film in air as well as all other deposition conditions led to too resistive films to be measured. </w:t>
      </w:r>
    </w:p>
    <w:p w:rsidR="00716078" w:rsidRPr="00180371" w:rsidRDefault="00716078" w:rsidP="00716078">
      <w:pPr>
        <w:keepNext/>
        <w:spacing w:line="360" w:lineRule="auto"/>
        <w:jc w:val="center"/>
        <w:rPr>
          <w:rFonts w:asciiTheme="majorHAnsi" w:hAnsiTheme="majorHAnsi"/>
          <w:sz w:val="24"/>
          <w:szCs w:val="24"/>
          <w:lang w:val="en-US"/>
        </w:rPr>
      </w:pPr>
      <w:r w:rsidRPr="00180371">
        <w:rPr>
          <w:rFonts w:asciiTheme="majorHAnsi" w:hAnsiTheme="majorHAnsi"/>
          <w:sz w:val="24"/>
          <w:szCs w:val="24"/>
        </w:rPr>
        <w:object w:dxaOrig="3572" w:dyaOrig="4658">
          <v:shape id="_x0000_i1033" type="#_x0000_t75" style="width:190.5pt;height:248.25pt" o:ole="">
            <v:imagedata r:id="rId78" o:title=""/>
          </v:shape>
          <o:OLEObject Type="Embed" ProgID="Origin50.Graph" ShapeID="_x0000_i1033" DrawAspect="Content" ObjectID="_1486374753" r:id="rId79"/>
        </w:object>
      </w:r>
      <w:r w:rsidRPr="00180371">
        <w:rPr>
          <w:rFonts w:asciiTheme="majorHAnsi" w:hAnsiTheme="majorHAnsi"/>
          <w:sz w:val="24"/>
          <w:szCs w:val="24"/>
          <w:lang w:val="en-US"/>
        </w:rPr>
        <w:t xml:space="preserve"> </w:t>
      </w:r>
      <w:r w:rsidRPr="00180371">
        <w:rPr>
          <w:rFonts w:asciiTheme="majorHAnsi" w:hAnsiTheme="majorHAnsi"/>
          <w:sz w:val="24"/>
          <w:szCs w:val="24"/>
        </w:rPr>
        <w:object w:dxaOrig="3572" w:dyaOrig="4658">
          <v:shape id="_x0000_i1034" type="#_x0000_t75" style="width:186pt;height:243pt" o:ole="">
            <v:imagedata r:id="rId80" o:title=""/>
          </v:shape>
          <o:OLEObject Type="Embed" ProgID="Origin50.Graph" ShapeID="_x0000_i1034" DrawAspect="Content" ObjectID="_1486374754" r:id="rId81"/>
        </w:object>
      </w:r>
    </w:p>
    <w:p w:rsidR="00716078" w:rsidRPr="00180371" w:rsidRDefault="00716078" w:rsidP="00716078">
      <w:pPr>
        <w:pStyle w:val="Lgende"/>
        <w:spacing w:line="360" w:lineRule="auto"/>
        <w:jc w:val="center"/>
        <w:rPr>
          <w:rFonts w:asciiTheme="majorHAnsi" w:hAnsiTheme="majorHAnsi"/>
          <w:b w:val="0"/>
          <w:color w:val="000000" w:themeColor="text1"/>
          <w:sz w:val="24"/>
          <w:szCs w:val="24"/>
          <w:lang w:val="en-US"/>
        </w:rPr>
      </w:pPr>
      <w:proofErr w:type="gramStart"/>
      <w:r w:rsidRPr="00180371">
        <w:rPr>
          <w:rFonts w:asciiTheme="majorHAnsi" w:hAnsiTheme="majorHAnsi"/>
          <w:b w:val="0"/>
          <w:color w:val="000000" w:themeColor="text1"/>
          <w:sz w:val="24"/>
          <w:szCs w:val="24"/>
          <w:lang w:val="en-US"/>
        </w:rPr>
        <w:t>FIG. 3.</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Fig._3.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13</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lang w:val="en-US"/>
        </w:rPr>
        <w:t xml:space="preserve">. </w:t>
      </w:r>
      <w:r w:rsidRPr="00180371">
        <w:rPr>
          <w:rFonts w:asciiTheme="majorHAnsi" w:hAnsiTheme="majorHAnsi"/>
          <w:b w:val="0"/>
          <w:color w:val="000000" w:themeColor="text1"/>
          <w:sz w:val="24"/>
          <w:szCs w:val="24"/>
          <w:lang w:val="en-US" w:eastAsia="fr-FR"/>
        </w:rPr>
        <w:t>(</w:t>
      </w:r>
      <w:proofErr w:type="gramStart"/>
      <w:r w:rsidRPr="00180371">
        <w:rPr>
          <w:rFonts w:asciiTheme="majorHAnsi" w:hAnsiTheme="majorHAnsi"/>
          <w:b w:val="0"/>
          <w:color w:val="000000" w:themeColor="text1"/>
          <w:sz w:val="24"/>
          <w:szCs w:val="24"/>
          <w:lang w:val="en-US" w:eastAsia="fr-FR"/>
        </w:rPr>
        <w:t>a</w:t>
      </w:r>
      <w:proofErr w:type="gramEnd"/>
      <w:r w:rsidRPr="00180371">
        <w:rPr>
          <w:rFonts w:asciiTheme="majorHAnsi" w:hAnsiTheme="majorHAnsi"/>
          <w:b w:val="0"/>
          <w:color w:val="000000" w:themeColor="text1"/>
          <w:sz w:val="24"/>
          <w:szCs w:val="24"/>
          <w:lang w:val="en-US" w:eastAsia="fr-FR"/>
        </w:rPr>
        <w:t xml:space="preserve">). Evolution of the Urbach energy with the </w:t>
      </w:r>
      <w:r w:rsidRPr="00180371">
        <w:rPr>
          <w:rFonts w:asciiTheme="majorHAnsi" w:hAnsiTheme="majorHAnsi"/>
          <w:b w:val="0"/>
          <w:i/>
          <w:color w:val="000000" w:themeColor="text1"/>
          <w:sz w:val="24"/>
          <w:szCs w:val="24"/>
          <w:lang w:val="en-US" w:eastAsia="fr-FR"/>
        </w:rPr>
        <w:t>OFR</w:t>
      </w:r>
      <w:r w:rsidRPr="00180371">
        <w:rPr>
          <w:rFonts w:asciiTheme="majorHAnsi" w:hAnsiTheme="majorHAnsi"/>
          <w:b w:val="0"/>
          <w:color w:val="000000" w:themeColor="text1"/>
          <w:sz w:val="24"/>
          <w:szCs w:val="24"/>
          <w:lang w:val="en-US" w:eastAsia="fr-FR"/>
        </w:rPr>
        <w:t xml:space="preserve"> . (b) The polaron effective dielectric constant </w:t>
      </w:r>
      <m:oMath>
        <m:sSup>
          <m:sSupPr>
            <m:ctrlPr>
              <w:rPr>
                <w:rFonts w:ascii="Cambria Math" w:hAnsi="Cambria Math"/>
                <w:b w:val="0"/>
                <w:i/>
                <w:color w:val="000000" w:themeColor="text1"/>
                <w:sz w:val="24"/>
                <w:szCs w:val="24"/>
                <w:lang w:val="en-US"/>
              </w:rPr>
            </m:ctrlPr>
          </m:sSupPr>
          <m:e>
            <m:r>
              <m:rPr>
                <m:sty m:val="bi"/>
              </m:rPr>
              <w:rPr>
                <w:rFonts w:ascii="Cambria Math" w:hAnsi="Cambria Math"/>
                <w:color w:val="000000" w:themeColor="text1"/>
                <w:sz w:val="24"/>
                <w:szCs w:val="24"/>
                <w:lang w:eastAsia="fr-FR"/>
              </w:rPr>
              <m:t>ε</m:t>
            </m:r>
          </m:e>
          <m:sup>
            <m:r>
              <m:rPr>
                <m:sty m:val="bi"/>
              </m:rPr>
              <w:rPr>
                <w:rFonts w:ascii="Cambria Math" w:hAnsi="Cambria Math"/>
                <w:color w:val="000000" w:themeColor="text1"/>
                <w:sz w:val="24"/>
                <w:szCs w:val="24"/>
                <w:lang w:val="en-US" w:eastAsia="fr-FR"/>
              </w:rPr>
              <m:t>*</m:t>
            </m:r>
          </m:sup>
        </m:sSup>
        <m:r>
          <m:rPr>
            <m:sty m:val="bi"/>
          </m:rPr>
          <w:rPr>
            <w:rFonts w:ascii="Cambria Math" w:hAnsi="Cambria Math"/>
            <w:color w:val="000000" w:themeColor="text1"/>
            <w:sz w:val="24"/>
            <w:szCs w:val="24"/>
            <w:lang w:val="en-US" w:eastAsia="fr-FR"/>
          </w:rPr>
          <m:t>=</m:t>
        </m:r>
        <m:sSup>
          <m:sSupPr>
            <m:ctrlPr>
              <w:rPr>
                <w:rFonts w:ascii="Cambria Math" w:hAnsi="Cambria Math"/>
                <w:b w:val="0"/>
                <w:i/>
                <w:color w:val="000000" w:themeColor="text1"/>
                <w:sz w:val="24"/>
                <w:szCs w:val="24"/>
                <w:lang w:val="en-US"/>
              </w:rPr>
            </m:ctrlPr>
          </m:sSupPr>
          <m:e>
            <m:d>
              <m:dPr>
                <m:ctrlPr>
                  <w:rPr>
                    <w:rFonts w:ascii="Cambria Math" w:hAnsi="Cambria Math"/>
                    <w:b w:val="0"/>
                    <w:i/>
                    <w:color w:val="000000" w:themeColor="text1"/>
                    <w:sz w:val="24"/>
                    <w:szCs w:val="24"/>
                    <w:lang w:val="en-US"/>
                  </w:rPr>
                </m:ctrlPr>
              </m:dPr>
              <m:e>
                <m:sSup>
                  <m:sSupPr>
                    <m:ctrlPr>
                      <w:rPr>
                        <w:rFonts w:ascii="Cambria Math" w:hAnsi="Cambria Math"/>
                        <w:b w:val="0"/>
                        <w:i/>
                        <w:color w:val="000000" w:themeColor="text1"/>
                        <w:sz w:val="24"/>
                        <w:szCs w:val="24"/>
                        <w:lang w:val="en-US"/>
                      </w:rPr>
                    </m:ctrlPr>
                  </m:sSupPr>
                  <m:e>
                    <m:sSub>
                      <m:sSubPr>
                        <m:ctrlPr>
                          <w:rPr>
                            <w:rFonts w:ascii="Cambria Math" w:hAnsi="Cambria Math"/>
                            <w:b w:val="0"/>
                            <w:i/>
                            <w:color w:val="000000" w:themeColor="text1"/>
                            <w:sz w:val="24"/>
                            <w:szCs w:val="24"/>
                            <w:lang w:val="en-US"/>
                          </w:rPr>
                        </m:ctrlPr>
                      </m:sSubPr>
                      <m:e>
                        <m:r>
                          <m:rPr>
                            <m:sty m:val="bi"/>
                          </m:rPr>
                          <w:rPr>
                            <w:rFonts w:ascii="Cambria Math" w:hAnsi="Cambria Math"/>
                            <w:color w:val="000000" w:themeColor="text1"/>
                            <w:sz w:val="24"/>
                            <w:szCs w:val="24"/>
                            <w:lang w:eastAsia="fr-FR"/>
                          </w:rPr>
                          <m:t>ε</m:t>
                        </m:r>
                      </m:e>
                      <m:sub>
                        <m:r>
                          <m:rPr>
                            <m:sty m:val="bi"/>
                          </m:rPr>
                          <w:rPr>
                            <w:rFonts w:ascii="Cambria Math" w:hAnsi="Cambria Math"/>
                            <w:color w:val="000000" w:themeColor="text1"/>
                            <w:sz w:val="24"/>
                            <w:szCs w:val="24"/>
                            <w:lang w:val="en-US" w:eastAsia="fr-FR"/>
                          </w:rPr>
                          <m:t>∞</m:t>
                        </m:r>
                      </m:sub>
                    </m:sSub>
                  </m:e>
                  <m:sup>
                    <m:r>
                      <m:rPr>
                        <m:sty m:val="bi"/>
                      </m:rPr>
                      <w:rPr>
                        <w:rFonts w:ascii="Cambria Math" w:hAnsi="Cambria Math"/>
                        <w:color w:val="000000" w:themeColor="text1"/>
                        <w:sz w:val="24"/>
                        <w:szCs w:val="24"/>
                        <w:lang w:val="en-US" w:eastAsia="fr-FR"/>
                      </w:rPr>
                      <m:t>-1</m:t>
                    </m:r>
                  </m:sup>
                </m:sSup>
                <m:r>
                  <m:rPr>
                    <m:sty m:val="bi"/>
                  </m:rPr>
                  <w:rPr>
                    <w:rFonts w:ascii="Cambria Math" w:hAnsi="Cambria Math"/>
                    <w:color w:val="000000" w:themeColor="text1"/>
                    <w:sz w:val="24"/>
                    <w:szCs w:val="24"/>
                    <w:lang w:val="en-US" w:eastAsia="fr-FR"/>
                  </w:rPr>
                  <m:t>-</m:t>
                </m:r>
                <m:sSup>
                  <m:sSupPr>
                    <m:ctrlPr>
                      <w:rPr>
                        <w:rFonts w:ascii="Cambria Math" w:hAnsi="Cambria Math"/>
                        <w:b w:val="0"/>
                        <w:i/>
                        <w:color w:val="000000" w:themeColor="text1"/>
                        <w:sz w:val="24"/>
                        <w:szCs w:val="24"/>
                        <w:lang w:val="en-US"/>
                      </w:rPr>
                    </m:ctrlPr>
                  </m:sSupPr>
                  <m:e>
                    <m:sSub>
                      <m:sSubPr>
                        <m:ctrlPr>
                          <w:rPr>
                            <w:rFonts w:ascii="Cambria Math" w:hAnsi="Cambria Math"/>
                            <w:b w:val="0"/>
                            <w:i/>
                            <w:color w:val="000000" w:themeColor="text1"/>
                            <w:sz w:val="24"/>
                            <w:szCs w:val="24"/>
                            <w:lang w:val="en-US"/>
                          </w:rPr>
                        </m:ctrlPr>
                      </m:sSubPr>
                      <m:e>
                        <m:r>
                          <m:rPr>
                            <m:sty m:val="bi"/>
                          </m:rPr>
                          <w:rPr>
                            <w:rFonts w:ascii="Cambria Math" w:hAnsi="Cambria Math"/>
                            <w:color w:val="000000" w:themeColor="text1"/>
                            <w:sz w:val="24"/>
                            <w:szCs w:val="24"/>
                            <w:lang w:eastAsia="fr-FR"/>
                          </w:rPr>
                          <m:t>ε</m:t>
                        </m:r>
                      </m:e>
                      <m:sub>
                        <m:r>
                          <m:rPr>
                            <m:sty m:val="bi"/>
                          </m:rPr>
                          <w:rPr>
                            <w:rFonts w:ascii="Cambria Math" w:hAnsi="Cambria Math"/>
                            <w:color w:val="000000" w:themeColor="text1"/>
                            <w:sz w:val="24"/>
                            <w:szCs w:val="24"/>
                            <w:lang w:val="en-US" w:eastAsia="fr-FR"/>
                          </w:rPr>
                          <m:t>0</m:t>
                        </m:r>
                      </m:sub>
                    </m:sSub>
                  </m:e>
                  <m:sup>
                    <m:r>
                      <m:rPr>
                        <m:sty m:val="bi"/>
                      </m:rPr>
                      <w:rPr>
                        <w:rFonts w:ascii="Cambria Math" w:hAnsi="Cambria Math"/>
                        <w:color w:val="000000" w:themeColor="text1"/>
                        <w:sz w:val="24"/>
                        <w:szCs w:val="24"/>
                        <w:lang w:val="en-US" w:eastAsia="fr-FR"/>
                      </w:rPr>
                      <m:t>-1</m:t>
                    </m:r>
                  </m:sup>
                </m:sSup>
              </m:e>
            </m:d>
          </m:e>
          <m:sup>
            <m:r>
              <m:rPr>
                <m:sty m:val="bi"/>
              </m:rPr>
              <w:rPr>
                <w:rFonts w:ascii="Cambria Math" w:hAnsi="Cambria Math"/>
                <w:color w:val="000000" w:themeColor="text1"/>
                <w:sz w:val="24"/>
                <w:szCs w:val="24"/>
                <w:lang w:val="en-US" w:eastAsia="fr-FR"/>
              </w:rPr>
              <m:t>-1</m:t>
            </m:r>
          </m:sup>
        </m:sSup>
      </m:oMath>
      <w:r w:rsidRPr="00180371">
        <w:rPr>
          <w:rFonts w:asciiTheme="majorHAnsi" w:hAnsiTheme="majorHAnsi"/>
          <w:b w:val="0"/>
          <w:color w:val="000000" w:themeColor="text1"/>
          <w:sz w:val="24"/>
          <w:szCs w:val="24"/>
          <w:lang w:val="en-US" w:eastAsia="fr-FR"/>
        </w:rPr>
        <w:t xml:space="preserve"> of ZnO films deposited at different </w:t>
      </w:r>
      <w:r w:rsidRPr="00180371">
        <w:rPr>
          <w:rFonts w:asciiTheme="majorHAnsi" w:hAnsiTheme="majorHAnsi"/>
          <w:b w:val="0"/>
          <w:i/>
          <w:color w:val="000000" w:themeColor="text1"/>
          <w:sz w:val="24"/>
          <w:szCs w:val="24"/>
          <w:lang w:val="en-US" w:eastAsia="fr-FR"/>
        </w:rPr>
        <w:t>OFR</w:t>
      </w:r>
      <w:r w:rsidRPr="00180371">
        <w:rPr>
          <w:rFonts w:asciiTheme="majorHAnsi" w:hAnsiTheme="majorHAnsi"/>
          <w:b w:val="0"/>
          <w:color w:val="000000" w:themeColor="text1"/>
          <w:sz w:val="24"/>
          <w:szCs w:val="24"/>
          <w:lang w:val="en-US" w:eastAsia="fr-FR"/>
        </w:rPr>
        <w:t>s as measured by spectroscopic ellipsometry. Full circles correspond to as deposited films and empty circles to ZnO films annealed in air at 300 °C, 1h.</w:t>
      </w:r>
    </w:p>
    <w:p w:rsidR="00716078" w:rsidRPr="00180371" w:rsidRDefault="00716078" w:rsidP="00716078">
      <w:pPr>
        <w:pStyle w:val="Titre1"/>
        <w:spacing w:after="200" w:afterAutospacing="0" w:line="360" w:lineRule="auto"/>
        <w:rPr>
          <w:rFonts w:asciiTheme="majorHAnsi" w:hAnsiTheme="majorHAnsi"/>
          <w:sz w:val="24"/>
          <w:szCs w:val="24"/>
          <w:lang w:val="en-US"/>
        </w:rPr>
      </w:pPr>
      <w:bookmarkStart w:id="257" w:name="_Toc409791185"/>
      <w:r w:rsidRPr="00180371">
        <w:rPr>
          <w:rFonts w:asciiTheme="majorHAnsi" w:hAnsiTheme="majorHAnsi"/>
          <w:sz w:val="24"/>
          <w:szCs w:val="24"/>
          <w:lang w:val="en-US"/>
        </w:rPr>
        <w:lastRenderedPageBreak/>
        <w:t>3.3.2. ZnO bandgap energy</w:t>
      </w:r>
      <w:bookmarkEnd w:id="257"/>
    </w:p>
    <w:p w:rsidR="00716078" w:rsidRPr="00180371" w:rsidRDefault="00716078" w:rsidP="00716078">
      <w:pPr>
        <w:pStyle w:val="Paragraphedeliste"/>
        <w:autoSpaceDE w:val="0"/>
        <w:autoSpaceDN w:val="0"/>
        <w:adjustRightInd w:val="0"/>
        <w:spacing w:line="360" w:lineRule="auto"/>
        <w:ind w:left="0"/>
        <w:jc w:val="both"/>
        <w:rPr>
          <w:rFonts w:asciiTheme="majorHAnsi" w:hAnsiTheme="majorHAnsi"/>
          <w:b/>
          <w:sz w:val="24"/>
          <w:szCs w:val="24"/>
          <w:lang w:val="en-US" w:eastAsia="fr-FR"/>
        </w:rPr>
      </w:pP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eastAsia="fr-FR"/>
        </w:rPr>
      </w:pPr>
      <w:r w:rsidRPr="00180371">
        <w:rPr>
          <w:rFonts w:asciiTheme="majorHAnsi" w:hAnsiTheme="majorHAnsi"/>
          <w:sz w:val="24"/>
          <w:szCs w:val="24"/>
          <w:lang w:val="en-US" w:eastAsia="fr-FR"/>
        </w:rPr>
        <w:t>We discussed above how the introduction of shallow donor defects such as Zn</w:t>
      </w:r>
      <w:r w:rsidRPr="00180371">
        <w:rPr>
          <w:rFonts w:asciiTheme="majorHAnsi" w:hAnsiTheme="majorHAnsi"/>
          <w:sz w:val="24"/>
          <w:szCs w:val="24"/>
          <w:vertAlign w:val="subscript"/>
          <w:lang w:val="en-US" w:eastAsia="fr-FR"/>
        </w:rPr>
        <w:t>i</w:t>
      </w:r>
      <w:r w:rsidRPr="00180371">
        <w:rPr>
          <w:rFonts w:asciiTheme="majorHAnsi" w:hAnsiTheme="majorHAnsi"/>
          <w:sz w:val="24"/>
          <w:szCs w:val="24"/>
          <w:lang w:val="en-US" w:eastAsia="fr-FR"/>
        </w:rPr>
        <w:t xml:space="preserve"> can affect the near-edge absorption, increasing the Urbach energy in the zinc-rich condition. However, our main purpose is to rationalize the variations of </w:t>
      </w:r>
      <m:oMath>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g</m:t>
            </m:r>
          </m:sub>
        </m:sSub>
      </m:oMath>
      <w:r w:rsidRPr="00180371">
        <w:rPr>
          <w:rFonts w:asciiTheme="majorHAnsi" w:hAnsiTheme="majorHAnsi"/>
          <w:sz w:val="24"/>
          <w:szCs w:val="24"/>
          <w:lang w:val="en-US" w:eastAsia="fr-FR"/>
        </w:rPr>
        <w:t xml:space="preserve"> reported in the literature. Fig. 3.14 plots, for as deposited and annealed films, the evolution with the </w:t>
      </w:r>
      <w:r w:rsidRPr="00180371">
        <w:rPr>
          <w:rFonts w:asciiTheme="majorHAnsi" w:hAnsiTheme="majorHAnsi"/>
          <w:i/>
          <w:sz w:val="24"/>
          <w:szCs w:val="24"/>
          <w:lang w:val="en-US" w:eastAsia="fr-FR"/>
        </w:rPr>
        <w:t>OFR</w:t>
      </w:r>
      <w:r w:rsidRPr="00180371">
        <w:rPr>
          <w:rFonts w:asciiTheme="majorHAnsi" w:hAnsiTheme="majorHAnsi"/>
          <w:sz w:val="24"/>
          <w:szCs w:val="24"/>
          <w:lang w:val="en-US" w:eastAsia="fr-FR"/>
        </w:rPr>
        <w:t xml:space="preserve"> of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eastAsia="fr-FR"/>
        </w:rPr>
        <w:t xml:space="preserve">and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eastAsia="fr-FR"/>
        </w:rPr>
        <w:t xml:space="preserve"> obtained from emission PL and ellipsometry measurements using the Forouhi-Bloomer model (see annex B), respectively. Differences in the magnitude of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eastAsia="fr-FR"/>
        </w:rPr>
        <w:t xml:space="preserve">and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eastAsia="fr-FR"/>
        </w:rPr>
        <w:t xml:space="preserve"> is obvious for both as-deposited and annealed films. </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In the as-deposited state, from absorption and emission measurements, we observe that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eastAsia="fr-FR"/>
        </w:rPr>
        <w:t xml:space="preserve">and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rPr>
        <w:t xml:space="preserve"> are both rather stable in the oxygen-rich region and close to 3.35 eV and 3.23 eV, respectively. In contrast, upon decreasing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in the zinc-rich region,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rPr>
        <w:t xml:space="preserve"> strongly increases up to 3.55 eV while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rPr>
        <w:t xml:space="preserve"> only weakly increases to around 3.27 eV. After annealing,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r>
          <w:rPr>
            <w:rFonts w:ascii="Cambria Math" w:hAnsi="Cambria Math"/>
            <w:sz w:val="24"/>
            <w:szCs w:val="24"/>
            <w:lang w:val="en-US" w:eastAsia="fr-FR"/>
          </w:rPr>
          <m:t xml:space="preserve"> </m:t>
        </m:r>
      </m:oMath>
      <w:r w:rsidRPr="00180371">
        <w:rPr>
          <w:rFonts w:asciiTheme="majorHAnsi" w:hAnsiTheme="majorHAnsi"/>
          <w:sz w:val="24"/>
          <w:szCs w:val="24"/>
          <w:lang w:val="en-US"/>
        </w:rPr>
        <w:t xml:space="preserve">decreases while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rPr>
        <w:t xml:space="preserve"> increases and are nearly stable around 3.32 eV and 3.26 eV, respectively. </w:t>
      </w:r>
    </w:p>
    <w:p w:rsidR="00716078" w:rsidRPr="00180371" w:rsidRDefault="00716078" w:rsidP="00716078">
      <w:pPr>
        <w:autoSpaceDE w:val="0"/>
        <w:autoSpaceDN w:val="0"/>
        <w:adjustRightInd w:val="0"/>
        <w:spacing w:line="360" w:lineRule="auto"/>
        <w:jc w:val="center"/>
        <w:rPr>
          <w:rFonts w:asciiTheme="majorHAnsi" w:hAnsiTheme="majorHAnsi"/>
          <w:sz w:val="24"/>
          <w:szCs w:val="24"/>
          <w:lang w:val="en-US" w:eastAsia="fr-FR"/>
        </w:rPr>
      </w:pPr>
      <w:r w:rsidRPr="00180371">
        <w:rPr>
          <w:rFonts w:asciiTheme="majorHAnsi" w:hAnsiTheme="majorHAnsi"/>
          <w:sz w:val="24"/>
          <w:szCs w:val="24"/>
        </w:rPr>
        <w:object w:dxaOrig="3891" w:dyaOrig="4314">
          <v:shape id="_x0000_i1035" type="#_x0000_t75" style="width:194.25pt;height:3in" o:ole="">
            <v:imagedata r:id="rId82" o:title=""/>
          </v:shape>
          <o:OLEObject Type="Embed" ProgID="Origin50.Graph" ShapeID="_x0000_i1035" DrawAspect="Content" ObjectID="_1486374755" r:id="rId83"/>
        </w:object>
      </w:r>
      <w:r w:rsidRPr="00180371">
        <w:rPr>
          <w:rFonts w:asciiTheme="majorHAnsi" w:hAnsiTheme="majorHAnsi"/>
          <w:sz w:val="24"/>
          <w:szCs w:val="24"/>
        </w:rPr>
        <w:object w:dxaOrig="3891" w:dyaOrig="4314">
          <v:shape id="_x0000_i1036" type="#_x0000_t75" style="width:194.25pt;height:3in" o:ole="">
            <v:imagedata r:id="rId84" o:title=""/>
          </v:shape>
          <o:OLEObject Type="Embed" ProgID="Origin50.Graph" ShapeID="_x0000_i1036" DrawAspect="Content" ObjectID="_1486374756" r:id="rId85"/>
        </w:object>
      </w:r>
    </w:p>
    <w:p w:rsidR="00716078" w:rsidRPr="00180371" w:rsidRDefault="00716078" w:rsidP="00716078">
      <w:pPr>
        <w:pStyle w:val="Lgende"/>
        <w:spacing w:line="360" w:lineRule="auto"/>
        <w:jc w:val="center"/>
        <w:rPr>
          <w:rFonts w:asciiTheme="majorHAnsi" w:hAnsiTheme="majorHAnsi"/>
          <w:b w:val="0"/>
          <w:color w:val="000000" w:themeColor="text1"/>
          <w:sz w:val="24"/>
          <w:szCs w:val="24"/>
          <w:lang w:val="en-US" w:eastAsia="fr-FR"/>
        </w:rPr>
      </w:pPr>
      <w:proofErr w:type="gramStart"/>
      <w:r w:rsidRPr="00180371">
        <w:rPr>
          <w:rFonts w:asciiTheme="majorHAnsi" w:hAnsiTheme="majorHAnsi"/>
          <w:b w:val="0"/>
          <w:color w:val="000000" w:themeColor="text1"/>
          <w:sz w:val="24"/>
          <w:szCs w:val="24"/>
          <w:lang w:val="en-US"/>
        </w:rPr>
        <w:t>FIG. 3.</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Fig._3.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14</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lang w:val="en-US"/>
        </w:rPr>
        <w:t xml:space="preserve">. </w:t>
      </w:r>
      <w:r w:rsidRPr="00180371">
        <w:rPr>
          <w:rFonts w:asciiTheme="majorHAnsi" w:hAnsiTheme="majorHAnsi"/>
          <w:b w:val="0"/>
          <w:color w:val="000000" w:themeColor="text1"/>
          <w:sz w:val="24"/>
          <w:szCs w:val="24"/>
          <w:lang w:val="en-US" w:eastAsia="fr-FR"/>
        </w:rPr>
        <w:t>Evolution of the bandgap energy of ZnO thin films with the OFR determined by photoluminescence (emission) (-</w:t>
      </w:r>
      <w:r w:rsidRPr="00180371">
        <w:rPr>
          <w:rFonts w:ascii="Times New Roman" w:hAnsi="Times New Roman"/>
          <w:b w:val="0"/>
          <w:color w:val="000000" w:themeColor="text1"/>
          <w:sz w:val="24"/>
          <w:szCs w:val="24"/>
          <w:lang w:val="en-US" w:eastAsia="fr-FR"/>
        </w:rPr>
        <w:t>▼</w:t>
      </w:r>
      <w:r w:rsidRPr="00180371">
        <w:rPr>
          <w:rFonts w:asciiTheme="majorHAnsi" w:hAnsiTheme="majorHAnsi"/>
          <w:b w:val="0"/>
          <w:color w:val="000000" w:themeColor="text1"/>
          <w:sz w:val="24"/>
          <w:szCs w:val="24"/>
          <w:lang w:val="en-US" w:eastAsia="fr-FR"/>
        </w:rPr>
        <w:t>- ), ellipsometry (absorption) (-</w:t>
      </w:r>
      <w:r w:rsidRPr="00180371">
        <w:rPr>
          <w:rFonts w:ascii="Times New Roman" w:hAnsi="Times New Roman"/>
          <w:b w:val="0"/>
          <w:color w:val="000000" w:themeColor="text1"/>
          <w:sz w:val="24"/>
          <w:szCs w:val="24"/>
          <w:lang w:val="en-US" w:eastAsia="fr-FR"/>
        </w:rPr>
        <w:t>●</w:t>
      </w:r>
      <w:r w:rsidRPr="00180371">
        <w:rPr>
          <w:rFonts w:asciiTheme="majorHAnsi" w:hAnsiTheme="majorHAnsi"/>
          <w:b w:val="0"/>
          <w:color w:val="000000" w:themeColor="text1"/>
          <w:sz w:val="24"/>
          <w:szCs w:val="24"/>
          <w:lang w:val="en-US" w:eastAsia="fr-FR"/>
        </w:rPr>
        <w:t>-) and fit to the data with expressions 3.13 and 3.14  (-∆-) for (left) as deposited films in the exciton-defects regime and (right) annealed films in the exciton-phonon regime.</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lastRenderedPageBreak/>
        <w:t xml:space="preserve">In a perfect undoped ZnO crystal, the </w:t>
      </w:r>
      <w:r w:rsidRPr="00180371">
        <w:rPr>
          <w:rFonts w:asciiTheme="majorHAnsi" w:hAnsiTheme="majorHAnsi"/>
          <w:i/>
          <w:sz w:val="24"/>
          <w:szCs w:val="24"/>
          <w:lang w:val="en-US"/>
        </w:rPr>
        <w:t>NBE</w:t>
      </w:r>
      <w:r w:rsidRPr="00180371">
        <w:rPr>
          <w:rFonts w:asciiTheme="majorHAnsi" w:hAnsiTheme="majorHAnsi"/>
          <w:sz w:val="24"/>
          <w:szCs w:val="24"/>
          <w:lang w:val="en-US"/>
        </w:rPr>
        <w:t xml:space="preserve"> emission, i.e</w:t>
      </w:r>
      <w:proofErr w:type="gramStart"/>
      <w:r w:rsidRPr="00180371">
        <w:rPr>
          <w:rFonts w:asciiTheme="majorHAnsi" w:hAnsiTheme="majorHAnsi"/>
          <w:sz w:val="24"/>
          <w:szCs w:val="24"/>
          <w:lang w:val="en-US"/>
        </w:rPr>
        <w:t xml:space="preserve">. </w:t>
      </w:r>
      <w:proofErr w:type="gramEnd"/>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rPr>
        <w:t xml:space="preserve">, is supposed to be separated from the bottom of the conduction band, i.e.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rPr>
        <w:t>, by the free exciton binding energy (see fig. 3.15a)</w:t>
      </w:r>
      <w:r w:rsidR="0059687F">
        <w:rPr>
          <w:rFonts w:asciiTheme="majorHAnsi" w:hAnsiTheme="majorHAnsi"/>
          <w:sz w:val="24"/>
          <w:szCs w:val="24"/>
          <w:lang w:val="en-US"/>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623"/>
        <w:gridCol w:w="3071"/>
      </w:tblGrid>
      <w:tr w:rsidR="00716078" w:rsidRPr="00180371" w:rsidTr="00716078">
        <w:tc>
          <w:tcPr>
            <w:tcW w:w="2518" w:type="dxa"/>
          </w:tcPr>
          <w:p w:rsidR="00716078" w:rsidRPr="00180371" w:rsidRDefault="00716078" w:rsidP="00716078">
            <w:pPr>
              <w:pStyle w:val="Lgende"/>
              <w:spacing w:after="200" w:line="360" w:lineRule="auto"/>
              <w:jc w:val="right"/>
              <w:rPr>
                <w:rFonts w:asciiTheme="majorHAnsi" w:hAnsiTheme="majorHAnsi"/>
                <w:color w:val="000000" w:themeColor="text1"/>
                <w:sz w:val="24"/>
                <w:szCs w:val="24"/>
                <w:lang w:val="en-US"/>
              </w:rPr>
            </w:pPr>
          </w:p>
        </w:tc>
        <w:tc>
          <w:tcPr>
            <w:tcW w:w="3623" w:type="dxa"/>
          </w:tcPr>
          <w:p w:rsidR="00716078" w:rsidRPr="00180371" w:rsidRDefault="00904B1F" w:rsidP="00716078">
            <w:pPr>
              <w:pStyle w:val="Lgende"/>
              <w:spacing w:after="200" w:line="360" w:lineRule="auto"/>
              <w:jc w:val="right"/>
              <w:rPr>
                <w:rFonts w:asciiTheme="majorHAnsi" w:hAnsiTheme="majorHAnsi"/>
                <w:b w:val="0"/>
                <w:i/>
                <w:color w:val="000000" w:themeColor="text1"/>
                <w:sz w:val="24"/>
                <w:szCs w:val="24"/>
                <w:vertAlign w:val="subscript"/>
                <w:lang w:val="en-US"/>
              </w:rPr>
            </w:pPr>
            <m:oMath>
              <m:sSub>
                <m:sSubPr>
                  <m:ctrlPr>
                    <w:rPr>
                      <w:rFonts w:ascii="Cambria Math" w:hAnsi="Cambria Math"/>
                      <w:b w:val="0"/>
                      <w:i/>
                      <w:color w:val="000000" w:themeColor="text1"/>
                      <w:sz w:val="24"/>
                      <w:szCs w:val="24"/>
                    </w:rPr>
                  </m:ctrlPr>
                </m:sSubPr>
                <m:e>
                  <m:r>
                    <m:rPr>
                      <m:sty m:val="bi"/>
                    </m:rPr>
                    <w:rPr>
                      <w:rFonts w:ascii="Cambria Math" w:hAnsi="Cambria Math"/>
                      <w:color w:val="000000" w:themeColor="text1"/>
                      <w:sz w:val="24"/>
                      <w:szCs w:val="24"/>
                      <w:lang w:val="en-US"/>
                    </w:rPr>
                    <m:t>E</m:t>
                  </m:r>
                </m:e>
                <m:sub>
                  <m:r>
                    <m:rPr>
                      <m:sty m:val="bi"/>
                    </m:rPr>
                    <w:rPr>
                      <w:rFonts w:ascii="Cambria Math" w:hAnsi="Cambria Math"/>
                      <w:color w:val="000000" w:themeColor="text1"/>
                      <w:sz w:val="24"/>
                      <w:szCs w:val="24"/>
                      <w:lang w:val="en-US"/>
                    </w:rPr>
                    <m:t>g(abs)</m:t>
                  </m:r>
                </m:sub>
              </m:sSub>
              <m:r>
                <m:rPr>
                  <m:sty m:val="bi"/>
                </m:rPr>
                <w:rPr>
                  <w:rFonts w:ascii="Cambria Math" w:hAnsi="Cambria Math"/>
                  <w:color w:val="000000" w:themeColor="text1"/>
                  <w:sz w:val="24"/>
                  <w:szCs w:val="24"/>
                  <w:lang w:val="en-US"/>
                </w:rPr>
                <m:t>≈</m:t>
              </m:r>
              <m:sSub>
                <m:sSubPr>
                  <m:ctrlPr>
                    <w:rPr>
                      <w:rFonts w:ascii="Cambria Math" w:hAnsi="Cambria Math"/>
                      <w:b w:val="0"/>
                      <w:i/>
                      <w:color w:val="000000" w:themeColor="text1"/>
                      <w:sz w:val="24"/>
                      <w:szCs w:val="24"/>
                    </w:rPr>
                  </m:ctrlPr>
                </m:sSubPr>
                <m:e>
                  <m:r>
                    <m:rPr>
                      <m:sty m:val="bi"/>
                    </m:rPr>
                    <w:rPr>
                      <w:rFonts w:ascii="Cambria Math" w:hAnsi="Cambria Math"/>
                      <w:color w:val="000000" w:themeColor="text1"/>
                      <w:sz w:val="24"/>
                      <w:szCs w:val="24"/>
                      <w:lang w:val="en-US"/>
                    </w:rPr>
                    <m:t>E</m:t>
                  </m:r>
                </m:e>
                <m:sub>
                  <m:r>
                    <m:rPr>
                      <m:sty m:val="bi"/>
                    </m:rPr>
                    <w:rPr>
                      <w:rFonts w:ascii="Cambria Math" w:hAnsi="Cambria Math"/>
                      <w:color w:val="000000" w:themeColor="text1"/>
                      <w:sz w:val="24"/>
                      <w:szCs w:val="24"/>
                      <w:lang w:val="en-US"/>
                    </w:rPr>
                    <m:t>g(ems)</m:t>
                  </m:r>
                </m:sub>
              </m:sSub>
              <m:r>
                <m:rPr>
                  <m:sty m:val="bi"/>
                </m:rPr>
                <w:rPr>
                  <w:rFonts w:ascii="Cambria Math" w:hAnsi="Cambria Math"/>
                  <w:color w:val="000000" w:themeColor="text1"/>
                  <w:sz w:val="24"/>
                  <w:szCs w:val="24"/>
                  <w:lang w:val="en-US"/>
                </w:rPr>
                <m:t xml:space="preserve">+ </m:t>
              </m:r>
              <m:sSub>
                <m:sSubPr>
                  <m:ctrlPr>
                    <w:rPr>
                      <w:rFonts w:ascii="Cambria Math" w:hAnsi="Cambria Math"/>
                      <w:b w:val="0"/>
                      <w:i/>
                      <w:color w:val="000000" w:themeColor="text1"/>
                      <w:sz w:val="24"/>
                      <w:szCs w:val="24"/>
                    </w:rPr>
                  </m:ctrlPr>
                </m:sSubPr>
                <m:e>
                  <m:r>
                    <m:rPr>
                      <m:sty m:val="bi"/>
                    </m:rPr>
                    <w:rPr>
                      <w:rFonts w:ascii="Cambria Math" w:hAnsi="Cambria Math"/>
                      <w:color w:val="000000" w:themeColor="text1"/>
                      <w:sz w:val="24"/>
                      <w:szCs w:val="24"/>
                      <w:lang w:val="en-US"/>
                    </w:rPr>
                    <m:t>E</m:t>
                  </m:r>
                </m:e>
                <m:sub>
                  <m:r>
                    <m:rPr>
                      <m:sty m:val="bi"/>
                    </m:rPr>
                    <w:rPr>
                      <w:rFonts w:ascii="Cambria Math" w:hAnsi="Cambria Math"/>
                      <w:color w:val="000000" w:themeColor="text1"/>
                      <w:sz w:val="24"/>
                      <w:szCs w:val="24"/>
                      <w:lang w:val="en-US"/>
                    </w:rPr>
                    <m:t>exciton</m:t>
                  </m:r>
                </m:sub>
              </m:sSub>
            </m:oMath>
            <w:r w:rsidR="00716078" w:rsidRPr="00180371">
              <w:rPr>
                <w:rFonts w:asciiTheme="majorHAnsi" w:hAnsiTheme="majorHAnsi"/>
                <w:b w:val="0"/>
                <w:i/>
                <w:color w:val="000000" w:themeColor="text1"/>
                <w:sz w:val="24"/>
                <w:szCs w:val="24"/>
                <w:vertAlign w:val="subscript"/>
                <w:lang w:val="en-US"/>
              </w:rPr>
              <w:t xml:space="preserve"> </w:t>
            </w:r>
          </w:p>
        </w:tc>
        <w:tc>
          <w:tcPr>
            <w:tcW w:w="3071" w:type="dxa"/>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val="en-US"/>
              </w:rPr>
            </w:pPr>
            <w:r w:rsidRPr="00180371">
              <w:rPr>
                <w:rFonts w:asciiTheme="majorHAnsi" w:hAnsiTheme="majorHAnsi"/>
                <w:b w:val="0"/>
                <w:color w:val="000000" w:themeColor="text1"/>
                <w:sz w:val="24"/>
                <w:szCs w:val="24"/>
                <w:lang w:val="en-US"/>
              </w:rPr>
              <w:t>(3.</w:t>
            </w:r>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16</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lang w:val="en-US"/>
              </w:rPr>
              <w:t>)</w:t>
            </w:r>
          </w:p>
        </w:tc>
      </w:tr>
    </w:tbl>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This expression rather well describes the situation after annealing (fig. 3.14b), even though the calculated absorption gap slightly overestimates experimental data. </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For as deposited films, expression 3.16 does not reflect the reality and it is necessary to introduce the contribution of the urbach energy </w:t>
      </w:r>
      <w:r w:rsidRPr="00180371">
        <w:rPr>
          <w:rFonts w:asciiTheme="majorHAnsi" w:hAnsiTheme="majorHAnsi"/>
          <w:i/>
          <w:sz w:val="24"/>
          <w:szCs w:val="24"/>
          <w:lang w:val="en-US"/>
        </w:rPr>
        <w:t>Eu</w:t>
      </w:r>
      <w:r w:rsidRPr="00180371">
        <w:rPr>
          <w:rFonts w:asciiTheme="majorHAnsi" w:hAnsiTheme="majorHAnsi"/>
          <w:sz w:val="24"/>
          <w:szCs w:val="24"/>
          <w:lang w:val="en-US"/>
        </w:rPr>
        <w:t xml:space="preserve"> as follows:</w:t>
      </w:r>
    </w:p>
    <w:tbl>
      <w:tblPr>
        <w:tblStyle w:val="Grilledutableau"/>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441"/>
      </w:tblGrid>
      <w:tr w:rsidR="00716078" w:rsidRPr="00180371" w:rsidTr="00716078">
        <w:trPr>
          <w:jc w:val="right"/>
        </w:trPr>
        <w:tc>
          <w:tcPr>
            <w:tcW w:w="4395" w:type="dxa"/>
            <w:vAlign w:val="center"/>
          </w:tcPr>
          <w:p w:rsidR="00716078" w:rsidRPr="00180371" w:rsidRDefault="00904B1F" w:rsidP="00716078">
            <w:pPr>
              <w:pStyle w:val="Lgende"/>
              <w:spacing w:after="200" w:line="360" w:lineRule="auto"/>
              <w:jc w:val="center"/>
              <w:rPr>
                <w:rFonts w:asciiTheme="majorHAnsi" w:hAnsiTheme="majorHAnsi"/>
                <w:b w:val="0"/>
                <w:i/>
                <w:color w:val="000000" w:themeColor="text1"/>
                <w:sz w:val="24"/>
                <w:szCs w:val="24"/>
                <w:vertAlign w:val="subscript"/>
                <w:lang w:val="en-US"/>
              </w:rPr>
            </w:pPr>
            <m:oMathPara>
              <m:oMathParaPr>
                <m:jc m:val="right"/>
              </m:oMathParaPr>
              <m:oMath>
                <m:sSub>
                  <m:sSubPr>
                    <m:ctrlPr>
                      <w:rPr>
                        <w:rFonts w:ascii="Cambria Math" w:hAnsi="Cambria Math"/>
                        <w:b w:val="0"/>
                        <w:i/>
                        <w:color w:val="000000" w:themeColor="text1"/>
                        <w:sz w:val="24"/>
                        <w:szCs w:val="24"/>
                      </w:rPr>
                    </m:ctrlPr>
                  </m:sSubPr>
                  <m:e>
                    <m:r>
                      <m:rPr>
                        <m:sty m:val="bi"/>
                      </m:rPr>
                      <w:rPr>
                        <w:rFonts w:ascii="Cambria Math" w:hAnsi="Cambria Math"/>
                        <w:color w:val="000000" w:themeColor="text1"/>
                        <w:sz w:val="24"/>
                        <w:szCs w:val="24"/>
                      </w:rPr>
                      <m:t>E</m:t>
                    </m:r>
                  </m:e>
                  <m:sub>
                    <m:r>
                      <m:rPr>
                        <m:sty m:val="bi"/>
                      </m:rPr>
                      <w:rPr>
                        <w:rFonts w:ascii="Cambria Math" w:hAnsi="Cambria Math"/>
                        <w:color w:val="000000" w:themeColor="text1"/>
                        <w:sz w:val="24"/>
                        <w:szCs w:val="24"/>
                      </w:rPr>
                      <m:t>g</m:t>
                    </m:r>
                    <m:r>
                      <m:rPr>
                        <m:sty m:val="bi"/>
                      </m:rPr>
                      <w:rPr>
                        <w:rFonts w:ascii="Cambria Math" w:hAnsi="Cambria Math"/>
                        <w:color w:val="000000" w:themeColor="text1"/>
                        <w:sz w:val="24"/>
                        <w:szCs w:val="24"/>
                        <w:lang w:val="en-US"/>
                      </w:rPr>
                      <m:t>(</m:t>
                    </m:r>
                    <m:r>
                      <m:rPr>
                        <m:sty m:val="bi"/>
                      </m:rPr>
                      <w:rPr>
                        <w:rFonts w:ascii="Cambria Math" w:hAnsi="Cambria Math"/>
                        <w:color w:val="000000" w:themeColor="text1"/>
                        <w:sz w:val="24"/>
                        <w:szCs w:val="24"/>
                      </w:rPr>
                      <m:t>abs</m:t>
                    </m:r>
                    <m:r>
                      <m:rPr>
                        <m:sty m:val="bi"/>
                      </m:rPr>
                      <w:rPr>
                        <w:rFonts w:ascii="Cambria Math" w:hAnsi="Cambria Math"/>
                        <w:color w:val="000000" w:themeColor="text1"/>
                        <w:sz w:val="24"/>
                        <w:szCs w:val="24"/>
                        <w:lang w:val="en-US"/>
                      </w:rPr>
                      <m:t>)</m:t>
                    </m:r>
                  </m:sub>
                </m:sSub>
                <m:r>
                  <m:rPr>
                    <m:sty m:val="bi"/>
                  </m:rPr>
                  <w:rPr>
                    <w:rFonts w:ascii="Cambria Math" w:hAnsi="Cambria Math"/>
                    <w:color w:val="000000" w:themeColor="text1"/>
                    <w:sz w:val="24"/>
                    <w:szCs w:val="24"/>
                    <w:lang w:val="en-US"/>
                  </w:rPr>
                  <m:t>≈</m:t>
                </m:r>
                <m:sSub>
                  <m:sSubPr>
                    <m:ctrlPr>
                      <w:rPr>
                        <w:rFonts w:ascii="Cambria Math" w:hAnsi="Cambria Math"/>
                        <w:b w:val="0"/>
                        <w:i/>
                        <w:color w:val="000000" w:themeColor="text1"/>
                        <w:sz w:val="24"/>
                        <w:szCs w:val="24"/>
                      </w:rPr>
                    </m:ctrlPr>
                  </m:sSubPr>
                  <m:e>
                    <m:r>
                      <m:rPr>
                        <m:sty m:val="bi"/>
                      </m:rPr>
                      <w:rPr>
                        <w:rFonts w:ascii="Cambria Math" w:hAnsi="Cambria Math"/>
                        <w:color w:val="000000" w:themeColor="text1"/>
                        <w:sz w:val="24"/>
                        <w:szCs w:val="24"/>
                      </w:rPr>
                      <m:t>E</m:t>
                    </m:r>
                  </m:e>
                  <m:sub>
                    <m:r>
                      <m:rPr>
                        <m:sty m:val="bi"/>
                      </m:rPr>
                      <w:rPr>
                        <w:rFonts w:ascii="Cambria Math" w:hAnsi="Cambria Math"/>
                        <w:color w:val="000000" w:themeColor="text1"/>
                        <w:sz w:val="24"/>
                        <w:szCs w:val="24"/>
                      </w:rPr>
                      <m:t>g</m:t>
                    </m:r>
                    <m:d>
                      <m:dPr>
                        <m:ctrlPr>
                          <w:rPr>
                            <w:rFonts w:ascii="Cambria Math" w:hAnsi="Cambria Math"/>
                            <w:b w:val="0"/>
                            <w:i/>
                            <w:color w:val="000000" w:themeColor="text1"/>
                            <w:sz w:val="24"/>
                            <w:szCs w:val="24"/>
                          </w:rPr>
                        </m:ctrlPr>
                      </m:dPr>
                      <m:e>
                        <m:r>
                          <m:rPr>
                            <m:sty m:val="bi"/>
                          </m:rPr>
                          <w:rPr>
                            <w:rFonts w:ascii="Cambria Math" w:hAnsi="Cambria Math"/>
                            <w:color w:val="000000" w:themeColor="text1"/>
                            <w:sz w:val="24"/>
                            <w:szCs w:val="24"/>
                          </w:rPr>
                          <m:t>ems</m:t>
                        </m:r>
                      </m:e>
                    </m:d>
                  </m:sub>
                </m:sSub>
                <m:r>
                  <m:rPr>
                    <m:sty m:val="bi"/>
                  </m:rPr>
                  <w:rPr>
                    <w:rFonts w:ascii="Cambria Math" w:hAnsi="Cambria Math"/>
                    <w:color w:val="000000" w:themeColor="text1"/>
                    <w:sz w:val="24"/>
                    <w:szCs w:val="24"/>
                    <w:lang w:val="en-US"/>
                  </w:rPr>
                  <m:t xml:space="preserve">+ </m:t>
                </m:r>
                <m:sSub>
                  <m:sSubPr>
                    <m:ctrlPr>
                      <w:rPr>
                        <w:rFonts w:ascii="Cambria Math" w:hAnsi="Cambria Math"/>
                        <w:b w:val="0"/>
                        <w:i/>
                        <w:color w:val="000000" w:themeColor="text1"/>
                        <w:sz w:val="24"/>
                        <w:szCs w:val="24"/>
                      </w:rPr>
                    </m:ctrlPr>
                  </m:sSubPr>
                  <m:e>
                    <m:r>
                      <m:rPr>
                        <m:sty m:val="bi"/>
                      </m:rPr>
                      <w:rPr>
                        <w:rFonts w:ascii="Cambria Math" w:hAnsi="Cambria Math"/>
                        <w:color w:val="000000" w:themeColor="text1"/>
                        <w:sz w:val="24"/>
                        <w:szCs w:val="24"/>
                      </w:rPr>
                      <m:t>E</m:t>
                    </m:r>
                  </m:e>
                  <m:sub>
                    <m:r>
                      <m:rPr>
                        <m:sty m:val="bi"/>
                      </m:rPr>
                      <w:rPr>
                        <w:rFonts w:ascii="Cambria Math" w:hAnsi="Cambria Math"/>
                        <w:color w:val="000000" w:themeColor="text1"/>
                        <w:sz w:val="24"/>
                        <w:szCs w:val="24"/>
                      </w:rPr>
                      <m:t>exciton</m:t>
                    </m:r>
                  </m:sub>
                </m:sSub>
                <m:r>
                  <m:rPr>
                    <m:sty m:val="bi"/>
                  </m:rPr>
                  <w:rPr>
                    <w:rFonts w:ascii="Cambria Math" w:hAnsi="Cambria Math"/>
                    <w:color w:val="000000" w:themeColor="text1"/>
                    <w:sz w:val="24"/>
                    <w:szCs w:val="24"/>
                    <w:lang w:val="en-US"/>
                  </w:rPr>
                  <m:t>+</m:t>
                </m:r>
                <m:sSub>
                  <m:sSubPr>
                    <m:ctrlPr>
                      <w:rPr>
                        <w:rFonts w:ascii="Cambria Math" w:hAnsi="Cambria Math"/>
                        <w:b w:val="0"/>
                        <w:i/>
                        <w:color w:val="000000" w:themeColor="text1"/>
                        <w:sz w:val="24"/>
                        <w:szCs w:val="24"/>
                      </w:rPr>
                    </m:ctrlPr>
                  </m:sSubPr>
                  <m:e>
                    <m:r>
                      <m:rPr>
                        <m:sty m:val="bi"/>
                      </m:rPr>
                      <w:rPr>
                        <w:rFonts w:ascii="Cambria Math" w:hAnsi="Cambria Math"/>
                        <w:color w:val="000000" w:themeColor="text1"/>
                        <w:sz w:val="24"/>
                        <w:szCs w:val="24"/>
                      </w:rPr>
                      <m:t>E</m:t>
                    </m:r>
                  </m:e>
                  <m:sub>
                    <m:r>
                      <m:rPr>
                        <m:sty m:val="bi"/>
                      </m:rPr>
                      <w:rPr>
                        <w:rFonts w:ascii="Cambria Math" w:hAnsi="Cambria Math"/>
                        <w:color w:val="000000" w:themeColor="text1"/>
                        <w:sz w:val="24"/>
                        <w:szCs w:val="24"/>
                      </w:rPr>
                      <m:t>Urbac</m:t>
                    </m:r>
                    <m:r>
                      <m:rPr>
                        <m:sty m:val="bi"/>
                      </m:rPr>
                      <w:rPr>
                        <w:rFonts w:ascii="Cambria Math" w:hAnsi="Cambria Math"/>
                        <w:color w:val="000000" w:themeColor="text1"/>
                        <w:sz w:val="24"/>
                        <w:szCs w:val="24"/>
                        <w:lang w:val="en-US"/>
                      </w:rPr>
                      <m:t>h</m:t>
                    </m:r>
                  </m:sub>
                </m:sSub>
              </m:oMath>
            </m:oMathPara>
          </w:p>
        </w:tc>
        <w:tc>
          <w:tcPr>
            <w:tcW w:w="2441" w:type="dxa"/>
            <w:vAlign w:val="center"/>
          </w:tcPr>
          <w:p w:rsidR="00716078" w:rsidRPr="00180371" w:rsidRDefault="00716078" w:rsidP="00716078">
            <w:pPr>
              <w:pStyle w:val="Lgende"/>
              <w:spacing w:after="200" w:line="360" w:lineRule="auto"/>
              <w:jc w:val="right"/>
              <w:rPr>
                <w:rFonts w:asciiTheme="majorHAnsi" w:hAnsiTheme="majorHAnsi"/>
                <w:b w:val="0"/>
                <w:color w:val="000000" w:themeColor="text1"/>
                <w:sz w:val="24"/>
                <w:szCs w:val="24"/>
                <w:lang w:val="en-US"/>
              </w:rPr>
            </w:pPr>
            <w:r w:rsidRPr="00180371">
              <w:rPr>
                <w:rFonts w:asciiTheme="majorHAnsi" w:hAnsiTheme="majorHAnsi"/>
                <w:b w:val="0"/>
                <w:color w:val="000000" w:themeColor="text1"/>
                <w:sz w:val="24"/>
                <w:szCs w:val="24"/>
              </w:rPr>
              <w:t>(3</w:t>
            </w:r>
            <w:proofErr w:type="gramStart"/>
            <w:r w:rsidRPr="00180371">
              <w:rPr>
                <w:rFonts w:asciiTheme="majorHAnsi" w:hAnsiTheme="majorHAnsi"/>
                <w:b w:val="0"/>
                <w:color w:val="000000" w:themeColor="text1"/>
                <w:sz w:val="24"/>
                <w:szCs w:val="24"/>
              </w:rPr>
              <w:t>.</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rPr>
              <w:instrText xml:space="preserve"> SEQ (3.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rPr>
              <w:t>17</w:t>
            </w:r>
            <w:r w:rsidRPr="00180371">
              <w:rPr>
                <w:rFonts w:asciiTheme="majorHAnsi" w:hAnsiTheme="majorHAnsi"/>
                <w:b w:val="0"/>
                <w:noProof/>
                <w:color w:val="000000" w:themeColor="text1"/>
                <w:sz w:val="24"/>
                <w:szCs w:val="24"/>
              </w:rPr>
              <w:fldChar w:fldCharType="end"/>
            </w:r>
            <w:r w:rsidRPr="00180371">
              <w:rPr>
                <w:rFonts w:asciiTheme="majorHAnsi" w:hAnsiTheme="majorHAnsi"/>
                <w:b w:val="0"/>
                <w:color w:val="000000" w:themeColor="text1"/>
                <w:sz w:val="24"/>
                <w:szCs w:val="24"/>
              </w:rPr>
              <w:t>)</w:t>
            </w:r>
          </w:p>
        </w:tc>
      </w:tr>
    </w:tbl>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Such approach allows fitting very well the experimental data (fig. 3.14a). The results can be explained by taking into account (i) the influence of the introduction of shallow defects may affect the band tails above a certain defect density and that (ii) the exciton-phonon or exciton-defect interactions is dominating the </w:t>
      </w:r>
      <w:r w:rsidRPr="00180371">
        <w:rPr>
          <w:rFonts w:asciiTheme="majorHAnsi" w:hAnsiTheme="majorHAnsi"/>
          <w:i/>
          <w:sz w:val="24"/>
          <w:szCs w:val="24"/>
          <w:lang w:val="en-US"/>
        </w:rPr>
        <w:t>NBE</w:t>
      </w:r>
      <w:r w:rsidRPr="00180371">
        <w:rPr>
          <w:rFonts w:asciiTheme="majorHAnsi" w:hAnsiTheme="majorHAnsi"/>
          <w:sz w:val="24"/>
          <w:szCs w:val="24"/>
          <w:lang w:val="en-US"/>
        </w:rPr>
        <w:t xml:space="preserve"> and highlights the importance of the Urbach energy as an experimental parameter to extract correlations between the defect chemistry and</w:t>
      </w:r>
      <m:oMath>
        <m:r>
          <w:rPr>
            <w:rFonts w:ascii="Cambria Math" w:hAnsi="Cambria Math"/>
            <w:sz w:val="24"/>
            <w:szCs w:val="24"/>
            <w:lang w:val="en-US"/>
          </w:rPr>
          <m:t xml:space="preserve"> </m:t>
        </m:r>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eastAsia="fr-FR"/>
        </w:rPr>
        <w:t xml:space="preserve">using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rPr>
        <w:t xml:space="preserve"> as a reference state.</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proofErr w:type="gramStart"/>
      <w:r w:rsidRPr="00180371">
        <w:rPr>
          <w:rFonts w:asciiTheme="majorHAnsi" w:hAnsiTheme="majorHAnsi"/>
          <w:sz w:val="24"/>
          <w:szCs w:val="24"/>
          <w:lang w:val="en-US"/>
        </w:rPr>
        <w:t>At  low</w:t>
      </w:r>
      <w:proofErr w:type="gramEnd"/>
      <w:r w:rsidRPr="00180371">
        <w:rPr>
          <w:rFonts w:asciiTheme="majorHAnsi" w:hAnsiTheme="majorHAnsi"/>
          <w:sz w:val="24"/>
          <w:szCs w:val="24"/>
          <w:lang w:val="en-US"/>
        </w:rPr>
        <w:t xml:space="preserve"> density of shallow defect states, there are highly localized states and the exciton-shallow defect interaction is weak. In such case the </w:t>
      </w:r>
      <w:r w:rsidRPr="00180371">
        <w:rPr>
          <w:rFonts w:asciiTheme="majorHAnsi" w:hAnsiTheme="majorHAnsi"/>
          <w:i/>
          <w:sz w:val="24"/>
          <w:szCs w:val="24"/>
          <w:lang w:val="en-US"/>
        </w:rPr>
        <w:t>NBE</w:t>
      </w:r>
      <w:r w:rsidRPr="00180371">
        <w:rPr>
          <w:rFonts w:asciiTheme="majorHAnsi" w:hAnsiTheme="majorHAnsi"/>
          <w:sz w:val="24"/>
          <w:szCs w:val="24"/>
          <w:lang w:val="en-US"/>
        </w:rPr>
        <w:t xml:space="preserve"> emission is expected to be separated from the conduction band minimum by the exciton binding energy and equation 3.16 applies. Since ZnO is a ionic crystal, in absence of strong doping the free exciton is expected to strongly interact with phonons</w:t>
      </w:r>
      <w:r w:rsidRPr="00180371">
        <w:rPr>
          <w:rFonts w:asciiTheme="majorHAnsi" w:hAnsiTheme="majorHAnsi"/>
          <w:sz w:val="24"/>
          <w:szCs w:val="24"/>
          <w:lang w:val="en-US"/>
        </w:rPr>
        <w:fldChar w:fldCharType="begin"/>
      </w:r>
      <w:r w:rsidR="006B193D">
        <w:rPr>
          <w:rFonts w:asciiTheme="majorHAnsi" w:hAnsiTheme="majorHAnsi"/>
          <w:sz w:val="24"/>
          <w:szCs w:val="24"/>
          <w:lang w:val="en-US"/>
        </w:rPr>
        <w:instrText xml:space="preserve"> ADDIN ZOTERO_ITEM CSL_CITATION {"citationID":"nqptr8421","properties":{"formattedCitation":"{\\rtf \\super 183,185\\nosupersub{}}","plainCitation":"183,185"},"citationItems":[{"id":"5p2n0UPe/8Wkco4jJ","uris":["http://zotero.org/users/local/WFQrjQY3/items/5H26U6QB"],"uri":["http://zotero.org/users/local/WFQrjQY3/items/5H26U6QB"],"itemData":{"id":"5p2n0UPe/8Wkco4jJ","type":"article-journal","title":"Toward a Unified Theory of Urbach's Rule and Exponential Absorption Edges","container-title":"Physical Review B","page":"594-610","volume":"5","issue":"2","source":"APS","abstract":"Exponential absorption edges α=Aeg(</w:instrText>
      </w:r>
      <w:r w:rsidR="006B193D">
        <w:rPr>
          <w:rFonts w:ascii="Cambria Math" w:hAnsi="Cambria Math" w:cs="Cambria Math"/>
          <w:sz w:val="24"/>
          <w:szCs w:val="24"/>
          <w:lang w:val="en-US"/>
        </w:rPr>
        <w:instrText>ℏ</w:instrText>
      </w:r>
      <w:r w:rsidR="006B193D">
        <w:rPr>
          <w:rFonts w:ascii="Cambria" w:hAnsi="Cambria" w:cs="Cambria"/>
          <w:sz w:val="24"/>
          <w:szCs w:val="24"/>
          <w:lang w:val="en-US"/>
        </w:rPr>
        <w:instrText>ω</w:instrText>
      </w:r>
      <w:r w:rsidR="006B193D">
        <w:rPr>
          <w:rFonts w:asciiTheme="majorHAnsi" w:hAnsiTheme="majorHAnsi"/>
          <w:sz w:val="24"/>
          <w:szCs w:val="24"/>
          <w:lang w:val="en-US"/>
        </w:rPr>
        <w:instrText>-</w:instrText>
      </w:r>
      <w:r w:rsidR="006B193D">
        <w:rPr>
          <w:rFonts w:ascii="Cambria Math" w:hAnsi="Cambria Math" w:cs="Cambria Math"/>
          <w:sz w:val="24"/>
          <w:szCs w:val="24"/>
          <w:lang w:val="en-US"/>
        </w:rPr>
        <w:instrText>ℏ</w:instrText>
      </w:r>
      <w:r w:rsidR="006B193D">
        <w:rPr>
          <w:rFonts w:ascii="Cambria" w:hAnsi="Cambria" w:cs="Cambria"/>
          <w:sz w:val="24"/>
          <w:szCs w:val="24"/>
          <w:lang w:val="en-US"/>
        </w:rPr>
        <w:instrText>ω</w:instrText>
      </w:r>
      <w:r w:rsidR="006B193D">
        <w:rPr>
          <w:rFonts w:asciiTheme="majorHAnsi" w:hAnsiTheme="majorHAnsi"/>
          <w:sz w:val="24"/>
          <w:szCs w:val="24"/>
          <w:lang w:val="en-US"/>
        </w:rPr>
        <w:instrText xml:space="preserve">0) have been observed in both ionic (Urbach's rule: g=σ/kBT* and covalent materials. Arguments are given to show that a unified theory of exponetial absorption edges must (i) rely on electric microfields as the cause, (ii) include exciton effects and the final-state interaction between the electron and the hole, and (iii) ascribe Urbach's rule to the relative, internal motion of the exciton. An approximate calculation has been made in which the nonuniform microfields are replaced by a statistical distribution of uniform microfields; this calculation is a generalization to physically relevant intermediate-strength fields of previous strong- and weak-field theories of Redfield and Dexter. In contrast with the other microfield models, which obtain the exponential spectral shape by averaging over microfield distributions, the present theory obtains a quantitatively exponential edge as an inherent feature. The temperature dependences of the edges in various materials follow qualitatively from the nature of the microfield sources. The specific temperature dependence of Urbach's rule in ionic crystals is obtained from this model, with supplementary arguments to account for nonuniformity of the fields.","DOI":"10.1103/PhysRevB.5.594","journalAbbreviation":"Phys. Rev. B","author":[{"family":"Dow","given":"John D."},{"family":"Redfield","given":"David"}],"issued":{"year":1972,"month":1,"day":15},"accessed":{"year":2013,"month":11,"day":25},"page-first":"594","container-title-short":"Phys. Rev. B"}},{"id":"5p2n0UPe/sIyZuKBa","uris":["http://zotero.org/users/local/WFQrjQY3/items/2RX9ZTIZ"],"uri":["http://zotero.org/users/local/WFQrjQY3/items/2RX9ZTIZ"],"itemData":{"id":"5p2n0UPe/sIyZuKBa","type":"article-journal","title":"Electroabsorption in semiconductors: the excitonic absorption edge","container-title":"Physical Review B","page":"3358","volume":"1","issue":"8","source":"Google Scholar","shortTitle":"Electroabsorption in semiconductors","author":[{"family":"Dow","given":"John D."},{"family":"Redfield","given":"David"}],"issued":{"year":1970},"accessed":{"year":2013,"month":11,"day":25},"page-first":"3358","title-short":"Electroabsorption in semiconductors","container-title-short":"Phys. Rev. B"}}],"schema":"https://github.com/citation-style-language/schema/raw/master/csl-citation.json"} </w:instrText>
      </w:r>
      <w:r w:rsidRPr="00180371">
        <w:rPr>
          <w:rFonts w:asciiTheme="majorHAnsi" w:hAnsiTheme="majorHAnsi"/>
          <w:sz w:val="24"/>
          <w:szCs w:val="24"/>
          <w:lang w:val="en-US"/>
        </w:rPr>
        <w:fldChar w:fldCharType="separate"/>
      </w:r>
      <w:r w:rsidR="006B193D" w:rsidRPr="006B193D">
        <w:rPr>
          <w:rFonts w:ascii="Cambria" w:hAnsi="Cambria" w:cs="Times New Roman"/>
          <w:sz w:val="24"/>
          <w:szCs w:val="24"/>
          <w:vertAlign w:val="superscript"/>
          <w:lang w:val="en-US"/>
        </w:rPr>
        <w:t>183,185</w:t>
      </w:r>
      <w:r w:rsidRPr="00180371">
        <w:rPr>
          <w:rFonts w:asciiTheme="majorHAnsi" w:hAnsiTheme="majorHAnsi"/>
          <w:sz w:val="24"/>
          <w:szCs w:val="24"/>
          <w:lang w:val="en-US"/>
        </w:rPr>
        <w:fldChar w:fldCharType="end"/>
      </w:r>
      <w:r w:rsidRPr="00180371">
        <w:rPr>
          <w:rFonts w:asciiTheme="majorHAnsi" w:hAnsiTheme="majorHAnsi"/>
          <w:sz w:val="24"/>
          <w:szCs w:val="24"/>
          <w:lang w:val="en-US"/>
        </w:rPr>
        <w:t>, which is verified by low temperature PL measurements in annealed films (see fig. 3.9)</w:t>
      </w:r>
      <w:r w:rsidR="002D46D6" w:rsidRPr="00180371">
        <w:rPr>
          <w:rFonts w:asciiTheme="majorHAnsi" w:hAnsiTheme="majorHAnsi"/>
          <w:sz w:val="24"/>
          <w:szCs w:val="24"/>
          <w:lang w:val="en-US"/>
        </w:rPr>
        <w:t>.</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When the shallow defect concentration is large enough, the levels near the conduction and valence bands changes from localized to delocalized states, band tails develop  and equation </w:t>
      </w:r>
      <w:r w:rsidR="002D46D6" w:rsidRPr="00180371">
        <w:rPr>
          <w:rFonts w:asciiTheme="majorHAnsi" w:hAnsiTheme="majorHAnsi"/>
          <w:sz w:val="24"/>
          <w:szCs w:val="24"/>
          <w:lang w:val="en-US"/>
        </w:rPr>
        <w:t>3.16</w:t>
      </w:r>
      <w:r w:rsidRPr="00180371">
        <w:rPr>
          <w:rFonts w:asciiTheme="majorHAnsi" w:hAnsiTheme="majorHAnsi"/>
          <w:sz w:val="24"/>
          <w:szCs w:val="24"/>
          <w:lang w:val="en-US"/>
        </w:rPr>
        <w:t xml:space="preserve"> is no more valid (fig. 3.14b) to describe the relationship between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eastAsia="fr-FR"/>
        </w:rPr>
        <w:t xml:space="preserve">and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rPr>
        <w:t xml:space="preserve">. The high concentration of shallow donor defects leads also to a strong exciton-donor defects interaction as is confirmed by the low temperature PL measurements (see fig. 3.9). As a result, the exciton energy level is localized below the Urbach tail and equation 3.14 describes well the relationship between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eastAsia="fr-FR"/>
        </w:rPr>
        <w:t xml:space="preserve">and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rPr>
        <w:t xml:space="preserve"> by taking into account </w:t>
      </w:r>
      <w:r w:rsidRPr="00180371">
        <w:rPr>
          <w:rFonts w:asciiTheme="majorHAnsi" w:hAnsiTheme="majorHAnsi"/>
          <w:i/>
          <w:sz w:val="24"/>
          <w:szCs w:val="24"/>
          <w:lang w:val="en-US"/>
        </w:rPr>
        <w:t>E</w:t>
      </w:r>
      <w:r w:rsidRPr="00180371">
        <w:rPr>
          <w:rFonts w:asciiTheme="majorHAnsi" w:hAnsiTheme="majorHAnsi"/>
          <w:i/>
          <w:sz w:val="24"/>
          <w:szCs w:val="24"/>
          <w:vertAlign w:val="subscript"/>
          <w:lang w:val="en-US"/>
        </w:rPr>
        <w:t>u</w:t>
      </w:r>
      <w:r w:rsidR="0059687F">
        <w:rPr>
          <w:rFonts w:asciiTheme="majorHAnsi" w:hAnsiTheme="majorHAnsi"/>
          <w:sz w:val="24"/>
          <w:szCs w:val="24"/>
          <w:lang w:val="en-US"/>
        </w:rPr>
        <w:t>.</w:t>
      </w:r>
    </w:p>
    <w:p w:rsidR="00716078" w:rsidRPr="00180371" w:rsidRDefault="00716078" w:rsidP="00716078">
      <w:pPr>
        <w:pStyle w:val="Lgende"/>
        <w:spacing w:line="360" w:lineRule="auto"/>
        <w:jc w:val="center"/>
        <w:rPr>
          <w:rFonts w:asciiTheme="majorHAnsi" w:hAnsiTheme="majorHAnsi"/>
          <w:b w:val="0"/>
          <w:color w:val="000000" w:themeColor="text1"/>
          <w:sz w:val="24"/>
          <w:szCs w:val="24"/>
          <w:lang w:val="en-US"/>
        </w:rPr>
      </w:pPr>
      <w:r w:rsidRPr="00180371">
        <w:rPr>
          <w:rFonts w:asciiTheme="majorHAnsi" w:hAnsiTheme="majorHAnsi"/>
          <w:b w:val="0"/>
          <w:noProof/>
          <w:color w:val="000000" w:themeColor="text1"/>
          <w:sz w:val="24"/>
          <w:szCs w:val="24"/>
          <w:lang w:eastAsia="fr-FR"/>
        </w:rPr>
        <w:lastRenderedPageBreak/>
        <w:drawing>
          <wp:inline distT="0" distB="0" distL="0" distR="0" wp14:anchorId="0E454C8B" wp14:editId="1396227A">
            <wp:extent cx="5457390" cy="2743200"/>
            <wp:effectExtent l="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57523" cy="2743267"/>
                    </a:xfrm>
                    <a:prstGeom prst="rect">
                      <a:avLst/>
                    </a:prstGeom>
                    <a:noFill/>
                    <a:ln>
                      <a:noFill/>
                    </a:ln>
                    <a:effectLst/>
                    <a:extLst/>
                  </pic:spPr>
                </pic:pic>
              </a:graphicData>
            </a:graphic>
          </wp:inline>
        </w:drawing>
      </w:r>
    </w:p>
    <w:p w:rsidR="00716078" w:rsidRPr="00180371" w:rsidRDefault="00716078" w:rsidP="00716078">
      <w:pPr>
        <w:pStyle w:val="Lgende"/>
        <w:spacing w:line="360" w:lineRule="auto"/>
        <w:jc w:val="center"/>
        <w:rPr>
          <w:rFonts w:asciiTheme="majorHAnsi" w:hAnsiTheme="majorHAnsi"/>
          <w:b w:val="0"/>
          <w:color w:val="000000" w:themeColor="text1"/>
          <w:sz w:val="24"/>
          <w:szCs w:val="24"/>
          <w:lang w:val="en-US"/>
        </w:rPr>
      </w:pPr>
      <w:proofErr w:type="gramStart"/>
      <w:r w:rsidRPr="00180371">
        <w:rPr>
          <w:rFonts w:asciiTheme="majorHAnsi" w:hAnsiTheme="majorHAnsi"/>
          <w:b w:val="0"/>
          <w:color w:val="000000" w:themeColor="text1"/>
          <w:sz w:val="24"/>
          <w:szCs w:val="24"/>
          <w:lang w:val="en-US"/>
        </w:rPr>
        <w:t>FIG. 3.</w:t>
      </w:r>
      <w:proofErr w:type="gramEnd"/>
      <w:r w:rsidRPr="00180371">
        <w:rPr>
          <w:rFonts w:asciiTheme="majorHAnsi" w:hAnsiTheme="majorHAnsi"/>
          <w:b w:val="0"/>
          <w:color w:val="000000" w:themeColor="text1"/>
          <w:sz w:val="24"/>
          <w:szCs w:val="24"/>
        </w:rPr>
        <w:fldChar w:fldCharType="begin"/>
      </w:r>
      <w:r w:rsidRPr="00180371">
        <w:rPr>
          <w:rFonts w:asciiTheme="majorHAnsi" w:hAnsiTheme="majorHAnsi"/>
          <w:b w:val="0"/>
          <w:color w:val="000000" w:themeColor="text1"/>
          <w:sz w:val="24"/>
          <w:szCs w:val="24"/>
          <w:lang w:val="en-US"/>
        </w:rPr>
        <w:instrText xml:space="preserve"> SEQ Fig._3. \* ARABIC </w:instrText>
      </w:r>
      <w:r w:rsidRPr="00180371">
        <w:rPr>
          <w:rFonts w:asciiTheme="majorHAnsi" w:hAnsiTheme="majorHAnsi"/>
          <w:b w:val="0"/>
          <w:color w:val="000000" w:themeColor="text1"/>
          <w:sz w:val="24"/>
          <w:szCs w:val="24"/>
        </w:rPr>
        <w:fldChar w:fldCharType="separate"/>
      </w:r>
      <w:r w:rsidR="004F7B66">
        <w:rPr>
          <w:rFonts w:asciiTheme="majorHAnsi" w:hAnsiTheme="majorHAnsi"/>
          <w:b w:val="0"/>
          <w:noProof/>
          <w:color w:val="000000" w:themeColor="text1"/>
          <w:sz w:val="24"/>
          <w:szCs w:val="24"/>
          <w:lang w:val="en-US"/>
        </w:rPr>
        <w:t>15</w:t>
      </w:r>
      <w:r w:rsidRPr="00180371">
        <w:rPr>
          <w:rFonts w:asciiTheme="majorHAnsi" w:hAnsiTheme="majorHAnsi"/>
          <w:b w:val="0"/>
          <w:color w:val="000000" w:themeColor="text1"/>
          <w:sz w:val="24"/>
          <w:szCs w:val="24"/>
        </w:rPr>
        <w:fldChar w:fldCharType="end"/>
      </w:r>
      <w:r w:rsidRPr="00180371">
        <w:rPr>
          <w:rFonts w:asciiTheme="majorHAnsi" w:hAnsiTheme="majorHAnsi"/>
          <w:b w:val="0"/>
          <w:color w:val="000000" w:themeColor="text1"/>
          <w:sz w:val="24"/>
          <w:szCs w:val="24"/>
          <w:lang w:val="en-US"/>
        </w:rPr>
        <w:t>. Representation of electronic band structure for (a) perfect ZnO crystal and (b) a highly ZnO doped crystal.</w:t>
      </w:r>
    </w:p>
    <w:p w:rsidR="00716078" w:rsidRPr="00180371" w:rsidRDefault="00716078" w:rsidP="00716078">
      <w:pPr>
        <w:spacing w:line="360" w:lineRule="auto"/>
        <w:rPr>
          <w:rFonts w:asciiTheme="majorHAnsi" w:hAnsiTheme="majorHAnsi"/>
          <w:sz w:val="24"/>
          <w:szCs w:val="24"/>
          <w:lang w:val="en-US"/>
        </w:rPr>
      </w:pPr>
    </w:p>
    <w:p w:rsidR="00716078" w:rsidRPr="00180371" w:rsidRDefault="00716078" w:rsidP="00716078">
      <w:pPr>
        <w:spacing w:line="360" w:lineRule="auto"/>
        <w:jc w:val="both"/>
        <w:rPr>
          <w:rFonts w:asciiTheme="majorHAnsi" w:hAnsiTheme="majorHAnsi"/>
          <w:sz w:val="24"/>
          <w:lang w:val="en-US"/>
        </w:rPr>
      </w:pPr>
      <w:r w:rsidRPr="00180371">
        <w:rPr>
          <w:rFonts w:asciiTheme="majorHAnsi" w:hAnsiTheme="majorHAnsi"/>
          <w:sz w:val="24"/>
          <w:lang w:val="en-US"/>
        </w:rPr>
        <w:t xml:space="preserve">The electrostatic repulsion between the valence and conduction bands increases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g</m:t>
            </m:r>
            <m:r>
              <w:rPr>
                <w:rFonts w:ascii="Cambria Math" w:hAnsi="Cambria Math"/>
                <w:sz w:val="24"/>
                <w:lang w:val="en-US"/>
              </w:rPr>
              <m:t>(</m:t>
            </m:r>
            <m:r>
              <w:rPr>
                <w:rFonts w:ascii="Cambria Math" w:hAnsi="Cambria Math"/>
                <w:sz w:val="24"/>
              </w:rPr>
              <m:t>abs</m:t>
            </m:r>
            <m:r>
              <w:rPr>
                <w:rFonts w:ascii="Cambria Math" w:hAnsi="Cambria Math"/>
                <w:sz w:val="24"/>
                <w:lang w:val="en-US"/>
              </w:rPr>
              <m:t>)</m:t>
            </m:r>
          </m:sub>
        </m:sSub>
        <m:r>
          <w:rPr>
            <w:rFonts w:ascii="Cambria Math" w:hAnsi="Cambria Math"/>
            <w:sz w:val="24"/>
            <w:lang w:val="en-US"/>
          </w:rPr>
          <m:t xml:space="preserve"> </m:t>
        </m:r>
      </m:oMath>
      <w:r w:rsidRPr="00180371">
        <w:rPr>
          <w:rFonts w:asciiTheme="majorHAnsi" w:hAnsiTheme="majorHAnsi"/>
          <w:sz w:val="24"/>
          <w:lang w:val="en-US"/>
        </w:rPr>
        <w:t xml:space="preserve">distance and simultaneously the delocalized defect could make the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g</m:t>
            </m:r>
            <m:r>
              <w:rPr>
                <w:rFonts w:ascii="Cambria Math" w:hAnsi="Cambria Math"/>
                <w:sz w:val="24"/>
                <w:lang w:val="en-US"/>
              </w:rPr>
              <m:t>(</m:t>
            </m:r>
            <m:r>
              <w:rPr>
                <w:rFonts w:ascii="Cambria Math" w:hAnsi="Cambria Math"/>
                <w:sz w:val="24"/>
              </w:rPr>
              <m:t>ems</m:t>
            </m:r>
            <m:r>
              <w:rPr>
                <w:rFonts w:ascii="Cambria Math" w:hAnsi="Cambria Math"/>
                <w:sz w:val="24"/>
                <w:lang w:val="en-US"/>
              </w:rPr>
              <m:t>)</m:t>
            </m:r>
          </m:sub>
        </m:sSub>
      </m:oMath>
      <w:r w:rsidRPr="00180371">
        <w:rPr>
          <w:rFonts w:asciiTheme="majorHAnsi" w:hAnsiTheme="majorHAnsi"/>
          <w:sz w:val="24"/>
          <w:lang w:val="en-US"/>
        </w:rPr>
        <w:t xml:space="preserve"> lower than in a low-doped crystal. This can explain the slightly lower emission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g</m:t>
            </m:r>
          </m:sub>
        </m:sSub>
      </m:oMath>
      <w:r w:rsidRPr="00180371">
        <w:rPr>
          <w:rFonts w:asciiTheme="majorHAnsi" w:hAnsiTheme="majorHAnsi"/>
          <w:sz w:val="24"/>
          <w:lang w:val="en-US"/>
        </w:rPr>
        <w:t xml:space="preserve"> ZnO value for as-deposited compared to the annealed films. </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Upon decreasing the </w:t>
      </w:r>
      <w:r w:rsidRPr="00180371">
        <w:rPr>
          <w:rFonts w:asciiTheme="majorHAnsi" w:hAnsiTheme="majorHAnsi"/>
          <w:i/>
          <w:sz w:val="24"/>
          <w:szCs w:val="24"/>
          <w:lang w:val="en-US"/>
        </w:rPr>
        <w:t>OFR</w:t>
      </w:r>
      <w:r w:rsidRPr="00180371">
        <w:rPr>
          <w:rFonts w:asciiTheme="majorHAnsi" w:hAnsiTheme="majorHAnsi"/>
          <w:sz w:val="24"/>
          <w:szCs w:val="24"/>
          <w:lang w:val="en-US"/>
        </w:rPr>
        <w:t>, the electrically active defects density in as-deposited films increases and so does the Urbach energy.  As the Fermi level is a function of the carrier concentration</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{"citationID":"qnuigWX7","properties":{"formattedCitation":"{\\rtf \\super 191,192\\nosupersub{}}","plainCitation":"191,192"},"citationItems":[{"id":421,"uris":["http://zotero.org/users/local/WFQrjQY3/items/RKD22TS4"],"uri":["http://zotero.org/users/local/WFQrjQY3/items/RKD22TS4"],"itemData":{"id":421,"type":"book","title":"Semiconductor Physics And Devices","publisher":"McGraw-Hill Education","number-of-pages":"774","source":"Google Books","abstract":"Neamen's Semiconductor Physics and Devices, Third Edition. deals with the electrical properties and characteristics of semiconductor materials and devices. The goal of this book is to bring together quantum mechanics, the quantum theory of solids, semiconductor material physics, and semiconductor device physics in a clear and understandable way.","ISBN":"9780072321074","language":"en","author":[{"family":"Neamen","given":"Donald"}],"issued":{"date-parts":[["2003"]]}}},{"id":416,"uris":["http://zotero.org/users/local/WFQrjQY3/items/H3QBCESF"],"uri":["http://zotero.org/users/local/WFQrjQY3/items/H3QBCESF"],"itemData":{"id":416,"type":"book","title":"Semiconductor Heterojunctions and Nanostructures","collection-title":"Nanoscience and Technology","ISBN":"0071452281 / 9780071452281","author":[{"family":"Manasreh","given":"Omar"}]}}],"schema":"https://github.com/citation-style-language/schema/raw/master/csl-citation.json"} </w:instrText>
      </w:r>
      <w:r w:rsidRPr="00180371">
        <w:rPr>
          <w:rFonts w:asciiTheme="majorHAnsi" w:hAnsiTheme="majorHAnsi"/>
          <w:sz w:val="24"/>
          <w:szCs w:val="24"/>
        </w:rPr>
        <w:fldChar w:fldCharType="separate"/>
      </w:r>
      <w:r w:rsidR="006B193D" w:rsidRPr="006B193D">
        <w:rPr>
          <w:rFonts w:ascii="Cambria" w:hAnsi="Cambria" w:cs="Times New Roman"/>
          <w:sz w:val="24"/>
          <w:szCs w:val="24"/>
          <w:vertAlign w:val="superscript"/>
          <w:lang w:val="en-US"/>
        </w:rPr>
        <w:t>191,192</w:t>
      </w:r>
      <w:r w:rsidRPr="00180371">
        <w:rPr>
          <w:rFonts w:asciiTheme="majorHAnsi" w:hAnsiTheme="majorHAnsi"/>
          <w:sz w:val="24"/>
          <w:szCs w:val="24"/>
        </w:rPr>
        <w:fldChar w:fldCharType="end"/>
      </w:r>
      <w:r w:rsidRPr="00180371">
        <w:rPr>
          <w:rFonts w:asciiTheme="majorHAnsi" w:hAnsiTheme="majorHAnsi"/>
          <w:sz w:val="24"/>
          <w:szCs w:val="24"/>
          <w:lang w:val="en-US"/>
        </w:rPr>
        <w:t>, it shifts close to the conduction band for n-doped films. At high doping level, the defects concentration is above the critical Mott carrier concentration</w:t>
      </w:r>
      <w:r w:rsidRPr="00180371">
        <w:rPr>
          <w:rFonts w:asciiTheme="majorHAnsi" w:hAnsiTheme="majorHAnsi"/>
          <w:color w:val="000000"/>
          <w:sz w:val="24"/>
          <w:szCs w:val="24"/>
          <w:lang w:eastAsia="fr-FR"/>
        </w:rPr>
        <w:fldChar w:fldCharType="begin"/>
      </w:r>
      <w:r w:rsidR="00277A23">
        <w:rPr>
          <w:rFonts w:asciiTheme="majorHAnsi" w:hAnsiTheme="majorHAnsi"/>
          <w:color w:val="000000"/>
          <w:sz w:val="24"/>
          <w:szCs w:val="24"/>
          <w:lang w:val="en-US" w:eastAsia="fr-FR"/>
        </w:rPr>
        <w:instrText xml:space="preserve"> ADDIN ZOTERO_ITEM CSL_CITATION {"citationID":"q2pREaQ1","properties":{"formattedCitation":"{\\rtf \\super 172,193,194\\nosupersub{}}","plainCitation":"172,193,194"},"citationItems":[{"id":380,"uris":["http://zotero.org/users/local/WFQrjQY3/items/V9VU6S35"],"uri":["http://zotero.org/users/local/WFQrjQY3/items/V9VU6S35"],"itemData":{"id":380,"type":"book","title":"Electronic Processes in Non-Crystalline Materials","publisher":"Oxford University Press","number-of-pages":"606","source":"Google Books","abstract":"Since the first edition of this highly successful book the field saw many great developments both in experimental and theoretical studies of electrical properties of non-crystalline solids. It became necessary to rewrite nearly the whole book, while the aims of the second edition remained the same: to set out the theoretical concepts, to test them by comparison with experiment for a wide variety of phenomena, and to apply them to non-crystalline materials. Sir Nevill Mott shared the 1977 Nobel Prize for Physics, awarded for his research work in this field. The reissue of this book as part of the Oxford Classic Texts in the Physical Sciences is a reprint of the second edition which was published in 1979.","ISBN":"9780199645336","language":"en","author":[{"family":"Mott","given":"Nevill Francis"},{"family":"Davis","given":"Edward A."}],"issued":{"date-parts":[["2012",2,2]]}}},{"id":410,"uris":["http://zotero.org/users/local/WFQrjQY3/items/V7U4ZHAQ"],"uri":["http://zotero.org/users/local/WFQrjQY3/items/V7U4ZHAQ"],"itemData":{"id":410,"type":"article-journal","title":"Band-gap widening in heavily Sn-doped In_{2}O_{3}","container-title":"Physical Review B","page":"3240-3249","volume":"30","issue":"6","source":"APS","abstract":"Films of pure and Sn-doped semiconducting In2O3 were prepared by reactive e-beam evaporation. The spectral absorption coefficient was evaluated by spectrophotometry in the (2-6)-eV range. The extracted band gap increases with electron density (ne) approximately as ne2/3 for ne</w:instrText>
      </w:r>
      <w:r w:rsidR="00277A23">
        <w:rPr>
          <w:rFonts w:ascii="Cambria Math" w:hAnsi="Cambria Math" w:cs="Cambria Math"/>
          <w:color w:val="000000"/>
          <w:sz w:val="24"/>
          <w:szCs w:val="24"/>
          <w:lang w:val="en-US" w:eastAsia="fr-FR"/>
        </w:rPr>
        <w:instrText>≲</w:instrText>
      </w:r>
      <w:r w:rsidR="00277A23">
        <w:rPr>
          <w:rFonts w:asciiTheme="majorHAnsi" w:hAnsiTheme="majorHAnsi"/>
          <w:color w:val="000000"/>
          <w:sz w:val="24"/>
          <w:szCs w:val="24"/>
          <w:lang w:val="en-US" w:eastAsia="fr-FR"/>
        </w:rPr>
        <w:instrText xml:space="preserve">1021 cm-3. This result is interpreted within an effective-mass model for n-doped semiconductors well above the Mott critical density. Because of the high degree of doping, the impurities are ionized and the associated electrons occupy the bottom of the conduction band in the form of an electron gas. The model accounts for a Burstein-Moss shift as well as electron-electron and electron-impurity scattering treated in the random-phase approximation. Experiments and theory were reconciled by assuming a parabolic valence band with an effective mass </w:instrText>
      </w:r>
      <w:r w:rsidR="00277A23">
        <w:rPr>
          <w:rFonts w:ascii="Cambria Math" w:hAnsi="Cambria Math" w:cs="Cambria Math"/>
          <w:color w:val="000000"/>
          <w:sz w:val="24"/>
          <w:szCs w:val="24"/>
          <w:lang w:val="en-US" w:eastAsia="fr-FR"/>
        </w:rPr>
        <w:instrText>∼</w:instrText>
      </w:r>
      <w:r w:rsidR="00277A23">
        <w:rPr>
          <w:rFonts w:asciiTheme="majorHAnsi" w:hAnsiTheme="majorHAnsi"/>
          <w:color w:val="000000"/>
          <w:sz w:val="24"/>
          <w:szCs w:val="24"/>
          <w:lang w:val="en-US" w:eastAsia="fr-FR"/>
        </w:rPr>
        <w:instrText xml:space="preserve">0.6m. Earlier work on doped oxide semiconductors are assessed in the light of the present results.","DOI":"10.1103/PhysRevB.30.3240","journalAbbreviation":"Phys. Rev. B","author":[{"family":"Hamberg","given":"I."},{"family":"Granqvist","given":"C. G."},{"family":"Berggren","given":"K. -F."},{"family":"Sernelius","given":"B. E."},{"family":"Engström","given":"L."}],"issued":{"date-parts":[["1984",9,15]]},"accessed":{"date-parts":[["2013",11,27]]}}},{"id":242,"uris":["http://zotero.org/users/local/WFQrjQY3/items/3NF4UQI2"],"uri":["http://zotero.org/users/local/WFQrjQY3/items/3NF4UQI2"],"itemData":{"id":242,"type":"article-journal","title":"Band-gap tailoring of ZnO by means of heavy Al doping","container-title":"Physical Review B","page":"10244-10248","volume":"37","issue":"17","source":"APS","abstract":"Films of ZnO:Al were produced by weakly reactive dual-target magnetron sputtering. Optical band gaps, evaluated from spectrophotometric data, were widened in proportion to the Al doping. The widening could be quantitatively reconciled with an effective-mass model for n-doped semiconductors, provided the polar character of ZnO was accounted for.","DOI":"10.1103/PhysRevB.37.10244","journalAbbreviation":"Phys. Rev. B","author":[{"family":"Sernelius","given":"B. E."},{"family":"Berggren","given":"K.-F."},{"family":"Jin","given":"Z.-C."},{"family":"Hamberg","given":"I."},{"family":"Granqvist","given":"C. G."}],"issued":{"date-parts":[["1988",6,15]]},"accessed":{"date-parts":[["2013",11,23]]}}}],"schema":"https://github.com/citation-style-language/schema/raw/master/csl-citation.json"} </w:instrText>
      </w:r>
      <w:r w:rsidRPr="00180371">
        <w:rPr>
          <w:rFonts w:asciiTheme="majorHAnsi" w:hAnsiTheme="majorHAnsi"/>
          <w:color w:val="000000"/>
          <w:sz w:val="24"/>
          <w:szCs w:val="24"/>
          <w:lang w:eastAsia="fr-FR"/>
        </w:rPr>
        <w:fldChar w:fldCharType="separate"/>
      </w:r>
      <w:r w:rsidR="00277A23" w:rsidRPr="00277A23">
        <w:rPr>
          <w:rFonts w:ascii="Cambria" w:hAnsi="Cambria" w:cs="Times New Roman"/>
          <w:sz w:val="24"/>
          <w:szCs w:val="24"/>
          <w:vertAlign w:val="superscript"/>
          <w:lang w:val="en-US"/>
        </w:rPr>
        <w:t>172,193,194</w:t>
      </w:r>
      <w:r w:rsidRPr="00180371">
        <w:rPr>
          <w:rFonts w:asciiTheme="majorHAnsi" w:hAnsiTheme="majorHAnsi"/>
          <w:color w:val="000000"/>
          <w:sz w:val="24"/>
          <w:szCs w:val="24"/>
          <w:lang w:eastAsia="fr-FR"/>
        </w:rPr>
        <w:fldChar w:fldCharType="end"/>
      </w:r>
      <w:r w:rsidRPr="00180371">
        <w:rPr>
          <w:rFonts w:asciiTheme="majorHAnsi" w:hAnsiTheme="majorHAnsi"/>
          <w:sz w:val="24"/>
          <w:szCs w:val="24"/>
          <w:lang w:val="en-US"/>
        </w:rPr>
        <w:t xml:space="preserve"> and unoccupied levels in the conduction band are filled up. The Fermi wave number </w:t>
      </w:r>
      <w:r w:rsidRPr="00180371">
        <w:rPr>
          <w:rFonts w:asciiTheme="majorHAnsi" w:hAnsiTheme="majorHAnsi"/>
          <w:i/>
          <w:sz w:val="24"/>
          <w:szCs w:val="24"/>
          <w:lang w:val="en-US"/>
        </w:rPr>
        <w:t>k</w:t>
      </w:r>
      <w:r w:rsidRPr="00180371">
        <w:rPr>
          <w:rFonts w:asciiTheme="majorHAnsi" w:hAnsiTheme="majorHAnsi"/>
          <w:i/>
          <w:sz w:val="24"/>
          <w:szCs w:val="24"/>
          <w:vertAlign w:val="subscript"/>
          <w:lang w:val="en-US"/>
        </w:rPr>
        <w:t>f</w:t>
      </w:r>
      <w:r w:rsidRPr="00180371">
        <w:rPr>
          <w:rFonts w:asciiTheme="majorHAnsi" w:hAnsiTheme="majorHAnsi"/>
          <w:sz w:val="24"/>
          <w:szCs w:val="24"/>
          <w:lang w:val="en-US"/>
        </w:rPr>
        <w:t xml:space="preserve"> changes and the Fermi level </w:t>
      </w:r>
      <w:proofErr w:type="gramStart"/>
      <w:r w:rsidRPr="00180371">
        <w:rPr>
          <w:rFonts w:asciiTheme="majorHAnsi" w:hAnsiTheme="majorHAnsi"/>
          <w:sz w:val="24"/>
          <w:szCs w:val="24"/>
          <w:lang w:val="en-US"/>
        </w:rPr>
        <w:t>is</w:t>
      </w:r>
      <w:proofErr w:type="gramEnd"/>
      <w:r w:rsidRPr="00180371">
        <w:rPr>
          <w:rFonts w:asciiTheme="majorHAnsi" w:hAnsiTheme="majorHAnsi"/>
          <w:sz w:val="24"/>
          <w:szCs w:val="24"/>
          <w:lang w:val="en-US"/>
        </w:rPr>
        <w:t xml:space="preserve"> pushed into the conduction band, leading to absorption at higher energies than the usual</w:t>
      </w:r>
      <m:oMath>
        <m:r>
          <w:rPr>
            <w:rFonts w:ascii="Cambria Math" w:hAnsi="Cambria Math"/>
            <w:sz w:val="24"/>
            <w:szCs w:val="24"/>
            <w:lang w:val="en-US"/>
          </w:rPr>
          <m:t xml:space="preserve"> </m:t>
        </m:r>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rPr>
        <w:t>. This effect is known as the Burstein-Moss (BM) effect</w:t>
      </w:r>
      <w:r w:rsidRPr="00180371">
        <w:rPr>
          <w:rFonts w:asciiTheme="majorHAnsi" w:hAnsiTheme="majorHAnsi"/>
          <w:color w:val="000000"/>
          <w:sz w:val="24"/>
          <w:szCs w:val="24"/>
          <w:lang w:eastAsia="fr-FR"/>
        </w:rPr>
        <w:fldChar w:fldCharType="begin"/>
      </w:r>
      <w:r w:rsidR="006B193D">
        <w:rPr>
          <w:rFonts w:asciiTheme="majorHAnsi" w:hAnsiTheme="majorHAnsi"/>
          <w:color w:val="000000"/>
          <w:sz w:val="24"/>
          <w:szCs w:val="24"/>
          <w:lang w:val="en-US" w:eastAsia="fr-FR"/>
        </w:rPr>
        <w:instrText xml:space="preserve"> ADDIN ZOTERO_ITEM CSL_CITATION {"citationID":"QlGsr09I","properties":{"formattedCitation":"{\\rtf \\super 195,196\\nosupersub{}}","plainCitation":"195,196"},"citationItems":[{"id":406,"uris":["http://zotero.org/users/local/WFQrjQY3/items/QRPWF3VN"],"uri":["http://zotero.org/users/local/WFQrjQY3/items/QRPWF3VN"],"itemData":{"id":406,"type":"article-journal","title":"Anomalous Optical Absorption Limit in InSb","container-title":"Physical Review","page":"632-633","volume":"93","issue":"3","source":"APS","DOI":"10.1103/PhysRev.93.632","journalAbbreviation":"Phys. Rev.","author":[{"family":"Burstein","given":"Elias"}],"issued":{"date-parts":[["1954",2,1]]},"accessed":{"date-parts":[["2013",11,27]]}}},{"id":403,"uris":["http://zotero.org/users/local/WFQrjQY3/items/NBE4EXTG"],"uri":["http://zotero.org/users/local/WFQrjQY3/items/NBE4EXTG"],"itemData":{"id":403,"type":"article-journal","title":"The Interpretation of the Properties of Indium Antimonide","container-title":"Proceedings of the Physical Society. Section B","page":"775","volume":"67","issue":"10","source":"Institute of Physics","abstract":"The data given on the optical properties of InSb are analysed and precise values for the position and temperature dependence of the absorption edge are given. The variation of the position of the absorption edge with impurity concentration is explained by the very low effective mass of the conduction electrons, which is estimated by three methods to be about 0.03 of the free electron mass.","DOI":"10.1088/0370-1301/67/10/306","ISSN":"0370-1301","journalAbbreviation":"Proc. Phys. Soc. B","language":"en","author":[{"family":"Moss","given":"T. S."}],"issued":{"date-parts":[["1954",10,1]]},"accessed":{"date-parts":[["2013",11,27]]}}}],"schema":"https://github.com/citation-style-language/schema/raw/master/csl-citation.json"} </w:instrText>
      </w:r>
      <w:r w:rsidRPr="00180371">
        <w:rPr>
          <w:rFonts w:asciiTheme="majorHAnsi" w:hAnsiTheme="majorHAnsi"/>
          <w:color w:val="000000"/>
          <w:sz w:val="24"/>
          <w:szCs w:val="24"/>
          <w:lang w:eastAsia="fr-FR"/>
        </w:rPr>
        <w:fldChar w:fldCharType="separate"/>
      </w:r>
      <w:r w:rsidR="006B193D" w:rsidRPr="006B193D">
        <w:rPr>
          <w:rFonts w:ascii="Cambria" w:hAnsi="Cambria" w:cs="Times New Roman"/>
          <w:sz w:val="24"/>
          <w:szCs w:val="24"/>
          <w:vertAlign w:val="superscript"/>
          <w:lang w:val="en-US"/>
        </w:rPr>
        <w:t>195,196</w:t>
      </w:r>
      <w:r w:rsidRPr="00180371">
        <w:rPr>
          <w:rFonts w:asciiTheme="majorHAnsi" w:hAnsiTheme="majorHAnsi"/>
          <w:color w:val="000000"/>
          <w:sz w:val="24"/>
          <w:szCs w:val="24"/>
          <w:lang w:eastAsia="fr-FR"/>
        </w:rPr>
        <w:fldChar w:fldCharType="end"/>
      </w:r>
      <w:r w:rsidRPr="00180371">
        <w:rPr>
          <w:rFonts w:asciiTheme="majorHAnsi" w:hAnsiTheme="majorHAnsi"/>
          <w:sz w:val="24"/>
          <w:szCs w:val="24"/>
          <w:lang w:val="en-US"/>
        </w:rPr>
        <w:t>. For non-doped ZnO, typical carrier concentration (</w:t>
      </w:r>
      <m:oMath>
        <m:sSub>
          <m:sSubPr>
            <m:ctrlPr>
              <w:rPr>
                <w:rFonts w:ascii="Cambria Math" w:hAnsi="Cambria Math"/>
                <w:i/>
                <w:sz w:val="24"/>
                <w:szCs w:val="24"/>
                <w:lang w:val="en-US"/>
              </w:rPr>
            </m:ctrlPr>
          </m:sSubPr>
          <m:e>
            <m:r>
              <w:rPr>
                <w:rFonts w:ascii="Cambria Math" w:hAnsi="Cambria Math"/>
                <w:sz w:val="24"/>
                <w:szCs w:val="24"/>
                <w:lang w:val="en-US"/>
              </w:rPr>
              <m:t>n</m:t>
            </m:r>
          </m:e>
          <m:sub>
            <m:r>
              <w:rPr>
                <w:rFonts w:ascii="Cambria Math" w:hAnsi="Cambria Math"/>
                <w:sz w:val="24"/>
                <w:szCs w:val="24"/>
                <w:lang w:val="en-US"/>
              </w:rPr>
              <m:t>e</m:t>
            </m:r>
          </m:sub>
        </m:sSub>
      </m:oMath>
      <w:r w:rsidRPr="00180371">
        <w:rPr>
          <w:rFonts w:asciiTheme="majorHAnsi" w:hAnsiTheme="majorHAnsi"/>
          <w:sz w:val="24"/>
          <w:szCs w:val="24"/>
          <w:lang w:val="en-US"/>
        </w:rPr>
        <w:t>) is around 10</w:t>
      </w:r>
      <w:r w:rsidRPr="00180371">
        <w:rPr>
          <w:rFonts w:asciiTheme="majorHAnsi" w:hAnsiTheme="majorHAnsi"/>
          <w:sz w:val="24"/>
          <w:szCs w:val="24"/>
          <w:vertAlign w:val="superscript"/>
          <w:lang w:val="en-US"/>
        </w:rPr>
        <w:t>16</w:t>
      </w:r>
      <w:r w:rsidRPr="00180371">
        <w:rPr>
          <w:rFonts w:asciiTheme="majorHAnsi" w:hAnsiTheme="majorHAnsi"/>
          <w:sz w:val="24"/>
          <w:szCs w:val="24"/>
          <w:lang w:val="en-US"/>
        </w:rPr>
        <w:t xml:space="preserve"> to 10</w:t>
      </w:r>
      <w:r w:rsidRPr="00180371">
        <w:rPr>
          <w:rFonts w:asciiTheme="majorHAnsi" w:hAnsiTheme="majorHAnsi"/>
          <w:sz w:val="24"/>
          <w:szCs w:val="24"/>
          <w:vertAlign w:val="superscript"/>
          <w:lang w:val="en-US"/>
        </w:rPr>
        <w:t>17</w:t>
      </w:r>
      <w:r w:rsidRPr="00180371">
        <w:rPr>
          <w:rFonts w:asciiTheme="majorHAnsi" w:hAnsiTheme="majorHAnsi"/>
          <w:sz w:val="24"/>
          <w:szCs w:val="24"/>
          <w:lang w:val="en-US"/>
        </w:rPr>
        <w:t xml:space="preserve"> cm</w:t>
      </w:r>
      <w:r w:rsidRPr="00180371">
        <w:rPr>
          <w:rFonts w:asciiTheme="majorHAnsi" w:hAnsiTheme="majorHAnsi"/>
          <w:sz w:val="24"/>
          <w:szCs w:val="24"/>
          <w:vertAlign w:val="superscript"/>
          <w:lang w:val="en-US"/>
        </w:rPr>
        <w:t>-3</w:t>
      </w:r>
      <w:r w:rsidRPr="00180371">
        <w:rPr>
          <w:rFonts w:asciiTheme="majorHAnsi" w:hAnsiTheme="majorHAnsi"/>
          <w:sz w:val="24"/>
          <w:szCs w:val="24"/>
          <w:lang w:val="en-US"/>
        </w:rPr>
        <w:t xml:space="preserve"> and depends on the growth technique</w:t>
      </w:r>
      <w:r w:rsidRPr="00180371">
        <w:rPr>
          <w:rFonts w:asciiTheme="majorHAnsi" w:hAnsiTheme="majorHAnsi"/>
          <w:sz w:val="24"/>
          <w:szCs w:val="24"/>
        </w:rPr>
        <w:fldChar w:fldCharType="begin"/>
      </w:r>
      <w:r w:rsidRPr="00180371">
        <w:rPr>
          <w:rFonts w:asciiTheme="majorHAnsi" w:hAnsiTheme="majorHAnsi"/>
          <w:sz w:val="24"/>
          <w:szCs w:val="24"/>
          <w:lang w:val="en-US"/>
        </w:rPr>
        <w:instrText xml:space="preserve"> ADDIN ZOTERO_ITEM CSL_CITATION {"citationID":"1po3kksq3h","properties":{"formattedCitation":"{\\rtf \\super 134\\nosupersub{}}","plainCitation":"134"},"citationItems":[{"id":25,"uris":["http://zotero.org/users/local/WFQrjQY3/items/4WQSU6ZF"],"uri":["http://zotero.org/users/local/WFQrjQY3/items/4WQSU6ZF"],"itemData":{"id":25,"type":"article-journal","title":"A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date-parts":[["2005"]]},"accessed":{"date-parts":[["2013",11,6]]}}}],"schema":"https://github.com/citation-style-language/schema/raw/master/csl-citation.json"} </w:instrText>
      </w:r>
      <w:r w:rsidRPr="00180371">
        <w:rPr>
          <w:rFonts w:asciiTheme="majorHAnsi" w:hAnsiTheme="majorHAnsi"/>
          <w:sz w:val="24"/>
          <w:szCs w:val="24"/>
        </w:rPr>
        <w:fldChar w:fldCharType="separate"/>
      </w:r>
      <w:r w:rsidRPr="00180371">
        <w:rPr>
          <w:rFonts w:ascii="Cambria" w:hAnsi="Cambria" w:cs="Times New Roman"/>
          <w:sz w:val="24"/>
          <w:szCs w:val="24"/>
          <w:vertAlign w:val="superscript"/>
          <w:lang w:val="en-US"/>
        </w:rPr>
        <w:t>134</w: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The critical Mott density (threshold to activate the BM effect) for ZnO </w:t>
      </w:r>
      <w:r w:rsidRPr="00180371">
        <w:rPr>
          <w:rFonts w:asciiTheme="majorHAnsi" w:hAnsiTheme="majorHAnsi"/>
          <w:color w:val="000000"/>
          <w:sz w:val="24"/>
          <w:szCs w:val="24"/>
          <w:lang w:val="en-US" w:eastAsia="fr-FR"/>
        </w:rPr>
        <w:t>varies between 1,3x10</w:t>
      </w:r>
      <w:r w:rsidRPr="00180371">
        <w:rPr>
          <w:rFonts w:asciiTheme="majorHAnsi" w:hAnsiTheme="majorHAnsi"/>
          <w:color w:val="000000"/>
          <w:sz w:val="24"/>
          <w:szCs w:val="24"/>
          <w:vertAlign w:val="superscript"/>
          <w:lang w:val="en-US" w:eastAsia="fr-FR"/>
        </w:rPr>
        <w:t>18</w:t>
      </w:r>
      <w:r w:rsidRPr="00180371">
        <w:rPr>
          <w:rFonts w:asciiTheme="majorHAnsi" w:hAnsiTheme="majorHAnsi"/>
          <w:color w:val="000000"/>
          <w:sz w:val="24"/>
          <w:szCs w:val="24"/>
          <w:lang w:val="en-US" w:eastAsia="fr-FR"/>
        </w:rPr>
        <w:t xml:space="preserve"> to 3,7x10</w:t>
      </w:r>
      <w:r w:rsidRPr="00180371">
        <w:rPr>
          <w:rFonts w:asciiTheme="majorHAnsi" w:hAnsiTheme="majorHAnsi"/>
          <w:color w:val="000000"/>
          <w:sz w:val="24"/>
          <w:szCs w:val="24"/>
          <w:vertAlign w:val="superscript"/>
          <w:lang w:val="en-US" w:eastAsia="fr-FR"/>
        </w:rPr>
        <w:t>19</w:t>
      </w:r>
      <w:r w:rsidRPr="00180371">
        <w:rPr>
          <w:rFonts w:asciiTheme="majorHAnsi" w:hAnsiTheme="majorHAnsi"/>
          <w:color w:val="000000"/>
          <w:sz w:val="24"/>
          <w:szCs w:val="24"/>
          <w:lang w:val="en-US" w:eastAsia="fr-FR"/>
        </w:rPr>
        <w:t xml:space="preserve"> cm</w:t>
      </w:r>
      <w:r w:rsidRPr="00180371">
        <w:rPr>
          <w:rFonts w:asciiTheme="majorHAnsi" w:hAnsiTheme="majorHAnsi"/>
          <w:color w:val="000000"/>
          <w:sz w:val="24"/>
          <w:szCs w:val="24"/>
          <w:vertAlign w:val="superscript"/>
          <w:lang w:val="en-US" w:eastAsia="fr-FR"/>
        </w:rPr>
        <w:t>-3</w:t>
      </w:r>
      <w:r w:rsidRPr="00180371">
        <w:rPr>
          <w:rFonts w:asciiTheme="majorHAnsi" w:hAnsiTheme="majorHAnsi"/>
          <w:color w:val="000000"/>
          <w:sz w:val="24"/>
          <w:szCs w:val="24"/>
          <w:lang w:val="en-US" w:eastAsia="fr-FR"/>
        </w:rPr>
        <w:t xml:space="preserve"> </w:t>
      </w:r>
      <w:r w:rsidRPr="00180371">
        <w:rPr>
          <w:rFonts w:asciiTheme="majorHAnsi" w:hAnsiTheme="majorHAnsi"/>
          <w:sz w:val="24"/>
          <w:szCs w:val="24"/>
          <w:lang w:val="en-US"/>
        </w:rPr>
        <w:t>depending on the model used to calculate it</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{"citationID":"mhHVDT05","properties":{"formattedCitation":"{\\rtf \\super 134,152,197\\nosupersub{}}","plainCitation":"134,152,197"},"citationItems":[{"id":194,"uris":["http://zotero.org/users/local/WFQrjQY3/items/WT5U63CA"],"uri":["http://zotero.org/users/local/WFQrjQY3/items/WT5U63CA"],"itemData":{"id":194,"type":"article-journal","title":"Bound exciton and donor–acceptor pair recombinations in ZnO","container-title":"physica status solidi (b)","page":"231-260","volume":"241","issue":"2","source":"CrossRef","DOI":"10.1002/pssb.200301962","ISSN":"0370-1972, 1521-3951","author":[{"family":"Meyer","given":"B. K."},{"family":"Alves","given":"H."},{"family":"Hofmann","given":"D. M."},{"family":"Kriegseis","given":"W."},{"family":"Forster","given":"D."},{"family":"Bertram","given":"F."},{"family":"Christen","given":"J."},{"family":"Hoffmann","given":"A."},{"family":"Straßburg","given":"M."},{"family":"Dworzak","given":"M."},{"family":"Haboeck","given":"U."},{"family":"Rodina","given":"A. V."}],"issued":{"date-parts":[["2004",2]]},"accessed":{"date-parts":[["2013",11,23]]}}},{"id":25,"uris":["http://zotero.org/users/local/WFQrjQY3/items/4WQSU6ZF"],"uri":["http://zotero.org/users/local/WFQrjQY3/items/4WQSU6ZF"],"itemData":{"id":25,"type":"article-journal","title":"A comprehensive review of ZnO materials and devices","container-title":"Journal of Applied Physics","page":"041301","volume":"98","issue":"4","source":"CrossRef","DOI":"10.1063/1.1992666","ISSN":"00218979","author":[{"family":"Özgür","given":"Ü."},{"family":"Alivov","given":"Ya. I."},{"family":"Liu","given":"C."},{"family":"Teke","given":"A."},{"family":"Reshchikov","given":"M. A."},{"family":"Doğan","given":"S."},{"family":"Avrutin","given":"V."},{"family":"Cho","given":"S.-J."},{"family":"Morkoç","given":"H."}],"issued":{"date-parts":[["2005"]]},"accessed":{"date-parts":[["2013",11,6]]}}},{"id":429,"uris":["http://zotero.org/users/local/WFQrjQY3/items/D6ZRNPS4"],"uri":["http://zotero.org/users/local/WFQrjQY3/items/D6ZRNPS4"],"itemData":{"id":429,"type":"article-journal","title":"Room-temperature stimulated emission of ZnO: Alternatives to excitonic lasing","container-title":"Physical Review B","volume":"75","issue":"11","source":"CrossRef","URL":"http://link.aps.org/doi/10.1103/PhysRevB.75.115203","DOI":"10.1103/PhysRevB.75.115203","ISSN":"1098-0121, 1550-235X","shortTitle":"Room-temperature stimulated emission of ZnO","author":[{"family":"Klingshirn","given":"Claus"},{"family":"Hauschild","given":"Robert"},{"family":"Fallert","given":"Johannes"},{"family":"Kalt","given":"Heinz"}],"issued":{"date-parts":[["2007",3]]},"accessed":{"date-parts":[["2013",11,29]]}}}],"schema":"https://github.com/citation-style-language/schema/raw/master/csl-citation.json"} </w:instrText>
      </w:r>
      <w:r w:rsidRPr="00180371">
        <w:rPr>
          <w:rFonts w:asciiTheme="majorHAnsi" w:hAnsiTheme="majorHAnsi"/>
          <w:sz w:val="24"/>
          <w:szCs w:val="24"/>
        </w:rPr>
        <w:fldChar w:fldCharType="separate"/>
      </w:r>
      <w:r w:rsidR="006B193D" w:rsidRPr="006B193D">
        <w:rPr>
          <w:rFonts w:ascii="Cambria" w:hAnsi="Cambria" w:cs="Times New Roman"/>
          <w:sz w:val="24"/>
          <w:szCs w:val="24"/>
          <w:vertAlign w:val="superscript"/>
          <w:lang w:val="en-US"/>
        </w:rPr>
        <w:t>134,152,197</w:t>
      </w:r>
      <w:r w:rsidRPr="00180371">
        <w:rPr>
          <w:rFonts w:asciiTheme="majorHAnsi" w:hAnsiTheme="majorHAnsi"/>
          <w:sz w:val="24"/>
          <w:szCs w:val="24"/>
        </w:rPr>
        <w:fldChar w:fldCharType="end"/>
      </w:r>
      <w:r w:rsidRPr="00180371">
        <w:rPr>
          <w:rFonts w:asciiTheme="majorHAnsi" w:hAnsiTheme="majorHAnsi"/>
          <w:color w:val="000000"/>
          <w:sz w:val="24"/>
          <w:szCs w:val="24"/>
          <w:lang w:val="en-US" w:eastAsia="fr-FR"/>
        </w:rPr>
        <w:t>.</w:t>
      </w:r>
      <w:r w:rsidRPr="00180371">
        <w:rPr>
          <w:rFonts w:asciiTheme="majorHAnsi" w:hAnsiTheme="majorHAnsi"/>
          <w:sz w:val="24"/>
          <w:szCs w:val="24"/>
          <w:lang w:val="en-US"/>
        </w:rPr>
        <w:t xml:space="preserve"> </w:t>
      </w:r>
      <w:r w:rsidRPr="00180371">
        <w:rPr>
          <w:rFonts w:asciiTheme="majorHAnsi" w:hAnsiTheme="majorHAnsi"/>
          <w:noProof/>
          <w:sz w:val="24"/>
          <w:szCs w:val="24"/>
          <w:lang w:val="en-US" w:eastAsia="fr-FR"/>
        </w:rPr>
        <w:t xml:space="preserve">For the </w:t>
      </w:r>
      <w:r w:rsidRPr="00180371">
        <w:rPr>
          <w:rFonts w:asciiTheme="majorHAnsi" w:hAnsiTheme="majorHAnsi"/>
          <w:i/>
          <w:noProof/>
          <w:sz w:val="24"/>
          <w:szCs w:val="24"/>
          <w:lang w:val="en-US" w:eastAsia="fr-FR"/>
        </w:rPr>
        <w:t>OFR</w:t>
      </w:r>
      <w:r w:rsidRPr="00180371">
        <w:rPr>
          <w:rFonts w:asciiTheme="majorHAnsi" w:hAnsiTheme="majorHAnsi"/>
          <w:noProof/>
          <w:sz w:val="24"/>
          <w:szCs w:val="24"/>
          <w:lang w:val="en-US" w:eastAsia="fr-FR"/>
        </w:rPr>
        <w:t xml:space="preserve"> of 5sccm, the carrier concentration in as-deposited ZnO could be estimated to 3</w:t>
      </w:r>
      <w:r w:rsidRPr="00180371">
        <w:rPr>
          <w:rFonts w:asciiTheme="majorHAnsi" w:hAnsiTheme="majorHAnsi"/>
          <w:color w:val="000000"/>
          <w:sz w:val="24"/>
          <w:szCs w:val="24"/>
          <w:lang w:val="en-US"/>
        </w:rPr>
        <w:t>,1x10</w:t>
      </w:r>
      <w:r w:rsidRPr="00180371">
        <w:rPr>
          <w:rFonts w:asciiTheme="majorHAnsi" w:hAnsiTheme="majorHAnsi"/>
          <w:color w:val="000000"/>
          <w:sz w:val="24"/>
          <w:szCs w:val="24"/>
          <w:vertAlign w:val="superscript"/>
          <w:lang w:val="en-US"/>
        </w:rPr>
        <w:t>19</w:t>
      </w:r>
      <w:r w:rsidRPr="00180371">
        <w:rPr>
          <w:rFonts w:asciiTheme="majorHAnsi" w:hAnsiTheme="majorHAnsi"/>
          <w:color w:val="000000"/>
          <w:sz w:val="24"/>
          <w:szCs w:val="24"/>
          <w:lang w:val="en-US"/>
        </w:rPr>
        <w:t xml:space="preserve"> cm</w:t>
      </w:r>
      <w:r w:rsidRPr="00180371">
        <w:rPr>
          <w:rFonts w:asciiTheme="majorHAnsi" w:hAnsiTheme="majorHAnsi"/>
          <w:color w:val="000000"/>
          <w:sz w:val="24"/>
          <w:szCs w:val="24"/>
          <w:vertAlign w:val="superscript"/>
          <w:lang w:val="en-US"/>
        </w:rPr>
        <w:t>-3</w:t>
      </w:r>
      <w:r w:rsidRPr="00180371">
        <w:rPr>
          <w:rFonts w:asciiTheme="majorHAnsi" w:hAnsiTheme="majorHAnsi"/>
          <w:color w:val="000000"/>
          <w:sz w:val="24"/>
          <w:szCs w:val="24"/>
          <w:lang w:val="en-US"/>
        </w:rPr>
        <w:t xml:space="preserve"> using hall-effect measurements; </w:t>
      </w:r>
      <w:r w:rsidRPr="00180371">
        <w:rPr>
          <w:rFonts w:asciiTheme="majorHAnsi" w:hAnsiTheme="majorHAnsi"/>
          <w:sz w:val="24"/>
          <w:szCs w:val="24"/>
          <w:lang w:val="en-US"/>
        </w:rPr>
        <w:t xml:space="preserve">which is similar to the density obtained with some doped ZnO </w:t>
      </w:r>
      <w:r w:rsidRPr="00180371">
        <w:rPr>
          <w:rFonts w:asciiTheme="majorHAnsi" w:hAnsiTheme="majorHAnsi"/>
          <w:sz w:val="24"/>
          <w:szCs w:val="24"/>
          <w:lang w:val="en-US"/>
        </w:rPr>
        <w:lastRenderedPageBreak/>
        <w:t>films</w:t>
      </w:r>
      <w:r w:rsidRPr="00180371">
        <w:rPr>
          <w:rFonts w:asciiTheme="majorHAnsi" w:hAnsiTheme="majorHAnsi"/>
          <w:sz w:val="24"/>
          <w:szCs w:val="24"/>
        </w:rPr>
        <w:fldChar w:fldCharType="begin"/>
      </w:r>
      <w:r w:rsidR="006B193D">
        <w:rPr>
          <w:rFonts w:asciiTheme="majorHAnsi" w:hAnsiTheme="majorHAnsi"/>
          <w:sz w:val="24"/>
          <w:szCs w:val="24"/>
          <w:lang w:val="en-US"/>
        </w:rPr>
        <w:instrText xml:space="preserve"> ADDIN ZOTERO_ITEM CSL_CITATION {"citationID":"7TttLejM","properties":{"formattedCitation":"{\\rtf \\super 174,189,190\\nosupersub{}}","plainCitation":"174,189,190"},"citationItems":[{"id":195,"uris":["http://zotero.org/users/local/WFQrjQY3/items/BI5MVNDK"],"uri":["http://zotero.org/users/local/WFQrjQY3/items/BI5MVNDK"],"itemData":{"id":195,"type":"article-journal","title":"Carrier concentration dependence of band gap shift in n-type ZnO:Al films","container-title":"Journal of Applied Physics","page":"083705","volume":"101","issue":"8","source":"CrossRef","DOI":"10.1063/1.2721374","ISSN":"00218979","shortTitle":"Carrier concentration dependence of band gap shift in n-type ZnO","author":[{"family":"Lu","given":"J. G."},{"family":"Fujita","given":"S."},{"family":"Kawaharamura","given":"T."},{"family":"Nishinaka","given":"H."},{"family":"Kamada","given":"Y."},{"family":"Ohshima","given":"T."},{"family":"Ye","given":"Z. Z."},{"family":"Zeng","given":"Y. J."},{"family":"Zhang","given":"Y. Z."},{"family":"Zhu","given":"L. P."},{"family":"He","given":"H. P."},{"family":"Zhao","given":"B. H."}],"issued":{"date-parts":[["2007"]]},"accessed":{"date-parts":[["2013",11,23]]}}},{"id":202,"uris":["http://zotero.org/users/local/WFQrjQY3/items/I4SSJ6H4"],"uri":["http://zotero.org/users/local/WFQrjQY3/items/I4SSJ6H4"],"itemData":{"id":202,"type":"article-journal","title":"Optical properties of undoped and Al-doped ZnO nanostructures grown from aqueous solution on glass substrate","container-title":"Optical Materials","page":"1833-1838","volume":"34","issue":"11","source":"CrossRef","DOI":"10.1016/j.optmat.2012.05.010","ISSN":"09253467","author":[{"family":"Mazilu","given":"M."},{"family":"Tigau","given":"N."},{"family":"Musat","given":"V."}],"issued":{"date-parts":[["2012",9]]},"accessed":{"date-parts":[["2013",11,23]]}}},{"id":186,"uris":["http://zotero.org/users/local/WFQrjQY3/items/UXJAAGUE"],"uri":["http://zotero.org/users/local/WFQrjQY3/items/UXJAAGUE"],"itemData":{"id":186,"type":"article-journal","title":"High electron concentration and mobility in Al-doped n-ZnO epilayer achieved via dopant activation using rapid-thermal annealing","container-title":"Journal of Applied Physics","page":"066103","volume":"97","issue":"6","source":"CrossRef","DOI":"10.1063/1.1863416","ISSN":"00218979","author":[{"family":"Kim","given":"Kyoung-Kook"},{"family":"Niki","given":"Shigeru"},{"family":"Oh","given":"Jin-Yong"},{"family":"Song","given":"June-O"},{"family":"Seong","given":"Tae-Yeon"},{"family":"Park","given":"Seong-Ju"},{"family":"Fujita","given":"Shizuo"},{"family":"Kim","given":"Sang-Woo"}],"issued":{"date-parts":[["2005"]]},"accessed":{"date-parts":[["2013",11,23]]}}}],"schema":"https://github.com/citation-style-language/schema/raw/master/csl-citation.json"} </w:instrText>
      </w:r>
      <w:r w:rsidRPr="00180371">
        <w:rPr>
          <w:rFonts w:asciiTheme="majorHAnsi" w:hAnsiTheme="majorHAnsi"/>
          <w:sz w:val="24"/>
          <w:szCs w:val="24"/>
        </w:rPr>
        <w:fldChar w:fldCharType="separate"/>
      </w:r>
      <w:r w:rsidR="006B193D" w:rsidRPr="00FC31DB">
        <w:rPr>
          <w:rFonts w:ascii="Cambria" w:hAnsi="Cambria" w:cs="Times New Roman"/>
          <w:sz w:val="24"/>
          <w:szCs w:val="24"/>
          <w:vertAlign w:val="superscript"/>
          <w:lang w:val="en-US"/>
        </w:rPr>
        <w:t>174,189,190</w:t>
      </w:r>
      <w:r w:rsidRPr="00180371">
        <w:rPr>
          <w:rFonts w:asciiTheme="majorHAnsi" w:hAnsiTheme="majorHAnsi"/>
          <w:sz w:val="24"/>
          <w:szCs w:val="24"/>
        </w:rPr>
        <w:fldChar w:fldCharType="end"/>
      </w:r>
      <w:r w:rsidRPr="00180371">
        <w:rPr>
          <w:rFonts w:asciiTheme="majorHAnsi" w:hAnsiTheme="majorHAnsi"/>
          <w:sz w:val="24"/>
          <w:szCs w:val="24"/>
          <w:lang w:val="en-US"/>
        </w:rPr>
        <w:t xml:space="preserve">. For highly-doped crystal, the band structure can be represented as in fig. 3.15b. The shift from a </w:t>
      </w:r>
      <w:r w:rsidRPr="00180371">
        <w:rPr>
          <w:rFonts w:asciiTheme="majorHAnsi" w:hAnsiTheme="majorHAnsi"/>
          <w:i/>
          <w:sz w:val="24"/>
          <w:szCs w:val="24"/>
          <w:lang w:val="en-US"/>
        </w:rPr>
        <w:t>k</w:t>
      </w:r>
      <w:r w:rsidRPr="00180371">
        <w:rPr>
          <w:rFonts w:asciiTheme="majorHAnsi" w:hAnsiTheme="majorHAnsi"/>
          <w:sz w:val="24"/>
          <w:szCs w:val="24"/>
          <w:vertAlign w:val="subscript"/>
          <w:lang w:val="en-US"/>
        </w:rPr>
        <w:t>0</w:t>
      </w:r>
      <w:r w:rsidRPr="00180371">
        <w:rPr>
          <w:rFonts w:asciiTheme="majorHAnsi" w:hAnsiTheme="majorHAnsi"/>
          <w:sz w:val="24"/>
          <w:szCs w:val="24"/>
          <w:lang w:val="en-US"/>
        </w:rPr>
        <w:t xml:space="preserve"> to a </w:t>
      </w:r>
      <w:r w:rsidRPr="00180371">
        <w:rPr>
          <w:rFonts w:asciiTheme="majorHAnsi" w:hAnsiTheme="majorHAnsi"/>
          <w:i/>
          <w:sz w:val="24"/>
          <w:szCs w:val="24"/>
          <w:lang w:val="en-US"/>
        </w:rPr>
        <w:t>k</w:t>
      </w:r>
      <w:r w:rsidRPr="00180371">
        <w:rPr>
          <w:rFonts w:asciiTheme="majorHAnsi" w:hAnsiTheme="majorHAnsi"/>
          <w:i/>
          <w:sz w:val="24"/>
          <w:szCs w:val="24"/>
          <w:vertAlign w:val="subscript"/>
          <w:lang w:val="en-US"/>
        </w:rPr>
        <w:t>f</w:t>
      </w:r>
      <w:r w:rsidRPr="00180371">
        <w:rPr>
          <w:rFonts w:asciiTheme="majorHAnsi" w:hAnsiTheme="majorHAnsi"/>
          <w:sz w:val="24"/>
          <w:szCs w:val="24"/>
          <w:lang w:val="en-US"/>
        </w:rPr>
        <w:t xml:space="preserve"> wave vector is related to the increase in carrier concentration. As the Urbach tails are related with the shallow donor defects and, therefore with states below the conduction band, the relationship between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eastAsia="fr-FR"/>
        </w:rPr>
        <w:t xml:space="preserve">and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eastAsia="fr-FR"/>
        </w:rPr>
        <w:t xml:space="preserve"> </w:t>
      </w:r>
      <w:r w:rsidRPr="00180371">
        <w:rPr>
          <w:rFonts w:asciiTheme="majorHAnsi" w:hAnsiTheme="majorHAnsi"/>
          <w:sz w:val="24"/>
          <w:szCs w:val="24"/>
          <w:lang w:val="en-US"/>
        </w:rPr>
        <w:t xml:space="preserve">can be described by equation </w:t>
      </w:r>
      <w:r w:rsidR="002D46D6" w:rsidRPr="00180371">
        <w:rPr>
          <w:rFonts w:asciiTheme="majorHAnsi" w:hAnsiTheme="majorHAnsi"/>
          <w:sz w:val="24"/>
          <w:szCs w:val="24"/>
          <w:lang w:val="en-US"/>
        </w:rPr>
        <w:t>3.17</w:t>
      </w:r>
      <w:r w:rsidRPr="00180371">
        <w:rPr>
          <w:rFonts w:asciiTheme="majorHAnsi" w:hAnsiTheme="majorHAnsi"/>
          <w:sz w:val="24"/>
          <w:szCs w:val="24"/>
          <w:lang w:val="en-US"/>
        </w:rPr>
        <w:t>.</w:t>
      </w:r>
    </w:p>
    <w:p w:rsidR="00716078" w:rsidRPr="00180371" w:rsidRDefault="00716078" w:rsidP="00716078">
      <w:pPr>
        <w:spacing w:line="360" w:lineRule="auto"/>
        <w:jc w:val="both"/>
        <w:rPr>
          <w:rFonts w:asciiTheme="majorHAnsi" w:hAnsiTheme="majorHAnsi"/>
          <w:i/>
          <w:sz w:val="24"/>
          <w:szCs w:val="24"/>
          <w:lang w:val="en-US"/>
        </w:rPr>
      </w:pPr>
      <w:r w:rsidRPr="00180371">
        <w:rPr>
          <w:rFonts w:asciiTheme="majorHAnsi" w:hAnsiTheme="majorHAnsi"/>
          <w:sz w:val="24"/>
          <w:szCs w:val="24"/>
          <w:lang w:val="en-US"/>
        </w:rPr>
        <w:t xml:space="preserve">Present results show that variations of </w:t>
      </w:r>
      <w:r w:rsidRPr="00180371">
        <w:rPr>
          <w:rFonts w:asciiTheme="majorHAnsi" w:hAnsiTheme="majorHAnsi"/>
          <w:i/>
          <w:sz w:val="24"/>
          <w:szCs w:val="24"/>
          <w:lang w:val="en-US"/>
        </w:rPr>
        <w:t>E</w:t>
      </w:r>
      <w:r w:rsidRPr="00180371">
        <w:rPr>
          <w:rFonts w:asciiTheme="majorHAnsi" w:hAnsiTheme="majorHAnsi"/>
          <w:i/>
          <w:sz w:val="24"/>
          <w:szCs w:val="24"/>
          <w:vertAlign w:val="subscript"/>
          <w:lang w:val="en-US"/>
        </w:rPr>
        <w:t>u</w:t>
      </w:r>
      <w:r w:rsidRPr="00180371">
        <w:rPr>
          <w:rFonts w:asciiTheme="majorHAnsi" w:hAnsiTheme="majorHAnsi"/>
          <w:sz w:val="24"/>
          <w:szCs w:val="24"/>
          <w:lang w:val="en-US"/>
        </w:rPr>
        <w:t xml:space="preserve"> can, at least in the present case, account very well for the BM. This parameter is often overlooked but we see it holds relevant information.</w:t>
      </w:r>
    </w:p>
    <w:p w:rsidR="00716078"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For annealed films, the relationship between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g(abs)</m:t>
            </m:r>
          </m:sub>
        </m:sSub>
      </m:oMath>
      <w:r w:rsidRPr="00180371">
        <w:rPr>
          <w:rFonts w:asciiTheme="majorHAnsi" w:hAnsiTheme="majorHAnsi"/>
          <w:sz w:val="24"/>
          <w:szCs w:val="24"/>
          <w:lang w:val="en-US" w:eastAsia="fr-FR"/>
        </w:rPr>
        <w:t xml:space="preserve">and </w:t>
      </w:r>
      <m:oMath>
        <m:sSub>
          <m:sSubPr>
            <m:ctrlPr>
              <w:rPr>
                <w:rFonts w:ascii="Cambria Math" w:hAnsi="Cambria Math"/>
                <w:i/>
                <w:sz w:val="24"/>
                <w:szCs w:val="24"/>
                <w:lang w:val="en-US" w:eastAsia="fr-FR"/>
              </w:rPr>
            </m:ctrlPr>
          </m:sSubPr>
          <m:e>
            <m:r>
              <w:rPr>
                <w:rFonts w:ascii="Cambria Math" w:hAnsi="Cambria Math"/>
                <w:sz w:val="24"/>
                <w:szCs w:val="24"/>
                <w:lang w:val="en-US" w:eastAsia="fr-FR"/>
              </w:rPr>
              <m:t>E</m:t>
            </m:r>
          </m:e>
          <m:sub>
            <m:r>
              <w:rPr>
                <w:rFonts w:ascii="Cambria Math" w:hAnsi="Cambria Math"/>
                <w:sz w:val="24"/>
                <w:szCs w:val="24"/>
                <w:lang w:val="en-US" w:eastAsia="fr-FR"/>
              </w:rPr>
              <m:t>g(ems)</m:t>
            </m:r>
          </m:sub>
        </m:sSub>
      </m:oMath>
      <w:r w:rsidRPr="00180371">
        <w:rPr>
          <w:rFonts w:asciiTheme="majorHAnsi" w:hAnsiTheme="majorHAnsi"/>
          <w:sz w:val="24"/>
          <w:szCs w:val="24"/>
          <w:lang w:val="en-US"/>
        </w:rPr>
        <w:t xml:space="preserve"> is described by the equation </w:t>
      </w:r>
      <w:r w:rsidR="002D46D6" w:rsidRPr="00180371">
        <w:rPr>
          <w:rFonts w:asciiTheme="majorHAnsi" w:hAnsiTheme="majorHAnsi"/>
          <w:sz w:val="24"/>
          <w:szCs w:val="24"/>
          <w:lang w:val="en-US"/>
        </w:rPr>
        <w:t>3.16</w:t>
      </w:r>
      <w:r w:rsidRPr="00180371">
        <w:rPr>
          <w:rFonts w:asciiTheme="majorHAnsi" w:hAnsiTheme="majorHAnsi"/>
          <w:sz w:val="24"/>
          <w:szCs w:val="24"/>
          <w:lang w:val="en-US"/>
        </w:rPr>
        <w:t xml:space="preserve"> (dotted line in fig. 314b), meaning that the decrease in shallow defect density during annealing eliminates the defect-exciton interaction and the Urbach energy decreases. The band diagram of a perfect crystal better describes the situation (fig. 3.15a).</w:t>
      </w:r>
    </w:p>
    <w:p w:rsidR="008B06E4" w:rsidRPr="00180371" w:rsidRDefault="008B06E4" w:rsidP="00716078">
      <w:pPr>
        <w:autoSpaceDE w:val="0"/>
        <w:autoSpaceDN w:val="0"/>
        <w:adjustRightInd w:val="0"/>
        <w:spacing w:line="360" w:lineRule="auto"/>
        <w:jc w:val="both"/>
        <w:rPr>
          <w:rFonts w:asciiTheme="majorHAnsi" w:hAnsiTheme="majorHAnsi"/>
          <w:sz w:val="24"/>
          <w:szCs w:val="24"/>
          <w:lang w:val="en-US"/>
        </w:rPr>
      </w:pPr>
    </w:p>
    <w:p w:rsidR="00716078" w:rsidRPr="00180371" w:rsidRDefault="00716078" w:rsidP="00716078">
      <w:pPr>
        <w:pStyle w:val="Titre1"/>
        <w:spacing w:after="200" w:afterAutospacing="0" w:line="360" w:lineRule="auto"/>
        <w:rPr>
          <w:rFonts w:asciiTheme="majorHAnsi" w:hAnsiTheme="majorHAnsi"/>
          <w:sz w:val="24"/>
          <w:szCs w:val="24"/>
          <w:lang w:val="en-US"/>
        </w:rPr>
      </w:pPr>
      <w:bookmarkStart w:id="258" w:name="_Toc409791186"/>
      <w:r w:rsidRPr="00180371">
        <w:rPr>
          <w:rFonts w:asciiTheme="majorHAnsi" w:hAnsiTheme="majorHAnsi"/>
          <w:sz w:val="24"/>
          <w:szCs w:val="24"/>
          <w:lang w:val="en-US"/>
        </w:rPr>
        <w:t>3.4. Conclusion</w:t>
      </w:r>
      <w:bookmarkEnd w:id="258"/>
    </w:p>
    <w:p w:rsidR="00716078" w:rsidRPr="00180371" w:rsidRDefault="00716078" w:rsidP="00716078">
      <w:pPr>
        <w:spacing w:line="360" w:lineRule="auto"/>
        <w:rPr>
          <w:rFonts w:asciiTheme="majorHAnsi" w:hAnsiTheme="majorHAnsi"/>
          <w:sz w:val="24"/>
          <w:szCs w:val="24"/>
          <w:lang w:val="en-US" w:eastAsia="fr-FR"/>
        </w:rPr>
      </w:pPr>
    </w:p>
    <w:p w:rsidR="00716078" w:rsidRPr="00180371" w:rsidRDefault="00716078" w:rsidP="00716078">
      <w:pPr>
        <w:pStyle w:val="Default"/>
        <w:spacing w:after="200" w:line="360" w:lineRule="auto"/>
        <w:jc w:val="both"/>
        <w:rPr>
          <w:rFonts w:asciiTheme="majorHAnsi" w:hAnsiTheme="majorHAnsi"/>
          <w:lang w:val="en-US"/>
        </w:rPr>
      </w:pPr>
      <w:r w:rsidRPr="00180371">
        <w:rPr>
          <w:rFonts w:asciiTheme="majorHAnsi" w:hAnsiTheme="majorHAnsi"/>
          <w:lang w:val="en-US"/>
        </w:rPr>
        <w:t xml:space="preserve">In this chapter we found experimental conditions to tune the microstructural and optical properties of ZnO thin films by using reactive sputtering technique and by controlling experimental parameters as the </w:t>
      </w:r>
      <w:r w:rsidRPr="00180371">
        <w:rPr>
          <w:rFonts w:asciiTheme="majorHAnsi" w:hAnsiTheme="majorHAnsi"/>
          <w:i/>
          <w:lang w:val="en-US"/>
        </w:rPr>
        <w:t>OFR</w:t>
      </w:r>
      <w:r w:rsidRPr="00180371">
        <w:rPr>
          <w:rFonts w:asciiTheme="majorHAnsi" w:hAnsiTheme="majorHAnsi"/>
          <w:lang w:val="en-US"/>
        </w:rPr>
        <w:t xml:space="preserve"> and nature of the growth substrate. It was shown it is possible to achieve single domain epitaxial growth of ZnO onto sapphire at high </w:t>
      </w:r>
      <w:r w:rsidRPr="00180371">
        <w:rPr>
          <w:rFonts w:asciiTheme="majorHAnsi" w:hAnsiTheme="majorHAnsi"/>
          <w:i/>
          <w:lang w:val="en-US"/>
        </w:rPr>
        <w:t>OFR</w:t>
      </w:r>
      <w:r w:rsidRPr="00180371">
        <w:rPr>
          <w:rFonts w:asciiTheme="majorHAnsi" w:hAnsiTheme="majorHAnsi"/>
          <w:lang w:val="en-US"/>
        </w:rPr>
        <w:t xml:space="preserve"> (oxygen-rich conditions) without in-situ annealing and at self-established substrate temperatures very close to room temperature. Upon changing the </w:t>
      </w:r>
      <w:r w:rsidRPr="00180371">
        <w:rPr>
          <w:rFonts w:asciiTheme="majorHAnsi" w:hAnsiTheme="majorHAnsi"/>
          <w:i/>
          <w:lang w:val="en-US"/>
        </w:rPr>
        <w:t>OFR,</w:t>
      </w:r>
      <w:r w:rsidRPr="00180371">
        <w:rPr>
          <w:rFonts w:asciiTheme="majorHAnsi" w:hAnsiTheme="majorHAnsi"/>
          <w:lang w:val="en-US"/>
        </w:rPr>
        <w:t xml:space="preserve"> was also observed a change in the defect chemistry that is dominated by shallow donor defects in zinc-rich conditions to domination by oxygen interstitials under oxygen-rich conditions. The possibility to vary the defect chemistry in epitaxial films opens possibilities to study the influence of point defects on the properties of the ZnO films in absence of grain boundaries. </w:t>
      </w:r>
    </w:p>
    <w:p w:rsidR="00716078" w:rsidRPr="00180371" w:rsidRDefault="00716078" w:rsidP="00716078">
      <w:pPr>
        <w:pStyle w:val="Default"/>
        <w:spacing w:after="200" w:line="360" w:lineRule="auto"/>
        <w:jc w:val="both"/>
        <w:rPr>
          <w:rFonts w:asciiTheme="majorHAnsi" w:hAnsiTheme="majorHAnsi"/>
          <w:lang w:val="en-US"/>
        </w:rPr>
      </w:pPr>
      <w:r w:rsidRPr="00180371">
        <w:rPr>
          <w:rFonts w:asciiTheme="majorHAnsi" w:hAnsiTheme="majorHAnsi"/>
          <w:lang w:val="en-US"/>
        </w:rPr>
        <w:t xml:space="preserve">The study of the optical properties put some light to understand the close relationship between the emission and absorption bandgap energies. The results allow a better </w:t>
      </w:r>
      <w:r w:rsidRPr="00180371">
        <w:rPr>
          <w:rFonts w:asciiTheme="majorHAnsi" w:hAnsiTheme="majorHAnsi"/>
          <w:lang w:val="en-US"/>
        </w:rPr>
        <w:lastRenderedPageBreak/>
        <w:t xml:space="preserve">understanding of the large scattering of the bandgap energy of ZnO reported in the literature by proposing a model taking into account the chemical defects. More particularly, was highlighted the need to consider the Urbach energy in the optical behavior of ZnO films showing a large density of point defects.  </w:t>
      </w:r>
    </w:p>
    <w:p w:rsidR="00716078" w:rsidRPr="00180371" w:rsidRDefault="00716078" w:rsidP="00716078">
      <w:pPr>
        <w:spacing w:line="360" w:lineRule="auto"/>
        <w:rPr>
          <w:rFonts w:asciiTheme="majorHAnsi" w:hAnsiTheme="majorHAnsi"/>
          <w:sz w:val="24"/>
          <w:szCs w:val="24"/>
          <w:lang w:val="en-US" w:eastAsia="fr-FR"/>
        </w:rPr>
      </w:pPr>
      <w:r w:rsidRPr="00180371">
        <w:rPr>
          <w:rFonts w:asciiTheme="majorHAnsi" w:hAnsiTheme="majorHAnsi"/>
          <w:sz w:val="24"/>
          <w:szCs w:val="24"/>
          <w:lang w:val="en-US" w:eastAsia="fr-FR"/>
        </w:rPr>
        <w:br w:type="page"/>
      </w:r>
    </w:p>
    <w:p w:rsidR="00716078" w:rsidRPr="007A2B15" w:rsidRDefault="00716078" w:rsidP="006079B0">
      <w:pPr>
        <w:spacing w:line="360" w:lineRule="auto"/>
        <w:rPr>
          <w:rFonts w:asciiTheme="majorHAnsi" w:hAnsiTheme="majorHAnsi"/>
          <w:b/>
          <w:sz w:val="52"/>
          <w:lang w:val="en-US"/>
        </w:rPr>
      </w:pPr>
      <w:r w:rsidRPr="007A2B15">
        <w:rPr>
          <w:rFonts w:asciiTheme="majorHAnsi" w:hAnsiTheme="majorHAnsi"/>
          <w:b/>
          <w:sz w:val="52"/>
          <w:lang w:val="en-US"/>
        </w:rPr>
        <w:lastRenderedPageBreak/>
        <w:t xml:space="preserve">Chapter 4 </w:t>
      </w:r>
    </w:p>
    <w:p w:rsidR="00716078" w:rsidRPr="00180371" w:rsidRDefault="00716078" w:rsidP="006079B0">
      <w:pPr>
        <w:spacing w:before="400" w:line="360" w:lineRule="auto"/>
        <w:jc w:val="both"/>
        <w:outlineLvl w:val="0"/>
        <w:rPr>
          <w:rFonts w:asciiTheme="majorHAnsi" w:eastAsia="Times New Roman" w:hAnsiTheme="majorHAnsi" w:cs="Times New Roman"/>
          <w:b/>
          <w:caps/>
          <w:color w:val="632423"/>
          <w:spacing w:val="20"/>
          <w:sz w:val="52"/>
          <w:szCs w:val="24"/>
          <w:lang w:val="en-US"/>
        </w:rPr>
      </w:pPr>
      <w:bookmarkStart w:id="259" w:name="_Toc409791187"/>
      <w:r w:rsidRPr="00180371">
        <w:rPr>
          <w:rFonts w:asciiTheme="majorHAnsi" w:eastAsia="Times New Roman" w:hAnsiTheme="majorHAnsi" w:cs="Times New Roman"/>
          <w:b/>
          <w:spacing w:val="20"/>
          <w:sz w:val="52"/>
          <w:szCs w:val="24"/>
          <w:lang w:val="en-US"/>
        </w:rPr>
        <w:t>4. Zno-Au nanocomposite films</w:t>
      </w:r>
      <w:bookmarkEnd w:id="259"/>
    </w:p>
    <w:p w:rsidR="00716078" w:rsidRPr="00180371" w:rsidRDefault="00716078" w:rsidP="00716078">
      <w:pPr>
        <w:spacing w:line="360" w:lineRule="auto"/>
        <w:jc w:val="both"/>
        <w:rPr>
          <w:rFonts w:asciiTheme="majorHAnsi" w:eastAsia="Calibri" w:hAnsiTheme="majorHAnsi" w:cs="Times New Roman"/>
          <w:color w:val="000000" w:themeColor="text1"/>
          <w:sz w:val="24"/>
          <w:szCs w:val="24"/>
          <w:lang w:val="en-US"/>
        </w:rPr>
      </w:pPr>
    </w:p>
    <w:p w:rsidR="00716078" w:rsidRPr="00180371" w:rsidRDefault="00716078" w:rsidP="00716078">
      <w:pPr>
        <w:spacing w:line="360" w:lineRule="auto"/>
        <w:jc w:val="both"/>
        <w:rPr>
          <w:rFonts w:asciiTheme="majorHAnsi" w:eastAsia="Calibri" w:hAnsiTheme="majorHAnsi" w:cs="Times New Roman"/>
          <w:color w:val="000000" w:themeColor="text1"/>
          <w:sz w:val="24"/>
          <w:szCs w:val="24"/>
          <w:lang w:val="en-US"/>
        </w:rPr>
      </w:pPr>
      <w:r w:rsidRPr="00180371">
        <w:rPr>
          <w:rFonts w:asciiTheme="majorHAnsi" w:eastAsia="Calibri" w:hAnsiTheme="majorHAnsi" w:cs="Times New Roman"/>
          <w:color w:val="000000" w:themeColor="text1"/>
          <w:sz w:val="24"/>
          <w:szCs w:val="24"/>
          <w:lang w:val="en-US"/>
        </w:rPr>
        <w:t xml:space="preserve">In the previous chapter we described the main features of ZnO films grown under different </w:t>
      </w:r>
      <w:r w:rsidRPr="00180371">
        <w:rPr>
          <w:rFonts w:asciiTheme="majorHAnsi" w:eastAsia="Calibri" w:hAnsiTheme="majorHAnsi" w:cs="Times New Roman"/>
          <w:i/>
          <w:color w:val="000000" w:themeColor="text1"/>
          <w:sz w:val="24"/>
          <w:szCs w:val="24"/>
          <w:lang w:val="en-US"/>
        </w:rPr>
        <w:t>OFRs</w:t>
      </w:r>
      <w:r w:rsidRPr="00180371">
        <w:rPr>
          <w:rFonts w:asciiTheme="majorHAnsi" w:eastAsia="Calibri" w:hAnsiTheme="majorHAnsi" w:cs="Times New Roman"/>
          <w:color w:val="000000" w:themeColor="text1"/>
          <w:sz w:val="24"/>
          <w:szCs w:val="24"/>
          <w:lang w:val="en-US"/>
        </w:rPr>
        <w:t xml:space="preserve"> and substrates, revealing the possibility to tune their microstructural and optical properties. In this chapter, we describe the synthesis and characterization of ZnO-Au nanocomposite films grown by reactive DC</w:t>
      </w:r>
      <w:r w:rsidRPr="00180371" w:rsidDel="004B5693">
        <w:rPr>
          <w:rFonts w:asciiTheme="majorHAnsi" w:eastAsia="Calibri" w:hAnsiTheme="majorHAnsi" w:cs="Times New Roman"/>
          <w:color w:val="000000" w:themeColor="text1"/>
          <w:sz w:val="24"/>
          <w:szCs w:val="24"/>
          <w:lang w:val="en-US"/>
        </w:rPr>
        <w:t xml:space="preserve"> </w:t>
      </w:r>
      <w:r w:rsidRPr="00180371">
        <w:rPr>
          <w:rFonts w:asciiTheme="majorHAnsi" w:eastAsia="Calibri" w:hAnsiTheme="majorHAnsi" w:cs="Times New Roman"/>
          <w:color w:val="000000" w:themeColor="text1"/>
          <w:sz w:val="24"/>
          <w:szCs w:val="24"/>
          <w:lang w:val="en-US"/>
        </w:rPr>
        <w:t xml:space="preserve">magnetron co-sputtering and show which is the influence of the incorporation of gold and of the </w:t>
      </w:r>
      <w:r w:rsidRPr="00180371">
        <w:rPr>
          <w:rFonts w:asciiTheme="majorHAnsi" w:eastAsia="Calibri" w:hAnsiTheme="majorHAnsi" w:cs="Times New Roman"/>
          <w:i/>
          <w:color w:val="000000" w:themeColor="text1"/>
          <w:sz w:val="24"/>
          <w:szCs w:val="24"/>
          <w:lang w:val="en-US"/>
        </w:rPr>
        <w:t>OFR</w:t>
      </w:r>
      <w:r w:rsidRPr="00180371">
        <w:rPr>
          <w:rFonts w:asciiTheme="majorHAnsi" w:eastAsia="Calibri" w:hAnsiTheme="majorHAnsi" w:cs="Times New Roman"/>
          <w:color w:val="000000" w:themeColor="text1"/>
          <w:sz w:val="24"/>
          <w:szCs w:val="24"/>
          <w:lang w:val="en-US"/>
        </w:rPr>
        <w:t xml:space="preserve"> on the microstructural, optical and physical properties of the nanocomposite films.</w:t>
      </w:r>
    </w:p>
    <w:p w:rsidR="00716078" w:rsidRPr="00180371" w:rsidRDefault="00716078" w:rsidP="00716078">
      <w:pPr>
        <w:spacing w:line="360" w:lineRule="auto"/>
        <w:jc w:val="both"/>
        <w:rPr>
          <w:rFonts w:asciiTheme="majorHAnsi" w:eastAsia="Calibri" w:hAnsiTheme="majorHAnsi" w:cs="Times New Roman"/>
          <w:color w:val="000000" w:themeColor="text1"/>
          <w:sz w:val="24"/>
          <w:szCs w:val="24"/>
          <w:lang w:val="en-US"/>
        </w:rPr>
      </w:pPr>
    </w:p>
    <w:p w:rsidR="00716078" w:rsidRPr="00180371" w:rsidRDefault="00716078" w:rsidP="00716078">
      <w:pPr>
        <w:pStyle w:val="subt"/>
        <w:rPr>
          <w:sz w:val="24"/>
        </w:rPr>
      </w:pPr>
      <w:bookmarkStart w:id="260" w:name="_Toc409791188"/>
      <w:r w:rsidRPr="00180371">
        <w:rPr>
          <w:sz w:val="24"/>
        </w:rPr>
        <w:t>4.1. Synthesis and characterization</w:t>
      </w:r>
      <w:bookmarkEnd w:id="260"/>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synthesis of the nanocomposite films was performed using reactive DC magnetron co-sputtering of Zn and Au targets.  The experimental setup (see chapter 2, section 2.3) for the elaboration of these films is the same as used for ZnO films deposition but a second magnetron has been equipped with </w:t>
      </w:r>
      <w:proofErr w:type="gramStart"/>
      <w:r w:rsidRPr="00180371">
        <w:rPr>
          <w:rFonts w:asciiTheme="majorHAnsi" w:eastAsia="Calibri" w:hAnsiTheme="majorHAnsi" w:cs="Times New Roman"/>
          <w:sz w:val="24"/>
          <w:szCs w:val="24"/>
          <w:lang w:val="en-US"/>
        </w:rPr>
        <w:t>a</w:t>
      </w:r>
      <w:proofErr w:type="gramEnd"/>
      <w:r w:rsidRPr="00180371">
        <w:rPr>
          <w:rFonts w:asciiTheme="majorHAnsi" w:eastAsia="Calibri" w:hAnsiTheme="majorHAnsi" w:cs="Times New Roman"/>
          <w:sz w:val="24"/>
          <w:szCs w:val="24"/>
          <w:lang w:val="en-US"/>
        </w:rPr>
        <w:t xml:space="preserve"> Au target.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There are two parameters to be evaluated in the elaboration of the ZnO-Au nanocomposite films: the oxygen gas proportion fed to the deposition chamber </w:t>
      </w:r>
      <m:oMath>
        <m:sSub>
          <m:sSubPr>
            <m:ctrlPr>
              <w:rPr>
                <w:rFonts w:ascii="Cambria Math" w:eastAsia="Calibri" w:hAnsi="Cambria Math" w:cs="Times New Roman"/>
                <w:sz w:val="24"/>
                <w:szCs w:val="24"/>
                <w:lang w:val="en-US"/>
              </w:rPr>
            </m:ctrlPr>
          </m:sSubPr>
          <m:e>
            <m:r>
              <w:rPr>
                <w:rFonts w:ascii="Cambria Math" w:eastAsia="Calibri" w:hAnsi="Cambria Math" w:cs="Times New Roman"/>
                <w:sz w:val="24"/>
                <w:szCs w:val="24"/>
                <w:lang w:val="en-US"/>
              </w:rPr>
              <m:t>O</m:t>
            </m:r>
          </m:e>
          <m:sub>
            <m:r>
              <w:rPr>
                <w:rFonts w:ascii="Cambria Math" w:eastAsia="Calibri" w:hAnsi="Cambria Math" w:cs="Times New Roman"/>
                <w:sz w:val="24"/>
                <w:szCs w:val="24"/>
                <w:lang w:val="en-US"/>
              </w:rPr>
              <m:t>2</m:t>
            </m:r>
          </m:sub>
        </m:sSub>
        <m:r>
          <m:rPr>
            <m:sty m:val="p"/>
          </m:rPr>
          <w:rPr>
            <w:rFonts w:ascii="Cambria Math" w:eastAsia="Calibri" w:hAnsi="Cambria Math" w:cs="Times New Roman"/>
            <w:sz w:val="24"/>
            <w:szCs w:val="24"/>
            <w:lang w:val="en-US"/>
          </w:rPr>
          <m:t xml:space="preserve">%= </m:t>
        </m:r>
        <m:f>
          <m:fPr>
            <m:ctrlPr>
              <w:rPr>
                <w:rFonts w:ascii="Cambria Math" w:eastAsia="Calibri" w:hAnsi="Cambria Math" w:cs="Times New Roman"/>
                <w:i/>
                <w:sz w:val="24"/>
                <w:szCs w:val="24"/>
                <w:lang w:val="en-US"/>
              </w:rPr>
            </m:ctrlPr>
          </m:fPr>
          <m:num>
            <m:sSub>
              <m:sSubPr>
                <m:ctrlPr>
                  <w:rPr>
                    <w:rFonts w:ascii="Cambria Math" w:eastAsia="Calibri" w:hAnsi="Cambria Math" w:cs="Times New Roman"/>
                    <w:sz w:val="24"/>
                    <w:szCs w:val="24"/>
                    <w:lang w:val="en-US"/>
                  </w:rPr>
                </m:ctrlPr>
              </m:sSubPr>
              <m:e>
                <m:r>
                  <w:rPr>
                    <w:rFonts w:ascii="Cambria Math" w:eastAsia="Calibri" w:hAnsi="Cambria Math" w:cs="Times New Roman"/>
                    <w:sz w:val="24"/>
                    <w:szCs w:val="24"/>
                    <w:lang w:val="en-US"/>
                  </w:rPr>
                  <m:t>O</m:t>
                </m:r>
              </m:e>
              <m:sub>
                <m:r>
                  <w:rPr>
                    <w:rFonts w:ascii="Cambria Math" w:eastAsia="Calibri" w:hAnsi="Cambria Math" w:cs="Times New Roman"/>
                    <w:sz w:val="24"/>
                    <w:szCs w:val="24"/>
                    <w:lang w:val="en-US"/>
                  </w:rPr>
                  <m:t>2</m:t>
                </m:r>
              </m:sub>
            </m:sSub>
            <m:r>
              <w:rPr>
                <w:rFonts w:ascii="Cambria Math" w:eastAsia="Calibri" w:hAnsi="Cambria Math" w:cs="Times New Roman"/>
                <w:sz w:val="24"/>
                <w:szCs w:val="24"/>
                <w:lang w:val="en-US"/>
              </w:rPr>
              <m:t xml:space="preserve"> </m:t>
            </m:r>
          </m:num>
          <m:den>
            <m:r>
              <w:rPr>
                <w:rFonts w:ascii="Cambria Math" w:eastAsia="Calibri" w:hAnsi="Cambria Math" w:cs="Times New Roman"/>
                <w:sz w:val="24"/>
                <w:szCs w:val="24"/>
                <w:lang w:val="en-US"/>
              </w:rPr>
              <m:t>Ar+</m:t>
            </m:r>
            <m:sSub>
              <m:sSubPr>
                <m:ctrlPr>
                  <w:rPr>
                    <w:rFonts w:ascii="Cambria Math" w:eastAsia="Calibri" w:hAnsi="Cambria Math" w:cs="Times New Roman"/>
                    <w:sz w:val="24"/>
                    <w:szCs w:val="24"/>
                    <w:lang w:val="en-US"/>
                  </w:rPr>
                </m:ctrlPr>
              </m:sSubPr>
              <m:e>
                <m:r>
                  <w:rPr>
                    <w:rFonts w:ascii="Cambria Math" w:eastAsia="Calibri" w:hAnsi="Cambria Math" w:cs="Times New Roman"/>
                    <w:sz w:val="24"/>
                    <w:szCs w:val="24"/>
                    <w:lang w:val="en-US"/>
                  </w:rPr>
                  <m:t>O</m:t>
                </m:r>
              </m:e>
              <m:sub>
                <m:r>
                  <w:rPr>
                    <w:rFonts w:ascii="Cambria Math" w:eastAsia="Calibri" w:hAnsi="Cambria Math" w:cs="Times New Roman"/>
                    <w:sz w:val="24"/>
                    <w:szCs w:val="24"/>
                    <w:lang w:val="en-US"/>
                  </w:rPr>
                  <m:t>2</m:t>
                </m:r>
              </m:sub>
            </m:sSub>
          </m:den>
        </m:f>
        <m:r>
          <w:rPr>
            <w:rFonts w:ascii="Cambria Math" w:eastAsia="Calibri" w:hAnsi="Cambria Math" w:cs="Times New Roman"/>
            <w:sz w:val="24"/>
            <w:szCs w:val="24"/>
            <w:lang w:val="en-US"/>
          </w:rPr>
          <m:t>×100</m:t>
        </m:r>
      </m:oMath>
      <w:r w:rsidRPr="00180371">
        <w:rPr>
          <w:rFonts w:asciiTheme="majorHAnsi" w:eastAsia="Calibri" w:hAnsiTheme="majorHAnsi" w:cs="Times New Roman"/>
          <w:sz w:val="24"/>
          <w:szCs w:val="24"/>
          <w:lang w:val="en-US"/>
        </w:rPr>
        <w:t xml:space="preserve"> and the atomic gold content defined as</w:t>
      </w:r>
      <m:oMath>
        <m:r>
          <m:rPr>
            <m:sty m:val="p"/>
          </m:rPr>
          <w:rPr>
            <w:rFonts w:ascii="Cambria Math" w:eastAsia="Calibri" w:hAnsi="Cambria Math" w:cs="Times New Roman"/>
            <w:sz w:val="24"/>
            <w:szCs w:val="24"/>
            <w:lang w:val="en-US"/>
          </w:rPr>
          <m:t xml:space="preserve"> </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 xml:space="preserve">Au </m:t>
            </m:r>
          </m:num>
          <m:den>
            <m:r>
              <w:rPr>
                <w:rFonts w:ascii="Cambria Math" w:eastAsia="Calibri" w:hAnsi="Cambria Math" w:cs="Times New Roman"/>
                <w:sz w:val="24"/>
                <w:szCs w:val="24"/>
                <w:lang w:val="en-US"/>
              </w:rPr>
              <m:t>Au+Zn</m:t>
            </m:r>
          </m:den>
        </m:f>
        <m:r>
          <w:rPr>
            <w:rFonts w:ascii="Cambria Math" w:eastAsia="Calibri" w:hAnsi="Cambria Math" w:cs="Times New Roman"/>
            <w:sz w:val="24"/>
            <w:szCs w:val="24"/>
            <w:lang w:val="en-US"/>
          </w:rPr>
          <m:t>×100</m:t>
        </m:r>
      </m:oMath>
      <w:r w:rsidRPr="00180371">
        <w:rPr>
          <w:rFonts w:asciiTheme="majorHAnsi" w:eastAsia="Calibri" w:hAnsiTheme="majorHAnsi" w:cs="Times New Roman"/>
          <w:sz w:val="24"/>
          <w:szCs w:val="24"/>
          <w:lang w:val="en-US"/>
        </w:rPr>
        <w:t xml:space="preserve">. The gas proportion has been controlled by the argon and oxygen flow rates. The argon flow rate was fixed at 50 sccm, while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has been varied from 6 sccm (10.7 vol %) to 15 sccm (23.1 vol %). This resulted in a total pressure in the range of 0.43 to 0.52 Pa.  </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keepNext/>
        <w:spacing w:line="360" w:lineRule="auto"/>
        <w:jc w:val="center"/>
        <w:rPr>
          <w:rFonts w:asciiTheme="majorHAnsi" w:eastAsia="Calibri" w:hAnsiTheme="majorHAnsi" w:cs="Times New Roman"/>
          <w:sz w:val="24"/>
          <w:szCs w:val="24"/>
          <w:lang w:val="en-US"/>
        </w:rPr>
      </w:pPr>
      <w:r w:rsidRPr="00180371">
        <w:rPr>
          <w:rFonts w:asciiTheme="majorHAnsi" w:eastAsia="Calibri" w:hAnsiTheme="majorHAnsi" w:cs="Times New Roman"/>
          <w:noProof/>
          <w:sz w:val="24"/>
          <w:szCs w:val="24"/>
          <w:lang w:eastAsia="fr-FR"/>
        </w:rPr>
        <w:lastRenderedPageBreak/>
        <w:drawing>
          <wp:inline distT="0" distB="0" distL="0" distR="0" wp14:anchorId="01B55BB8" wp14:editId="258C5A91">
            <wp:extent cx="2541587" cy="2120900"/>
            <wp:effectExtent l="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41587" cy="2120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180371">
        <w:rPr>
          <w:rFonts w:asciiTheme="majorHAnsi" w:eastAsia="Calibri" w:hAnsiTheme="majorHAnsi" w:cs="Times New Roman"/>
          <w:sz w:val="24"/>
          <w:szCs w:val="24"/>
        </w:rPr>
        <w:object w:dxaOrig="5055" w:dyaOrig="3564">
          <v:shape id="_x0000_i1037" type="#_x0000_t75" style="width:247.5pt;height:172.5pt" o:ole="">
            <v:imagedata r:id="rId88" o:title=""/>
          </v:shape>
          <o:OLEObject Type="Embed" ProgID="Origin50.Graph" ShapeID="_x0000_i1037" DrawAspect="Content" ObjectID="_1486374757" r:id="rId89"/>
        </w:object>
      </w:r>
    </w:p>
    <w:p w:rsidR="00716078" w:rsidRPr="00180371" w:rsidRDefault="00716078" w:rsidP="00716078">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(Left) </w:t>
      </w:r>
      <w:proofErr w:type="gramStart"/>
      <w:r w:rsidRPr="00180371">
        <w:rPr>
          <w:rFonts w:asciiTheme="majorHAnsi" w:eastAsia="Calibri" w:hAnsiTheme="majorHAnsi" w:cs="Times New Roman"/>
          <w:spacing w:val="10"/>
          <w:sz w:val="24"/>
          <w:szCs w:val="24"/>
          <w:lang w:val="en-US"/>
        </w:rPr>
        <w:t>Representation of the formation of ZnO-Au nanocomposite films.</w:t>
      </w:r>
      <w:proofErr w:type="gramEnd"/>
      <w:r w:rsidRPr="00180371">
        <w:rPr>
          <w:rFonts w:asciiTheme="majorHAnsi" w:eastAsia="Calibri" w:hAnsiTheme="majorHAnsi" w:cs="Times New Roman"/>
          <w:spacing w:val="10"/>
          <w:sz w:val="24"/>
          <w:szCs w:val="24"/>
          <w:lang w:val="en-US"/>
        </w:rPr>
        <w:t xml:space="preserve"> (Right</w:t>
      </w:r>
      <w:r w:rsidRPr="00180371">
        <w:rPr>
          <w:rFonts w:asciiTheme="majorHAnsi" w:eastAsia="Calibri" w:hAnsiTheme="majorHAnsi" w:cs="Times New Roman"/>
          <w:caps/>
          <w:spacing w:val="10"/>
          <w:sz w:val="24"/>
          <w:szCs w:val="24"/>
          <w:lang w:val="en-US"/>
        </w:rPr>
        <w:t>) A</w:t>
      </w:r>
      <w:r w:rsidRPr="00180371">
        <w:rPr>
          <w:rFonts w:asciiTheme="majorHAnsi" w:eastAsia="Calibri" w:hAnsiTheme="majorHAnsi" w:cs="Times New Roman"/>
          <w:spacing w:val="10"/>
          <w:sz w:val="24"/>
          <w:szCs w:val="24"/>
          <w:lang w:val="en-US"/>
        </w:rPr>
        <w:t>u content obtained for ZnO-Au nanocomposite thin films grown at 8 sccm and at 15 sccm. Other samples have also been grown under different conditions that can be consulted in annex C.</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The current applied to the zinc target (</w:t>
      </w:r>
      <w:r w:rsidRPr="00180371">
        <w:rPr>
          <w:rFonts w:asciiTheme="majorHAnsi" w:eastAsia="Calibri" w:hAnsiTheme="majorHAnsi" w:cs="Times New Roman"/>
          <w:i/>
          <w:sz w:val="24"/>
          <w:szCs w:val="24"/>
          <w:lang w:val="en-US"/>
        </w:rPr>
        <w:t>I</w:t>
      </w:r>
      <w:r w:rsidRPr="00180371">
        <w:rPr>
          <w:rFonts w:asciiTheme="majorHAnsi" w:eastAsia="Calibri" w:hAnsiTheme="majorHAnsi" w:cs="Times New Roman"/>
          <w:i/>
          <w:sz w:val="24"/>
          <w:szCs w:val="24"/>
          <w:vertAlign w:val="subscript"/>
          <w:lang w:val="en-US"/>
        </w:rPr>
        <w:t>Zn</w:t>
      </w:r>
      <w:r w:rsidRPr="00180371">
        <w:rPr>
          <w:rFonts w:asciiTheme="majorHAnsi" w:eastAsia="Calibri" w:hAnsiTheme="majorHAnsi" w:cs="Times New Roman"/>
          <w:sz w:val="24"/>
          <w:szCs w:val="24"/>
          <w:lang w:val="en-US"/>
        </w:rPr>
        <w:t>) was kept constant at 0.07 A, while that applied to the gold target (</w:t>
      </w:r>
      <w:proofErr w:type="gramStart"/>
      <w:r w:rsidRPr="00180371">
        <w:rPr>
          <w:rFonts w:asciiTheme="majorHAnsi" w:eastAsia="Calibri" w:hAnsiTheme="majorHAnsi" w:cs="Times New Roman"/>
          <w:i/>
          <w:sz w:val="24"/>
          <w:szCs w:val="24"/>
          <w:lang w:val="en-US"/>
        </w:rPr>
        <w:t>I</w:t>
      </w:r>
      <w:r w:rsidRPr="00180371">
        <w:rPr>
          <w:rFonts w:asciiTheme="majorHAnsi" w:eastAsia="Calibri" w:hAnsiTheme="majorHAnsi" w:cs="Times New Roman"/>
          <w:i/>
          <w:sz w:val="24"/>
          <w:szCs w:val="24"/>
          <w:vertAlign w:val="subscript"/>
          <w:lang w:val="en-US"/>
        </w:rPr>
        <w:t>Au</w:t>
      </w:r>
      <w:proofErr w:type="gramEnd"/>
      <w:r w:rsidRPr="00180371">
        <w:rPr>
          <w:rFonts w:asciiTheme="majorHAnsi" w:eastAsia="Calibri" w:hAnsiTheme="majorHAnsi" w:cs="Times New Roman"/>
          <w:sz w:val="24"/>
          <w:szCs w:val="24"/>
          <w:lang w:val="en-US"/>
        </w:rPr>
        <w:t xml:space="preserve">) was changed from 0.015 to 0.006 A (the lowest reachable current for the Au target). As the sputtering yield (see chapter2, section 2.1.3) is higher for the Au than for the Zn target, especially when Zn is oxidized, it is not possible to reach low Au contents only by setting the lowest possible value of </w:t>
      </w:r>
      <w:r w:rsidRPr="00180371">
        <w:rPr>
          <w:rFonts w:asciiTheme="majorHAnsi" w:eastAsia="Calibri" w:hAnsiTheme="majorHAnsi" w:cs="Times New Roman"/>
          <w:i/>
          <w:sz w:val="24"/>
          <w:szCs w:val="24"/>
          <w:lang w:val="en-US"/>
        </w:rPr>
        <w:t>I</w:t>
      </w:r>
      <w:r w:rsidRPr="00180371">
        <w:rPr>
          <w:rFonts w:asciiTheme="majorHAnsi" w:eastAsia="Calibri" w:hAnsiTheme="majorHAnsi" w:cs="Times New Roman"/>
          <w:i/>
          <w:sz w:val="24"/>
          <w:szCs w:val="24"/>
          <w:vertAlign w:val="subscript"/>
          <w:lang w:val="en-US"/>
        </w:rPr>
        <w:t>Au</w:t>
      </w:r>
      <w:r w:rsidRPr="00180371">
        <w:rPr>
          <w:rFonts w:asciiTheme="majorHAnsi" w:eastAsia="Calibri" w:hAnsiTheme="majorHAnsi" w:cs="Times New Roman"/>
          <w:sz w:val="24"/>
          <w:szCs w:val="24"/>
          <w:lang w:val="en-US"/>
        </w:rPr>
        <w:t>. It was, therefore, necessary to modify the target to substrate-holder distance (</w:t>
      </w:r>
      <w:r w:rsidRPr="00180371">
        <w:rPr>
          <w:rFonts w:asciiTheme="majorHAnsi" w:eastAsia="Calibri" w:hAnsiTheme="majorHAnsi" w:cs="Times New Roman"/>
          <w:i/>
          <w:sz w:val="24"/>
          <w:szCs w:val="24"/>
          <w:lang w:val="en-US"/>
        </w:rPr>
        <w:t>D</w:t>
      </w:r>
      <w:r w:rsidRPr="00180371">
        <w:rPr>
          <w:rFonts w:asciiTheme="majorHAnsi" w:eastAsia="Calibri" w:hAnsiTheme="majorHAnsi" w:cs="Times New Roman"/>
          <w:i/>
          <w:sz w:val="24"/>
          <w:szCs w:val="24"/>
          <w:vertAlign w:val="subscript"/>
          <w:lang w:val="en-US"/>
        </w:rPr>
        <w:t>ts</w:t>
      </w:r>
      <w:r w:rsidRPr="00180371">
        <w:rPr>
          <w:rFonts w:asciiTheme="majorHAnsi" w:eastAsia="Calibri" w:hAnsiTheme="majorHAnsi" w:cs="Times New Roman"/>
          <w:sz w:val="24"/>
          <w:szCs w:val="24"/>
          <w:lang w:val="en-US"/>
        </w:rPr>
        <w:t>) (see chapter 2, fig. 2.8) in order to adjust the deposition rate (</w:t>
      </w:r>
      <w:r w:rsidRPr="00180371">
        <w:rPr>
          <w:rFonts w:asciiTheme="majorHAnsi" w:eastAsia="Calibri" w:hAnsiTheme="majorHAnsi" w:cs="Times New Roman"/>
          <w:i/>
          <w:sz w:val="24"/>
          <w:szCs w:val="24"/>
          <w:lang w:val="en-US"/>
        </w:rPr>
        <w:t>R</w:t>
      </w:r>
      <w:r w:rsidRPr="00180371">
        <w:rPr>
          <w:rFonts w:asciiTheme="majorHAnsi" w:eastAsia="Calibri" w:hAnsiTheme="majorHAnsi" w:cs="Times New Roman"/>
          <w:sz w:val="24"/>
          <w:szCs w:val="24"/>
          <w:lang w:val="en-US"/>
        </w:rPr>
        <w:t>) that roughly obey to a propagation law:</w:t>
      </w:r>
    </w:p>
    <w:p w:rsidR="00716078" w:rsidRPr="00180371" w:rsidRDefault="00716078" w:rsidP="00716078">
      <w:pPr>
        <w:spacing w:line="360" w:lineRule="auto"/>
        <w:jc w:val="right"/>
        <w:rPr>
          <w:rFonts w:asciiTheme="majorHAnsi" w:eastAsia="Calibri" w:hAnsiTheme="majorHAnsi" w:cs="Times New Roman"/>
          <w:sz w:val="24"/>
          <w:szCs w:val="24"/>
          <w:lang w:val="en-US"/>
        </w:rPr>
      </w:pPr>
      <m:oMath>
        <m:r>
          <w:rPr>
            <w:rFonts w:ascii="Cambria Math" w:eastAsia="Calibri" w:hAnsi="Cambria Math" w:cs="Times New Roman"/>
            <w:sz w:val="24"/>
            <w:szCs w:val="24"/>
            <w:lang w:val="en-US"/>
          </w:rPr>
          <m:t>R∝</m:t>
        </m:r>
        <m:box>
          <m:boxPr>
            <m:ctrlPr>
              <w:rPr>
                <w:rFonts w:ascii="Cambria Math" w:eastAsia="Calibri" w:hAnsi="Cambria Math" w:cs="Times New Roman"/>
                <w:i/>
                <w:sz w:val="24"/>
                <w:szCs w:val="24"/>
                <w:lang w:val="en-US"/>
              </w:rPr>
            </m:ctrlPr>
          </m:boxPr>
          <m:e>
            <m:argPr>
              <m:argSz m:val="-1"/>
            </m:argP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1</m:t>
                </m:r>
              </m:num>
              <m:den>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D</m:t>
                            </m:r>
                          </m:e>
                          <m:sub>
                            <m:r>
                              <w:rPr>
                                <w:rFonts w:ascii="Cambria Math" w:eastAsia="Calibri" w:hAnsi="Cambria Math" w:cs="Times New Roman"/>
                                <w:sz w:val="24"/>
                                <w:szCs w:val="24"/>
                                <w:lang w:val="en-US"/>
                              </w:rPr>
                              <m:t>ts</m:t>
                            </m:r>
                          </m:sub>
                        </m:sSub>
                      </m:e>
                    </m:d>
                  </m:e>
                  <m:sup>
                    <m:r>
                      <w:rPr>
                        <w:rFonts w:ascii="Cambria Math" w:eastAsia="Calibri" w:hAnsi="Cambria Math" w:cs="Times New Roman"/>
                        <w:sz w:val="24"/>
                        <w:szCs w:val="24"/>
                        <w:lang w:val="en-US"/>
                      </w:rPr>
                      <m:t>2</m:t>
                    </m:r>
                  </m:sup>
                </m:sSup>
              </m:den>
            </m:f>
          </m:e>
        </m:box>
      </m:oMath>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lang w:val="en-US"/>
        </w:rPr>
        <w:tab/>
      </w:r>
      <w:r w:rsidRPr="00180371">
        <w:rPr>
          <w:rFonts w:asciiTheme="majorHAnsi" w:eastAsia="Calibri" w:hAnsiTheme="majorHAnsi" w:cs="Times New Roman"/>
          <w:sz w:val="24"/>
          <w:szCs w:val="24"/>
          <w:lang w:val="en-US"/>
        </w:rPr>
        <w:tab/>
      </w:r>
      <w:r w:rsidRPr="00180371">
        <w:rPr>
          <w:rFonts w:asciiTheme="majorHAnsi" w:eastAsia="Calibri" w:hAnsiTheme="majorHAnsi" w:cs="Times New Roman"/>
          <w:sz w:val="24"/>
          <w:szCs w:val="24"/>
          <w:lang w:val="en-US"/>
        </w:rPr>
        <w:tab/>
      </w:r>
      <w:r w:rsidRPr="00180371">
        <w:rPr>
          <w:rFonts w:asciiTheme="majorHAnsi" w:eastAsia="Calibri" w:hAnsiTheme="majorHAnsi" w:cs="Times New Roman"/>
          <w:sz w:val="24"/>
          <w:szCs w:val="24"/>
          <w:lang w:val="en-US"/>
        </w:rPr>
        <w:tab/>
      </w:r>
      <w:r w:rsidRPr="00180371">
        <w:rPr>
          <w:rFonts w:asciiTheme="majorHAnsi" w:eastAsia="Calibri" w:hAnsiTheme="majorHAnsi" w:cs="Times New Roman"/>
          <w:sz w:val="24"/>
          <w:szCs w:val="24"/>
          <w:lang w:val="en-US"/>
        </w:rPr>
        <w:tab/>
        <w:t xml:space="preserve"> (4.1)</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Adjusting both </w:t>
      </w:r>
      <w:proofErr w:type="gramStart"/>
      <w:r w:rsidRPr="00180371">
        <w:rPr>
          <w:rFonts w:asciiTheme="majorHAnsi" w:eastAsia="Calibri" w:hAnsiTheme="majorHAnsi" w:cs="Times New Roman"/>
          <w:i/>
          <w:sz w:val="24"/>
          <w:szCs w:val="24"/>
          <w:lang w:val="en-US"/>
        </w:rPr>
        <w:t>I</w:t>
      </w:r>
      <w:r w:rsidRPr="00180371">
        <w:rPr>
          <w:rFonts w:asciiTheme="majorHAnsi" w:eastAsia="Calibri" w:hAnsiTheme="majorHAnsi" w:cs="Times New Roman"/>
          <w:i/>
          <w:sz w:val="24"/>
          <w:szCs w:val="24"/>
          <w:vertAlign w:val="subscript"/>
          <w:lang w:val="en-US"/>
        </w:rPr>
        <w:t>Au</w:t>
      </w:r>
      <w:proofErr w:type="gramEnd"/>
      <w:r w:rsidRPr="00180371">
        <w:rPr>
          <w:rFonts w:asciiTheme="majorHAnsi" w:eastAsia="Calibri" w:hAnsiTheme="majorHAnsi" w:cs="Times New Roman"/>
          <w:sz w:val="24"/>
          <w:szCs w:val="24"/>
          <w:lang w:val="en-US"/>
        </w:rPr>
        <w:t xml:space="preserve"> and </w:t>
      </w:r>
      <w:r w:rsidRPr="00180371">
        <w:rPr>
          <w:rFonts w:asciiTheme="majorHAnsi" w:eastAsia="Calibri" w:hAnsiTheme="majorHAnsi" w:cs="Times New Roman"/>
          <w:i/>
          <w:sz w:val="24"/>
          <w:szCs w:val="24"/>
          <w:lang w:val="en-US"/>
        </w:rPr>
        <w:t>D</w:t>
      </w:r>
      <w:r w:rsidRPr="00180371">
        <w:rPr>
          <w:rFonts w:asciiTheme="majorHAnsi" w:eastAsia="Calibri" w:hAnsiTheme="majorHAnsi" w:cs="Times New Roman"/>
          <w:i/>
          <w:sz w:val="24"/>
          <w:szCs w:val="24"/>
          <w:vertAlign w:val="subscript"/>
          <w:lang w:val="en-US"/>
        </w:rPr>
        <w:t>ts</w:t>
      </w:r>
      <w:r w:rsidRPr="00180371">
        <w:rPr>
          <w:rFonts w:asciiTheme="majorHAnsi" w:eastAsia="Calibri" w:hAnsiTheme="majorHAnsi" w:cs="Times New Roman"/>
          <w:sz w:val="24"/>
          <w:szCs w:val="24"/>
          <w:lang w:val="en-US"/>
        </w:rPr>
        <w:t xml:space="preserve">, the Au content could be varied from 10 to 30 % at two different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as is observed in fig. 4.1.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deposition time was set such that the nanocomposite grown films have a thickness of 150 nm </w:t>
      </w:r>
      <w:r w:rsidRPr="00180371">
        <w:rPr>
          <w:rFonts w:asciiTheme="majorHAnsi" w:eastAsia="MTSY" w:hAnsiTheme="majorHAnsi" w:cs="MTSY"/>
          <w:color w:val="000000"/>
          <w:sz w:val="24"/>
          <w:szCs w:val="24"/>
          <w:lang w:val="en-US"/>
        </w:rPr>
        <w:t>±</w:t>
      </w:r>
      <w:r w:rsidRPr="00180371">
        <w:rPr>
          <w:rFonts w:asciiTheme="majorHAnsi" w:eastAsia="Calibri" w:hAnsiTheme="majorHAnsi" w:cs="Times-Roman"/>
          <w:color w:val="000000"/>
          <w:sz w:val="24"/>
          <w:szCs w:val="24"/>
          <w:lang w:val="en-US"/>
        </w:rPr>
        <w:t>40 w</w:t>
      </w:r>
      <w:r w:rsidRPr="00180371">
        <w:rPr>
          <w:rFonts w:asciiTheme="majorHAnsi" w:eastAsia="Calibri" w:hAnsiTheme="majorHAnsi" w:cs="Times New Roman"/>
          <w:sz w:val="24"/>
          <w:szCs w:val="24"/>
          <w:lang w:val="en-US"/>
        </w:rPr>
        <w:t xml:space="preserve">hatever the chemical composition, as measured using tactile profilometry (see chapter 2, section 2.3). </w:t>
      </w:r>
    </w:p>
    <w:p w:rsidR="00716078" w:rsidRPr="00180371" w:rsidRDefault="00716078" w:rsidP="00716078">
      <w:pPr>
        <w:spacing w:line="360" w:lineRule="auto"/>
        <w:jc w:val="both"/>
        <w:rPr>
          <w:rFonts w:asciiTheme="majorHAnsi" w:eastAsia="Calibri" w:hAnsiTheme="majorHAnsi" w:cs="Times New Roman"/>
          <w:spacing w:val="10"/>
          <w:sz w:val="24"/>
          <w:szCs w:val="24"/>
          <w:lang w:val="en-US"/>
        </w:rPr>
      </w:pPr>
      <w:r w:rsidRPr="006079B0">
        <w:rPr>
          <w:rFonts w:asciiTheme="majorHAnsi" w:hAnsiTheme="majorHAnsi"/>
          <w:sz w:val="24"/>
          <w:szCs w:val="24"/>
          <w:lang w:val="en-US"/>
        </w:rPr>
        <w:t>In table 4.1 are summarized the experimental parameters of 6 samples representative for a wide range of gold contents</w:t>
      </w:r>
      <w:r w:rsidRPr="00180371">
        <w:rPr>
          <w:rFonts w:asciiTheme="majorHAnsi" w:eastAsia="Calibri" w:hAnsiTheme="majorHAnsi" w:cs="Times New Roman"/>
          <w:spacing w:val="10"/>
          <w:sz w:val="24"/>
          <w:szCs w:val="24"/>
          <w:lang w:val="en-US"/>
        </w:rPr>
        <w:t xml:space="preserve">. </w:t>
      </w:r>
    </w:p>
    <w:p w:rsidR="00716078" w:rsidRPr="00180371" w:rsidRDefault="00716078" w:rsidP="002D46D6">
      <w:pPr>
        <w:spacing w:line="360" w:lineRule="auto"/>
        <w:jc w:val="both"/>
        <w:rPr>
          <w:rFonts w:asciiTheme="majorHAnsi" w:eastAsia="Calibri" w:hAnsiTheme="majorHAnsi" w:cs="Times-Roman"/>
          <w:caps/>
          <w:color w:val="000000"/>
          <w:spacing w:val="10"/>
          <w:sz w:val="24"/>
          <w:szCs w:val="24"/>
          <w:lang w:val="en-US"/>
        </w:rPr>
      </w:pPr>
      <w:proofErr w:type="gramStart"/>
      <w:r w:rsidRPr="006079B0">
        <w:rPr>
          <w:rFonts w:asciiTheme="majorHAnsi" w:hAnsiTheme="majorHAnsi"/>
          <w:sz w:val="24"/>
          <w:lang w:val="en-US"/>
        </w:rPr>
        <w:lastRenderedPageBreak/>
        <w:t>Table 4.</w:t>
      </w:r>
      <w:proofErr w:type="gramEnd"/>
      <w:r w:rsidRPr="00180371">
        <w:rPr>
          <w:rFonts w:asciiTheme="majorHAnsi" w:hAnsiTheme="majorHAnsi"/>
          <w:sz w:val="24"/>
        </w:rPr>
        <w:fldChar w:fldCharType="begin"/>
      </w:r>
      <w:r w:rsidRPr="006079B0">
        <w:rPr>
          <w:rFonts w:asciiTheme="majorHAnsi" w:hAnsiTheme="majorHAnsi"/>
          <w:sz w:val="24"/>
          <w:lang w:val="en-US"/>
        </w:rPr>
        <w:instrText xml:space="preserve"> SEQ Table_4. \* ARABIC </w:instrText>
      </w:r>
      <w:r w:rsidRPr="00180371">
        <w:rPr>
          <w:rFonts w:asciiTheme="majorHAnsi" w:hAnsiTheme="majorHAnsi"/>
          <w:sz w:val="24"/>
        </w:rPr>
        <w:fldChar w:fldCharType="separate"/>
      </w:r>
      <w:r w:rsidR="004F7B66">
        <w:rPr>
          <w:rFonts w:asciiTheme="majorHAnsi" w:hAnsiTheme="majorHAnsi"/>
          <w:noProof/>
          <w:sz w:val="24"/>
          <w:lang w:val="en-US"/>
        </w:rPr>
        <w:t>1</w:t>
      </w:r>
      <w:r w:rsidRPr="00180371">
        <w:rPr>
          <w:rFonts w:asciiTheme="majorHAnsi" w:hAnsiTheme="majorHAnsi"/>
          <w:sz w:val="24"/>
        </w:rPr>
        <w:fldChar w:fldCharType="end"/>
      </w:r>
      <w:r w:rsidRPr="006079B0">
        <w:rPr>
          <w:rFonts w:asciiTheme="majorHAnsi" w:hAnsiTheme="majorHAnsi"/>
          <w:sz w:val="24"/>
          <w:lang w:val="en-US"/>
        </w:rPr>
        <w:t xml:space="preserve">. </w:t>
      </w:r>
      <w:proofErr w:type="gramStart"/>
      <w:r w:rsidRPr="006079B0">
        <w:rPr>
          <w:rFonts w:asciiTheme="majorHAnsi" w:hAnsiTheme="majorHAnsi"/>
          <w:sz w:val="24"/>
          <w:lang w:val="en-US"/>
        </w:rPr>
        <w:t>Selected Experimental parameters for the elaboration of ZnO-Au nanocomposite films</w:t>
      </w:r>
      <w:r w:rsidRPr="00180371">
        <w:rPr>
          <w:rFonts w:asciiTheme="majorHAnsi" w:eastAsia="Calibri" w:hAnsiTheme="majorHAnsi" w:cs="Times New Roman"/>
          <w:spacing w:val="10"/>
          <w:sz w:val="24"/>
          <w:szCs w:val="24"/>
          <w:lang w:val="en-US"/>
        </w:rPr>
        <w:t>.</w:t>
      </w:r>
      <w:proofErr w:type="gramEnd"/>
    </w:p>
    <w:tbl>
      <w:tblPr>
        <w:tblStyle w:val="Grilledutableau1"/>
        <w:tblW w:w="0" w:type="auto"/>
        <w:tblLayout w:type="fixed"/>
        <w:tblLook w:val="04A0" w:firstRow="1" w:lastRow="0" w:firstColumn="1" w:lastColumn="0" w:noHBand="0" w:noVBand="1"/>
      </w:tblPr>
      <w:tblGrid>
        <w:gridCol w:w="1101"/>
        <w:gridCol w:w="992"/>
        <w:gridCol w:w="850"/>
        <w:gridCol w:w="993"/>
        <w:gridCol w:w="2126"/>
        <w:gridCol w:w="1516"/>
        <w:gridCol w:w="1710"/>
      </w:tblGrid>
      <w:tr w:rsidR="00716078" w:rsidRPr="008B06E4" w:rsidTr="00E748C7">
        <w:tc>
          <w:tcPr>
            <w:tcW w:w="1101" w:type="dxa"/>
          </w:tcPr>
          <w:p w:rsidR="00716078" w:rsidRPr="008B06E4" w:rsidRDefault="00716078" w:rsidP="009E7BC3">
            <w:pPr>
              <w:spacing w:after="200" w:line="360" w:lineRule="auto"/>
              <w:jc w:val="center"/>
              <w:rPr>
                <w:rFonts w:asciiTheme="majorHAnsi" w:hAnsiTheme="majorHAnsi" w:cs="Times-Roman"/>
                <w:color w:val="000000"/>
                <w:spacing w:val="10"/>
                <w:sz w:val="24"/>
                <w:szCs w:val="24"/>
                <w:lang w:val="en-US"/>
              </w:rPr>
            </w:pPr>
          </w:p>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olor w:val="000000"/>
                <w:spacing w:val="10"/>
                <w:sz w:val="24"/>
                <w:szCs w:val="24"/>
                <w:lang w:val="en-US"/>
              </w:rPr>
              <w:t>Sample</w:t>
            </w:r>
          </w:p>
        </w:tc>
        <w:tc>
          <w:tcPr>
            <w:tcW w:w="992" w:type="dxa"/>
          </w:tcPr>
          <w:p w:rsidR="00716078" w:rsidRPr="008B06E4" w:rsidRDefault="00716078" w:rsidP="009E7BC3">
            <w:pPr>
              <w:spacing w:after="200" w:line="360" w:lineRule="auto"/>
              <w:jc w:val="center"/>
              <w:rPr>
                <w:rFonts w:asciiTheme="majorHAnsi" w:hAnsiTheme="majorHAnsi"/>
                <w:color w:val="000000"/>
                <w:sz w:val="24"/>
                <w:szCs w:val="24"/>
                <w:lang w:val="en-US"/>
              </w:rPr>
            </w:pPr>
          </w:p>
          <w:p w:rsidR="00716078" w:rsidRPr="008B06E4" w:rsidRDefault="00716078" w:rsidP="009E7BC3">
            <w:pPr>
              <w:spacing w:after="200" w:line="360" w:lineRule="auto"/>
              <w:jc w:val="center"/>
              <w:rPr>
                <w:rFonts w:asciiTheme="majorHAnsi" w:hAnsiTheme="majorHAnsi"/>
                <w:i/>
                <w:color w:val="000000"/>
                <w:sz w:val="24"/>
                <w:szCs w:val="24"/>
                <w:lang w:val="en-US"/>
              </w:rPr>
            </w:pPr>
            <w:r w:rsidRPr="008B06E4">
              <w:rPr>
                <w:rFonts w:asciiTheme="majorHAnsi" w:hAnsiTheme="majorHAnsi"/>
                <w:i/>
                <w:color w:val="000000"/>
                <w:sz w:val="24"/>
                <w:szCs w:val="24"/>
                <w:lang w:val="en-US"/>
              </w:rPr>
              <w:t>OFR</w:t>
            </w:r>
          </w:p>
          <w:p w:rsidR="00716078" w:rsidRPr="008B06E4" w:rsidRDefault="00716078" w:rsidP="009E7BC3">
            <w:pPr>
              <w:spacing w:after="200" w:line="360" w:lineRule="auto"/>
              <w:jc w:val="both"/>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w:t>
            </w:r>
            <w:r w:rsidRPr="008B06E4">
              <w:rPr>
                <w:rFonts w:asciiTheme="majorHAnsi" w:hAnsiTheme="majorHAnsi" w:cs="Times-Roman"/>
                <w:color w:val="000000"/>
                <w:spacing w:val="10"/>
                <w:sz w:val="24"/>
                <w:szCs w:val="24"/>
                <w:lang w:val="en-US"/>
              </w:rPr>
              <w:t>sccm</w:t>
            </w:r>
            <w:r w:rsidRPr="008B06E4">
              <w:rPr>
                <w:rFonts w:asciiTheme="majorHAnsi" w:hAnsiTheme="majorHAnsi" w:cs="Times-Roman"/>
                <w:caps/>
                <w:color w:val="000000"/>
                <w:spacing w:val="10"/>
                <w:sz w:val="24"/>
                <w:szCs w:val="24"/>
                <w:lang w:val="en-US"/>
              </w:rPr>
              <w:t>)</w:t>
            </w:r>
          </w:p>
        </w:tc>
        <w:tc>
          <w:tcPr>
            <w:tcW w:w="850" w:type="dxa"/>
          </w:tcPr>
          <w:p w:rsidR="00716078" w:rsidRPr="008B06E4" w:rsidRDefault="00716078" w:rsidP="009E7BC3">
            <w:pPr>
              <w:spacing w:after="200" w:line="360" w:lineRule="auto"/>
              <w:jc w:val="center"/>
              <w:rPr>
                <w:rFonts w:asciiTheme="majorHAnsi" w:hAnsiTheme="majorHAnsi"/>
                <w:color w:val="000000"/>
                <w:sz w:val="24"/>
                <w:szCs w:val="24"/>
                <w:lang w:val="en-US"/>
              </w:rPr>
            </w:pPr>
          </w:p>
          <w:p w:rsidR="00716078" w:rsidRPr="008B06E4" w:rsidRDefault="00716078" w:rsidP="009E7BC3">
            <w:pPr>
              <w:spacing w:after="200" w:line="360" w:lineRule="auto"/>
              <w:jc w:val="center"/>
              <w:rPr>
                <w:rFonts w:asciiTheme="majorHAnsi" w:hAnsiTheme="majorHAnsi"/>
                <w:i/>
                <w:color w:val="000000"/>
                <w:sz w:val="24"/>
                <w:szCs w:val="24"/>
                <w:lang w:val="en-US"/>
              </w:rPr>
            </w:pPr>
            <w:r w:rsidRPr="008B06E4">
              <w:rPr>
                <w:rFonts w:asciiTheme="majorHAnsi" w:hAnsiTheme="majorHAnsi"/>
                <w:i/>
                <w:color w:val="000000"/>
                <w:sz w:val="24"/>
                <w:szCs w:val="24"/>
                <w:lang w:val="en-US"/>
              </w:rPr>
              <w:t>I</w:t>
            </w:r>
            <w:r w:rsidRPr="008B06E4">
              <w:rPr>
                <w:rFonts w:asciiTheme="majorHAnsi" w:hAnsiTheme="majorHAnsi"/>
                <w:i/>
                <w:color w:val="000000"/>
                <w:sz w:val="24"/>
                <w:szCs w:val="24"/>
                <w:vertAlign w:val="subscript"/>
                <w:lang w:val="en-US"/>
              </w:rPr>
              <w:t>Au</w:t>
            </w:r>
            <w:r w:rsidRPr="008B06E4">
              <w:rPr>
                <w:rFonts w:asciiTheme="majorHAnsi" w:hAnsiTheme="majorHAnsi"/>
                <w:i/>
                <w:color w:val="000000"/>
                <w:sz w:val="24"/>
                <w:szCs w:val="24"/>
                <w:lang w:val="en-US"/>
              </w:rPr>
              <w:t xml:space="preserve"> </w:t>
            </w:r>
          </w:p>
          <w:p w:rsidR="00716078" w:rsidRPr="008B06E4" w:rsidRDefault="00716078" w:rsidP="009E7BC3">
            <w:pPr>
              <w:spacing w:after="200" w:line="360" w:lineRule="auto"/>
              <w:jc w:val="center"/>
              <w:rPr>
                <w:rFonts w:asciiTheme="majorHAnsi" w:hAnsiTheme="majorHAnsi"/>
                <w:color w:val="000000"/>
                <w:sz w:val="24"/>
                <w:szCs w:val="24"/>
                <w:lang w:val="en-US"/>
              </w:rPr>
            </w:pPr>
            <w:r w:rsidRPr="008B06E4">
              <w:rPr>
                <w:rFonts w:asciiTheme="majorHAnsi" w:hAnsiTheme="majorHAnsi"/>
                <w:color w:val="000000"/>
                <w:sz w:val="24"/>
                <w:szCs w:val="24"/>
                <w:lang w:val="en-US"/>
              </w:rPr>
              <w:t>(A)</w:t>
            </w:r>
          </w:p>
          <w:p w:rsidR="00716078" w:rsidRPr="008B06E4" w:rsidRDefault="00716078" w:rsidP="009E7BC3">
            <w:pPr>
              <w:spacing w:after="200" w:line="360" w:lineRule="auto"/>
              <w:jc w:val="both"/>
              <w:rPr>
                <w:rFonts w:asciiTheme="majorHAnsi" w:hAnsiTheme="majorHAnsi" w:cs="Times-Roman"/>
                <w:caps/>
                <w:color w:val="000000"/>
                <w:spacing w:val="10"/>
                <w:sz w:val="24"/>
                <w:szCs w:val="24"/>
                <w:lang w:val="en-US"/>
              </w:rPr>
            </w:pPr>
          </w:p>
        </w:tc>
        <w:tc>
          <w:tcPr>
            <w:tcW w:w="993" w:type="dxa"/>
          </w:tcPr>
          <w:p w:rsidR="00716078" w:rsidRPr="008B06E4" w:rsidRDefault="00716078" w:rsidP="009E7BC3">
            <w:pPr>
              <w:spacing w:after="200" w:line="360" w:lineRule="auto"/>
              <w:jc w:val="center"/>
              <w:rPr>
                <w:rFonts w:asciiTheme="majorHAnsi" w:hAnsiTheme="majorHAnsi" w:cs="Times-Roman"/>
                <w:color w:val="000000"/>
                <w:spacing w:val="10"/>
                <w:sz w:val="24"/>
                <w:szCs w:val="24"/>
                <w:lang w:val="en-US"/>
              </w:rPr>
            </w:pPr>
          </w:p>
          <w:p w:rsidR="00716078" w:rsidRPr="008B06E4" w:rsidRDefault="00716078" w:rsidP="009E7BC3">
            <w:pPr>
              <w:spacing w:after="200" w:line="360" w:lineRule="auto"/>
              <w:jc w:val="center"/>
              <w:rPr>
                <w:rFonts w:asciiTheme="majorHAnsi" w:hAnsiTheme="majorHAnsi" w:cs="Times-Roman"/>
                <w:i/>
                <w:color w:val="000000"/>
                <w:spacing w:val="10"/>
                <w:sz w:val="24"/>
                <w:szCs w:val="24"/>
                <w:lang w:val="en-US"/>
              </w:rPr>
            </w:pPr>
            <w:r w:rsidRPr="008B06E4">
              <w:rPr>
                <w:rFonts w:asciiTheme="majorHAnsi" w:hAnsiTheme="majorHAnsi" w:cs="Times-Roman"/>
                <w:i/>
                <w:color w:val="000000"/>
                <w:spacing w:val="10"/>
                <w:sz w:val="24"/>
                <w:szCs w:val="24"/>
                <w:lang w:val="en-US"/>
              </w:rPr>
              <w:t xml:space="preserve">Dts </w:t>
            </w:r>
          </w:p>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olor w:val="000000"/>
                <w:spacing w:val="10"/>
                <w:sz w:val="24"/>
                <w:szCs w:val="24"/>
                <w:lang w:val="en-US"/>
              </w:rPr>
              <w:t>(mm)</w:t>
            </w:r>
          </w:p>
        </w:tc>
        <w:tc>
          <w:tcPr>
            <w:tcW w:w="2126" w:type="dxa"/>
          </w:tcPr>
          <w:p w:rsidR="00716078" w:rsidRPr="008B06E4" w:rsidRDefault="00716078" w:rsidP="009E7BC3">
            <w:pPr>
              <w:spacing w:after="200" w:line="360" w:lineRule="auto"/>
              <w:jc w:val="center"/>
              <w:rPr>
                <w:rFonts w:asciiTheme="majorHAnsi" w:hAnsiTheme="majorHAnsi"/>
                <w:color w:val="000000"/>
                <w:sz w:val="24"/>
                <w:szCs w:val="24"/>
                <w:lang w:val="en-US"/>
              </w:rPr>
            </w:pPr>
          </w:p>
          <w:p w:rsidR="00716078" w:rsidRPr="008B06E4" w:rsidRDefault="00904B1F" w:rsidP="009E7BC3">
            <w:pPr>
              <w:spacing w:after="200" w:line="360" w:lineRule="auto"/>
              <w:jc w:val="both"/>
              <w:rPr>
                <w:rFonts w:asciiTheme="majorHAnsi" w:hAnsiTheme="majorHAnsi"/>
                <w:sz w:val="24"/>
                <w:szCs w:val="24"/>
                <w:lang w:val="en-US"/>
              </w:rPr>
            </w:pPr>
            <m:oMathPara>
              <m:oMath>
                <m:d>
                  <m:dPr>
                    <m:ctrlPr>
                      <w:rPr>
                        <w:rFonts w:ascii="Cambria Math" w:hAnsi="Cambria Math"/>
                        <w:i/>
                        <w:sz w:val="24"/>
                        <w:szCs w:val="24"/>
                        <w:lang w:val="en-US"/>
                      </w:rPr>
                    </m:ctrlPr>
                  </m:dPr>
                  <m:e>
                    <m:r>
                      <m:rPr>
                        <m:sty m:val="p"/>
                      </m:rPr>
                      <w:rPr>
                        <w:rFonts w:ascii="Cambria Math" w:hAnsi="Cambria Math"/>
                        <w:sz w:val="24"/>
                        <w:szCs w:val="24"/>
                        <w:lang w:val="en-US"/>
                      </w:rPr>
                      <m:t xml:space="preserve"> </m:t>
                    </m:r>
                    <m:f>
                      <m:fPr>
                        <m:ctrlPr>
                          <w:rPr>
                            <w:rFonts w:ascii="Cambria Math" w:hAnsi="Cambria Math"/>
                            <w:i/>
                            <w:sz w:val="24"/>
                            <w:szCs w:val="24"/>
                            <w:lang w:val="en-US"/>
                          </w:rPr>
                        </m:ctrlPr>
                      </m:fPr>
                      <m:num>
                        <m:r>
                          <w:rPr>
                            <w:rFonts w:ascii="Cambria Math" w:hAnsi="Cambria Math"/>
                            <w:sz w:val="24"/>
                            <w:szCs w:val="24"/>
                            <w:lang w:val="en-US"/>
                          </w:rPr>
                          <m:t xml:space="preserve">Au </m:t>
                        </m:r>
                      </m:num>
                      <m:den>
                        <m:r>
                          <w:rPr>
                            <w:rFonts w:ascii="Cambria Math" w:hAnsi="Cambria Math"/>
                            <w:sz w:val="24"/>
                            <w:szCs w:val="24"/>
                            <w:lang w:val="en-US"/>
                          </w:rPr>
                          <m:t>Au+Zn</m:t>
                        </m:r>
                      </m:den>
                    </m:f>
                    <m:r>
                      <w:rPr>
                        <w:rFonts w:ascii="Cambria Math" w:hAnsi="Cambria Math"/>
                        <w:sz w:val="24"/>
                        <w:szCs w:val="24"/>
                        <w:lang w:val="en-US"/>
                      </w:rPr>
                      <m:t>×100</m:t>
                    </m:r>
                  </m:e>
                </m:d>
              </m:oMath>
            </m:oMathPara>
          </w:p>
        </w:tc>
        <w:tc>
          <w:tcPr>
            <w:tcW w:w="1516" w:type="dxa"/>
          </w:tcPr>
          <w:p w:rsidR="00716078" w:rsidRPr="008B06E4" w:rsidRDefault="00716078" w:rsidP="009E7BC3">
            <w:pPr>
              <w:spacing w:after="200" w:line="360" w:lineRule="auto"/>
              <w:jc w:val="center"/>
              <w:rPr>
                <w:rFonts w:asciiTheme="majorHAnsi" w:hAnsiTheme="majorHAnsi" w:cs="Times-Roman"/>
                <w:color w:val="000000"/>
                <w:spacing w:val="10"/>
                <w:sz w:val="24"/>
                <w:szCs w:val="24"/>
                <w:lang w:val="en-US"/>
              </w:rPr>
            </w:pPr>
          </w:p>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i/>
                <w:color w:val="000000"/>
                <w:spacing w:val="10"/>
                <w:sz w:val="24"/>
                <w:szCs w:val="24"/>
                <w:lang w:val="en-US"/>
              </w:rPr>
              <w:t xml:space="preserve">Thickness </w:t>
            </w:r>
            <w:r w:rsidRPr="008B06E4">
              <w:rPr>
                <w:rFonts w:asciiTheme="majorHAnsi" w:hAnsiTheme="majorHAnsi" w:cs="Times-Roman"/>
                <w:color w:val="000000"/>
                <w:spacing w:val="10"/>
                <w:sz w:val="24"/>
                <w:szCs w:val="24"/>
                <w:lang w:val="en-US"/>
              </w:rPr>
              <w:t>(nm)</w:t>
            </w:r>
          </w:p>
        </w:tc>
        <w:tc>
          <w:tcPr>
            <w:tcW w:w="1710" w:type="dxa"/>
          </w:tcPr>
          <w:p w:rsidR="00716078" w:rsidRPr="008B06E4" w:rsidRDefault="00716078" w:rsidP="009E7BC3">
            <w:pPr>
              <w:spacing w:after="200" w:line="360" w:lineRule="auto"/>
              <w:jc w:val="center"/>
              <w:rPr>
                <w:rFonts w:asciiTheme="majorHAnsi" w:hAnsiTheme="majorHAnsi" w:cs="Times-Roman"/>
                <w:color w:val="000000"/>
                <w:spacing w:val="10"/>
                <w:sz w:val="24"/>
                <w:szCs w:val="24"/>
                <w:lang w:val="en-US"/>
              </w:rPr>
            </w:pPr>
          </w:p>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i/>
                <w:color w:val="000000"/>
                <w:spacing w:val="10"/>
                <w:sz w:val="24"/>
                <w:szCs w:val="24"/>
                <w:lang w:val="en-US"/>
              </w:rPr>
              <w:t>Total pressure</w:t>
            </w:r>
            <w:r w:rsidRPr="008B06E4">
              <w:rPr>
                <w:rFonts w:asciiTheme="majorHAnsi" w:hAnsiTheme="majorHAnsi" w:cs="Times-Roman"/>
                <w:color w:val="000000"/>
                <w:spacing w:val="10"/>
                <w:sz w:val="24"/>
                <w:szCs w:val="24"/>
                <w:lang w:val="en-US"/>
              </w:rPr>
              <w:t xml:space="preserve"> (Pa)</w:t>
            </w:r>
          </w:p>
        </w:tc>
      </w:tr>
      <w:tr w:rsidR="00716078" w:rsidRPr="008B06E4" w:rsidTr="00E748C7">
        <w:tc>
          <w:tcPr>
            <w:tcW w:w="1101"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1</w:t>
            </w:r>
          </w:p>
        </w:tc>
        <w:tc>
          <w:tcPr>
            <w:tcW w:w="992"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8</w:t>
            </w:r>
          </w:p>
        </w:tc>
        <w:tc>
          <w:tcPr>
            <w:tcW w:w="850"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0.006</w:t>
            </w:r>
          </w:p>
        </w:tc>
        <w:tc>
          <w:tcPr>
            <w:tcW w:w="993"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5</w:t>
            </w:r>
            <w:r w:rsidRPr="008B06E4">
              <w:rPr>
                <w:rFonts w:asciiTheme="majorHAnsi" w:hAnsiTheme="majorHAnsi"/>
                <w:caps/>
                <w:color w:val="000000"/>
                <w:spacing w:val="10"/>
                <w:sz w:val="24"/>
                <w:szCs w:val="24"/>
              </w:rPr>
              <w:t>5</w:t>
            </w:r>
          </w:p>
        </w:tc>
        <w:tc>
          <w:tcPr>
            <w:tcW w:w="212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10.4</w:t>
            </w:r>
          </w:p>
        </w:tc>
        <w:tc>
          <w:tcPr>
            <w:tcW w:w="151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166</w:t>
            </w:r>
          </w:p>
        </w:tc>
        <w:tc>
          <w:tcPr>
            <w:tcW w:w="1710"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0.445</w:t>
            </w:r>
          </w:p>
        </w:tc>
      </w:tr>
      <w:tr w:rsidR="00716078" w:rsidRPr="008B06E4" w:rsidTr="00E748C7">
        <w:tc>
          <w:tcPr>
            <w:tcW w:w="1101"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2</w:t>
            </w:r>
          </w:p>
        </w:tc>
        <w:tc>
          <w:tcPr>
            <w:tcW w:w="992"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8</w:t>
            </w:r>
          </w:p>
        </w:tc>
        <w:tc>
          <w:tcPr>
            <w:tcW w:w="850"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0.010</w:t>
            </w:r>
          </w:p>
        </w:tc>
        <w:tc>
          <w:tcPr>
            <w:tcW w:w="993"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55</w:t>
            </w:r>
          </w:p>
        </w:tc>
        <w:tc>
          <w:tcPr>
            <w:tcW w:w="212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20.4</w:t>
            </w:r>
          </w:p>
        </w:tc>
        <w:tc>
          <w:tcPr>
            <w:tcW w:w="151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110</w:t>
            </w:r>
          </w:p>
        </w:tc>
        <w:tc>
          <w:tcPr>
            <w:tcW w:w="1710"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0.434</w:t>
            </w:r>
          </w:p>
        </w:tc>
      </w:tr>
      <w:tr w:rsidR="00716078" w:rsidRPr="008B06E4" w:rsidTr="00E748C7">
        <w:tc>
          <w:tcPr>
            <w:tcW w:w="1101"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3</w:t>
            </w:r>
          </w:p>
        </w:tc>
        <w:tc>
          <w:tcPr>
            <w:tcW w:w="992"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8</w:t>
            </w:r>
          </w:p>
        </w:tc>
        <w:tc>
          <w:tcPr>
            <w:tcW w:w="850"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0.012</w:t>
            </w:r>
          </w:p>
        </w:tc>
        <w:tc>
          <w:tcPr>
            <w:tcW w:w="993"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55</w:t>
            </w:r>
          </w:p>
        </w:tc>
        <w:tc>
          <w:tcPr>
            <w:tcW w:w="212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28.7</w:t>
            </w:r>
          </w:p>
        </w:tc>
        <w:tc>
          <w:tcPr>
            <w:tcW w:w="151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158</w:t>
            </w:r>
          </w:p>
        </w:tc>
        <w:tc>
          <w:tcPr>
            <w:tcW w:w="1710"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0.448</w:t>
            </w:r>
          </w:p>
        </w:tc>
      </w:tr>
      <w:tr w:rsidR="00716078" w:rsidRPr="008B06E4" w:rsidTr="00E748C7">
        <w:tc>
          <w:tcPr>
            <w:tcW w:w="1101"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4</w:t>
            </w:r>
          </w:p>
        </w:tc>
        <w:tc>
          <w:tcPr>
            <w:tcW w:w="992"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15</w:t>
            </w:r>
          </w:p>
        </w:tc>
        <w:tc>
          <w:tcPr>
            <w:tcW w:w="850"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0.006</w:t>
            </w:r>
          </w:p>
        </w:tc>
        <w:tc>
          <w:tcPr>
            <w:tcW w:w="993"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rPr>
              <w:t>100</w:t>
            </w:r>
          </w:p>
        </w:tc>
        <w:tc>
          <w:tcPr>
            <w:tcW w:w="212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12.5</w:t>
            </w:r>
          </w:p>
        </w:tc>
        <w:tc>
          <w:tcPr>
            <w:tcW w:w="151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162</w:t>
            </w:r>
          </w:p>
        </w:tc>
        <w:tc>
          <w:tcPr>
            <w:tcW w:w="1710"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0.516</w:t>
            </w:r>
          </w:p>
        </w:tc>
      </w:tr>
      <w:tr w:rsidR="00716078" w:rsidRPr="008B06E4" w:rsidTr="00E748C7">
        <w:tc>
          <w:tcPr>
            <w:tcW w:w="1101"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5</w:t>
            </w:r>
          </w:p>
        </w:tc>
        <w:tc>
          <w:tcPr>
            <w:tcW w:w="992"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15</w:t>
            </w:r>
          </w:p>
        </w:tc>
        <w:tc>
          <w:tcPr>
            <w:tcW w:w="850"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0.006</w:t>
            </w:r>
          </w:p>
        </w:tc>
        <w:tc>
          <w:tcPr>
            <w:tcW w:w="993"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120</w:t>
            </w:r>
          </w:p>
        </w:tc>
        <w:tc>
          <w:tcPr>
            <w:tcW w:w="212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15.7</w:t>
            </w:r>
          </w:p>
        </w:tc>
        <w:tc>
          <w:tcPr>
            <w:tcW w:w="1516" w:type="dxa"/>
            <w:vAlign w:val="bottom"/>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196</w:t>
            </w:r>
          </w:p>
        </w:tc>
        <w:tc>
          <w:tcPr>
            <w:tcW w:w="1710"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0.513</w:t>
            </w:r>
          </w:p>
        </w:tc>
      </w:tr>
      <w:tr w:rsidR="00716078" w:rsidRPr="008B06E4" w:rsidTr="00E748C7">
        <w:tc>
          <w:tcPr>
            <w:tcW w:w="1101"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6</w:t>
            </w:r>
          </w:p>
        </w:tc>
        <w:tc>
          <w:tcPr>
            <w:tcW w:w="992"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15</w:t>
            </w:r>
          </w:p>
        </w:tc>
        <w:tc>
          <w:tcPr>
            <w:tcW w:w="850" w:type="dxa"/>
          </w:tcPr>
          <w:p w:rsidR="00716078" w:rsidRPr="008B06E4" w:rsidRDefault="00716078" w:rsidP="009E7BC3">
            <w:pPr>
              <w:spacing w:after="200" w:line="360" w:lineRule="auto"/>
              <w:jc w:val="center"/>
              <w:rPr>
                <w:rFonts w:asciiTheme="majorHAnsi" w:hAnsiTheme="majorHAnsi"/>
                <w:sz w:val="24"/>
                <w:szCs w:val="24"/>
                <w:lang w:val="en-US"/>
              </w:rPr>
            </w:pPr>
            <w:r w:rsidRPr="008B06E4">
              <w:rPr>
                <w:rFonts w:asciiTheme="majorHAnsi" w:hAnsiTheme="majorHAnsi"/>
                <w:color w:val="000000"/>
                <w:sz w:val="24"/>
                <w:szCs w:val="24"/>
                <w:lang w:val="en-US"/>
              </w:rPr>
              <w:t>0.009</w:t>
            </w:r>
          </w:p>
        </w:tc>
        <w:tc>
          <w:tcPr>
            <w:tcW w:w="993"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55</w:t>
            </w:r>
          </w:p>
        </w:tc>
        <w:tc>
          <w:tcPr>
            <w:tcW w:w="2126" w:type="dxa"/>
          </w:tcPr>
          <w:p w:rsidR="00716078" w:rsidRPr="008B06E4" w:rsidRDefault="00716078" w:rsidP="009E7BC3">
            <w:pPr>
              <w:spacing w:after="200" w:line="360" w:lineRule="auto"/>
              <w:jc w:val="center"/>
              <w:rPr>
                <w:rFonts w:asciiTheme="majorHAnsi" w:hAnsiTheme="majorHAnsi"/>
                <w:sz w:val="24"/>
                <w:szCs w:val="24"/>
                <w:lang w:val="en-US"/>
              </w:rPr>
            </w:pPr>
            <w:r w:rsidRPr="008B06E4">
              <w:rPr>
                <w:rFonts w:asciiTheme="majorHAnsi" w:hAnsiTheme="majorHAnsi"/>
                <w:color w:val="000000"/>
                <w:sz w:val="24"/>
                <w:szCs w:val="24"/>
                <w:lang w:val="en-US"/>
              </w:rPr>
              <w:t>29.6</w:t>
            </w:r>
          </w:p>
        </w:tc>
        <w:tc>
          <w:tcPr>
            <w:tcW w:w="1516" w:type="dxa"/>
          </w:tcPr>
          <w:p w:rsidR="00716078" w:rsidRPr="008B06E4" w:rsidRDefault="00716078" w:rsidP="009E7BC3">
            <w:pPr>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aps/>
                <w:color w:val="000000"/>
                <w:spacing w:val="10"/>
                <w:sz w:val="24"/>
                <w:szCs w:val="24"/>
                <w:lang w:val="en-US"/>
              </w:rPr>
              <w:t>125</w:t>
            </w:r>
          </w:p>
        </w:tc>
        <w:tc>
          <w:tcPr>
            <w:tcW w:w="1710" w:type="dxa"/>
          </w:tcPr>
          <w:p w:rsidR="00716078" w:rsidRPr="008B06E4" w:rsidRDefault="00716078" w:rsidP="009E7BC3">
            <w:pPr>
              <w:keepNext/>
              <w:spacing w:after="200" w:line="360" w:lineRule="auto"/>
              <w:jc w:val="center"/>
              <w:rPr>
                <w:rFonts w:asciiTheme="majorHAnsi" w:hAnsiTheme="majorHAnsi" w:cs="Times-Roman"/>
                <w:caps/>
                <w:color w:val="000000"/>
                <w:spacing w:val="10"/>
                <w:sz w:val="24"/>
                <w:szCs w:val="24"/>
                <w:lang w:val="en-US"/>
              </w:rPr>
            </w:pPr>
            <w:r w:rsidRPr="008B06E4">
              <w:rPr>
                <w:rFonts w:asciiTheme="majorHAnsi" w:hAnsiTheme="majorHAnsi" w:cs="Times-Roman"/>
                <w:caps/>
                <w:color w:val="000000"/>
                <w:spacing w:val="10"/>
                <w:sz w:val="24"/>
                <w:szCs w:val="24"/>
                <w:lang w:val="en-US"/>
              </w:rPr>
              <w:t>0.513</w:t>
            </w:r>
          </w:p>
        </w:tc>
      </w:tr>
    </w:tbl>
    <w:p w:rsidR="00716078" w:rsidRPr="00180371" w:rsidRDefault="00716078" w:rsidP="00716078">
      <w:pPr>
        <w:spacing w:line="360" w:lineRule="auto"/>
        <w:ind w:left="432"/>
        <w:contextualSpacing/>
        <w:jc w:val="both"/>
        <w:rPr>
          <w:rFonts w:asciiTheme="majorHAnsi" w:eastAsia="Calibri" w:hAnsiTheme="majorHAnsi" w:cs="Times New Roman"/>
          <w:b/>
          <w:sz w:val="24"/>
          <w:szCs w:val="24"/>
          <w:lang w:val="en-US"/>
        </w:rPr>
      </w:pPr>
    </w:p>
    <w:p w:rsidR="00716078" w:rsidRPr="00180371" w:rsidRDefault="00716078" w:rsidP="00716078">
      <w:pPr>
        <w:pStyle w:val="subt"/>
        <w:rPr>
          <w:rFonts w:eastAsia="Times New Roman"/>
          <w:sz w:val="24"/>
        </w:rPr>
      </w:pPr>
      <w:bookmarkStart w:id="261" w:name="_Toc409791189"/>
      <w:r w:rsidRPr="00180371">
        <w:rPr>
          <w:rFonts w:eastAsia="Times New Roman"/>
          <w:sz w:val="24"/>
        </w:rPr>
        <w:t>4.2. Structure and microstructure</w:t>
      </w:r>
      <w:bookmarkEnd w:id="261"/>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In the last chapter, it was stated that factors such as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the nature of the substrate have a strong influence on the microstructure and properties of ZnO films. In order to compare the behavior of ZnO and ZnO-Au, thin films have been grown under similar conditions at the zinc target in order to evaluate the influence of gold introduction into the ZnO matrix. Therefore, we study the influence of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the gold content and annealing process on the structure and microstructure of the ZnO-Au nanocomposite films. The film structure and microstructure were evaluated by XRD measurements (see chapter2, section 2.41) and TEM analyses. Fig. 4.2 compares the X-ray diffractogramms of ZnO thin films grown on silica and </w:t>
      </w:r>
      <w:r w:rsidR="005E70C3" w:rsidRPr="00180371">
        <w:rPr>
          <w:rFonts w:asciiTheme="majorHAnsi" w:eastAsia="Calibri" w:hAnsiTheme="majorHAnsi" w:cs="Times New Roman"/>
          <w:sz w:val="24"/>
          <w:szCs w:val="24"/>
          <w:lang w:val="en-US"/>
        </w:rPr>
        <w:t>[</w:t>
      </w:r>
      <w:r w:rsidRPr="00180371">
        <w:rPr>
          <w:rFonts w:asciiTheme="majorHAnsi" w:eastAsia="Calibri" w:hAnsiTheme="majorHAnsi" w:cs="Times New Roman"/>
          <w:sz w:val="24"/>
          <w:szCs w:val="24"/>
          <w:lang w:val="en-US"/>
        </w:rPr>
        <w:t>0001</w:t>
      </w:r>
      <w:r w:rsidR="005E70C3" w:rsidRPr="00180371">
        <w:rPr>
          <w:rFonts w:asciiTheme="majorHAnsi" w:eastAsia="Calibri" w:hAnsiTheme="majorHAnsi" w:cs="Times New Roman"/>
          <w:sz w:val="24"/>
          <w:szCs w:val="24"/>
          <w:lang w:val="en-US"/>
        </w:rPr>
        <w:t>]</w:t>
      </w:r>
      <w:r w:rsidRPr="00180371">
        <w:rPr>
          <w:rFonts w:asciiTheme="majorHAnsi" w:eastAsia="Calibri" w:hAnsiTheme="majorHAnsi" w:cs="Times New Roman"/>
          <w:sz w:val="24"/>
          <w:szCs w:val="24"/>
          <w:lang w:val="en-US"/>
        </w:rPr>
        <w:t xml:space="preserve">-oriented sapphire with a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8 sccm (previously shown in chapter 3, fig. 3.2) with those of a ZnO-Au nanocomposite film with the lowest gold content of our set of samples (Au 10 %) grown </w:t>
      </w:r>
      <w:r w:rsidRPr="00180371">
        <w:rPr>
          <w:rFonts w:asciiTheme="majorHAnsi" w:eastAsia="Calibri" w:hAnsiTheme="majorHAnsi" w:cs="Times New Roman"/>
          <w:sz w:val="24"/>
          <w:szCs w:val="24"/>
          <w:lang w:val="en-US"/>
        </w:rPr>
        <w:lastRenderedPageBreak/>
        <w:t xml:space="preserve">on same substrates with the same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 striking influence of the introduction of Au on the crystallinity of the matrix is observed as a decrease of 2 orders of magnitude in the intensity of the (0002) ZnO peak is observed. This indicates a decrease in the crystal quality of the matrix. Another feature of the XRD pattern is the shift of the peak position to lower values with reference to pure ZnO, which will be discussed in section 4.2.2.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We showed in chapter 3, section 3.2.1 that there can be a strong influence of the nature of substrate for ZnO films, due to the possibility to achieve single-domain epitaxy.  The diffractogramms for pure ZnO clearly highlight this effect. In contrast, there is no marked difference in intensity, width or peak position of the (0002) ZnO diffraction peak for ZnO-Au nanocomposite films grown on fused silica and sapphire. This indicates little, if any, influence of the nature of the substrate on the film properties. Indeed, for practical and economic</w:t>
      </w:r>
      <w:r w:rsidR="005E70C3" w:rsidRPr="00180371">
        <w:rPr>
          <w:rFonts w:asciiTheme="majorHAnsi" w:eastAsia="Calibri" w:hAnsiTheme="majorHAnsi" w:cs="Times New Roman"/>
          <w:sz w:val="24"/>
          <w:szCs w:val="24"/>
          <w:lang w:val="en-US"/>
        </w:rPr>
        <w:t>al</w:t>
      </w:r>
      <w:r w:rsidRPr="00180371">
        <w:rPr>
          <w:rFonts w:asciiTheme="majorHAnsi" w:eastAsia="Calibri" w:hAnsiTheme="majorHAnsi" w:cs="Times New Roman"/>
          <w:sz w:val="24"/>
          <w:szCs w:val="24"/>
          <w:lang w:val="en-US"/>
        </w:rPr>
        <w:t xml:space="preserve"> reasons, we selected fused silica as substrate for the following studies.</w:t>
      </w:r>
    </w:p>
    <w:p w:rsidR="00716078" w:rsidRPr="00180371" w:rsidRDefault="008B06E4" w:rsidP="00716078">
      <w:pPr>
        <w:keepNext/>
        <w:spacing w:line="360" w:lineRule="auto"/>
        <w:jc w:val="center"/>
        <w:rPr>
          <w:rFonts w:asciiTheme="majorHAnsi" w:eastAsia="Calibri" w:hAnsiTheme="majorHAnsi" w:cs="Times New Roman"/>
          <w:sz w:val="24"/>
          <w:szCs w:val="24"/>
        </w:rPr>
      </w:pPr>
      <w:r w:rsidRPr="00180371">
        <w:rPr>
          <w:rFonts w:asciiTheme="majorHAnsi" w:eastAsia="Calibri" w:hAnsiTheme="majorHAnsi" w:cs="Times New Roman"/>
          <w:sz w:val="24"/>
          <w:szCs w:val="24"/>
        </w:rPr>
        <w:object w:dxaOrig="6053" w:dyaOrig="4745">
          <v:shape id="_x0000_i1038" type="#_x0000_t75" style="width:327.75pt;height:258pt" o:ole="">
            <v:imagedata r:id="rId90" o:title=""/>
          </v:shape>
          <o:OLEObject Type="Embed" ProgID="Origin50.Graph" ShapeID="_x0000_i1038" DrawAspect="Content" ObjectID="_1486374758" r:id="rId91"/>
        </w:objec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2</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X-ray diffractogramms of ZnO and of ZnO-Au (10 % Au) films grown on sapphire (blue lines) and on fused silica (red lines). The ZnO-Au diffracted intensity is magnified by 200 times. All the films were grown with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8 sccm</w:t>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Arial"/>
          <w:sz w:val="24"/>
          <w:szCs w:val="24"/>
          <w:shd w:val="clear" w:color="auto" w:fill="FFFFFF"/>
          <w:lang w:val="en-US"/>
        </w:rPr>
        <w:t>Diffratogramms are </w:t>
      </w:r>
      <w:r w:rsidRPr="00180371">
        <w:rPr>
          <w:rFonts w:asciiTheme="majorHAnsi" w:eastAsia="Calibri" w:hAnsiTheme="majorHAnsi" w:cs="Arial"/>
          <w:bCs/>
          <w:sz w:val="24"/>
          <w:szCs w:val="24"/>
          <w:shd w:val="clear" w:color="auto" w:fill="FFFFFF"/>
          <w:lang w:val="en-US"/>
        </w:rPr>
        <w:t>offset</w:t>
      </w:r>
      <w:r w:rsidRPr="00180371">
        <w:rPr>
          <w:rFonts w:asciiTheme="majorHAnsi" w:eastAsia="Calibri" w:hAnsiTheme="majorHAnsi" w:cs="Arial"/>
          <w:sz w:val="24"/>
          <w:szCs w:val="24"/>
          <w:shd w:val="clear" w:color="auto" w:fill="FFFFFF"/>
          <w:lang w:val="en-US"/>
        </w:rPr>
        <w:t> on the y-</w:t>
      </w:r>
      <w:r w:rsidRPr="00180371">
        <w:rPr>
          <w:rFonts w:asciiTheme="majorHAnsi" w:eastAsia="Calibri" w:hAnsiTheme="majorHAnsi" w:cs="Arial"/>
          <w:bCs/>
          <w:sz w:val="24"/>
          <w:szCs w:val="24"/>
          <w:shd w:val="clear" w:color="auto" w:fill="FFFFFF"/>
          <w:lang w:val="en-US"/>
        </w:rPr>
        <w:t>axis</w:t>
      </w:r>
      <w:r w:rsidRPr="00180371">
        <w:rPr>
          <w:rFonts w:asciiTheme="majorHAnsi" w:eastAsia="Calibri" w:hAnsiTheme="majorHAnsi" w:cs="Arial"/>
          <w:sz w:val="24"/>
          <w:szCs w:val="24"/>
          <w:shd w:val="clear" w:color="auto" w:fill="FFFFFF"/>
          <w:lang w:val="en-US"/>
        </w:rPr>
        <w:t> for </w:t>
      </w:r>
      <w:r w:rsidRPr="00180371">
        <w:rPr>
          <w:rFonts w:asciiTheme="majorHAnsi" w:eastAsia="Calibri" w:hAnsiTheme="majorHAnsi" w:cs="Arial"/>
          <w:bCs/>
          <w:sz w:val="24"/>
          <w:szCs w:val="24"/>
          <w:shd w:val="clear" w:color="auto" w:fill="FFFFFF"/>
          <w:lang w:val="en-US"/>
        </w:rPr>
        <w:t>clarity</w:t>
      </w:r>
      <w:r w:rsidRPr="00180371">
        <w:rPr>
          <w:rFonts w:asciiTheme="majorHAnsi" w:eastAsia="Calibri" w:hAnsiTheme="majorHAnsi" w:cs="Times New Roman"/>
          <w:caps/>
          <w:spacing w:val="10"/>
          <w:sz w:val="24"/>
          <w:szCs w:val="24"/>
          <w:lang w:val="en-US"/>
        </w:rPr>
        <w:t>.</w: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
    <w:p w:rsidR="00716078" w:rsidRPr="00180371" w:rsidRDefault="00716078" w:rsidP="00716078">
      <w:pPr>
        <w:pStyle w:val="subt"/>
        <w:rPr>
          <w:rFonts w:eastAsia="Times New Roman"/>
          <w:sz w:val="24"/>
        </w:rPr>
      </w:pPr>
      <w:bookmarkStart w:id="262" w:name="_Toc409791190"/>
      <w:r w:rsidRPr="00180371">
        <w:rPr>
          <w:rFonts w:eastAsia="Times New Roman"/>
          <w:sz w:val="24"/>
        </w:rPr>
        <w:lastRenderedPageBreak/>
        <w:t xml:space="preserve">4.2.1. Influences of the Au content and </w:t>
      </w:r>
      <w:r w:rsidRPr="00180371">
        <w:rPr>
          <w:rFonts w:eastAsia="Times New Roman"/>
          <w:i/>
          <w:sz w:val="24"/>
        </w:rPr>
        <w:t>OFR</w:t>
      </w:r>
      <w:bookmarkEnd w:id="262"/>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In order to evaluate the influence of the gold loading and of the OFR on the microstructure of the films, the gold content has been increased up to 30% at two different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w:t>
      </w:r>
    </w:p>
    <w:p w:rsidR="00716078" w:rsidRPr="00180371" w:rsidRDefault="00716078" w:rsidP="00716078">
      <w:pPr>
        <w:keepNext/>
        <w:spacing w:line="360" w:lineRule="auto"/>
        <w:jc w:val="center"/>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rPr>
        <w:object w:dxaOrig="6053" w:dyaOrig="4313">
          <v:shape id="_x0000_i1039" type="#_x0000_t75" style="width:231pt;height:173.25pt" o:ole="">
            <v:imagedata r:id="rId92" o:title=""/>
          </v:shape>
          <o:OLEObject Type="Embed" ProgID="Origin50.Graph" ShapeID="_x0000_i1039" DrawAspect="Content" ObjectID="_1486374759" r:id="rId93"/>
        </w:object>
      </w:r>
      <w:r w:rsidRPr="00180371">
        <w:rPr>
          <w:rFonts w:asciiTheme="majorHAnsi" w:eastAsia="Calibri" w:hAnsiTheme="majorHAnsi" w:cs="Times New Roman"/>
          <w:noProof/>
          <w:sz w:val="24"/>
          <w:szCs w:val="24"/>
          <w:lang w:val="en-US" w:eastAsia="fr-FR"/>
        </w:rPr>
        <w:t xml:space="preserve"> </w:t>
      </w:r>
      <w:r w:rsidRPr="00180371">
        <w:rPr>
          <w:rFonts w:asciiTheme="majorHAnsi" w:eastAsia="Calibri" w:hAnsiTheme="majorHAnsi" w:cs="Times New Roman"/>
          <w:noProof/>
          <w:sz w:val="24"/>
          <w:szCs w:val="24"/>
          <w:lang w:eastAsia="fr-FR"/>
        </w:rPr>
        <w:drawing>
          <wp:inline distT="0" distB="0" distL="0" distR="0" wp14:anchorId="147B336A" wp14:editId="55701F9B">
            <wp:extent cx="2314575" cy="2161906"/>
            <wp:effectExtent l="0" t="0" r="0" b="0"/>
            <wp:docPr id="25" name="Image 3"/>
            <wp:cNvGraphicFramePr/>
            <a:graphic xmlns:a="http://schemas.openxmlformats.org/drawingml/2006/main">
              <a:graphicData uri="http://schemas.openxmlformats.org/drawingml/2006/picture">
                <pic:pic xmlns:pic="http://schemas.openxmlformats.org/drawingml/2006/picture">
                  <pic:nvPicPr>
                    <pic:cNvPr id="4" name="Image 3"/>
                    <pic:cNvPicPr/>
                  </pic:nvPicPr>
                  <pic:blipFill rotWithShape="1">
                    <a:blip r:embed="rId94" cstate="print">
                      <a:lum bright="-20000" contrast="40000"/>
                      <a:extLst>
                        <a:ext uri="{28A0092B-C50C-407E-A947-70E740481C1C}">
                          <a14:useLocalDpi xmlns:a14="http://schemas.microsoft.com/office/drawing/2010/main" val="0"/>
                        </a:ext>
                      </a:extLst>
                    </a:blip>
                    <a:srcRect t="-1" b="-6788"/>
                    <a:stretch/>
                  </pic:blipFill>
                  <pic:spPr bwMode="auto">
                    <a:xfrm>
                      <a:off x="0" y="0"/>
                      <a:ext cx="2313809" cy="2161191"/>
                    </a:xfrm>
                    <a:prstGeom prst="rect">
                      <a:avLst/>
                    </a:prstGeom>
                    <a:noFill/>
                    <a:ln>
                      <a:noFill/>
                    </a:ln>
                    <a:extLst>
                      <a:ext uri="{53640926-AAD7-44D8-BBD7-CCE9431645EC}">
                        <a14:shadowObscured xmlns:a14="http://schemas.microsoft.com/office/drawing/2010/main"/>
                      </a:ext>
                    </a:extLst>
                  </pic:spPr>
                </pic:pic>
              </a:graphicData>
            </a:graphic>
          </wp:inline>
        </w:drawing>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3</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(Left) X-ray diffractogramms of ZnO-Au nanocomposite thin films with different Au contents. The films were grown at </w:t>
      </w:r>
      <w:r w:rsidRPr="00180371">
        <w:rPr>
          <w:rFonts w:asciiTheme="majorHAnsi" w:eastAsia="Calibri" w:hAnsiTheme="majorHAnsi" w:cs="Times New Roman"/>
          <w:i/>
          <w:spacing w:val="10"/>
          <w:sz w:val="24"/>
          <w:szCs w:val="24"/>
          <w:lang w:val="en-US"/>
        </w:rPr>
        <w:t>OFRs</w:t>
      </w:r>
      <w:r w:rsidRPr="00180371">
        <w:rPr>
          <w:rFonts w:asciiTheme="majorHAnsi" w:eastAsia="Calibri" w:hAnsiTheme="majorHAnsi" w:cs="Times New Roman"/>
          <w:spacing w:val="10"/>
          <w:sz w:val="24"/>
          <w:szCs w:val="24"/>
          <w:lang w:val="en-US"/>
        </w:rPr>
        <w:t xml:space="preserve"> of 8 sccm (above the dotted line) and 15 sccm (below the dotted line). The main diffraction peak corresponds to the diffraction by (0002) ZnO planes.</w:t>
      </w:r>
      <w:r w:rsidRPr="00180371">
        <w:rPr>
          <w:rFonts w:asciiTheme="majorHAnsi" w:eastAsia="Calibri" w:hAnsiTheme="majorHAnsi" w:cs="Arial"/>
          <w:sz w:val="24"/>
          <w:szCs w:val="24"/>
          <w:shd w:val="clear" w:color="auto" w:fill="FFFFFF"/>
          <w:lang w:val="en-US"/>
        </w:rPr>
        <w:t xml:space="preserve"> Diffratogramms are </w:t>
      </w:r>
      <w:r w:rsidRPr="00180371">
        <w:rPr>
          <w:rFonts w:asciiTheme="majorHAnsi" w:eastAsia="Calibri" w:hAnsiTheme="majorHAnsi" w:cs="Arial"/>
          <w:bCs/>
          <w:sz w:val="24"/>
          <w:szCs w:val="24"/>
          <w:shd w:val="clear" w:color="auto" w:fill="FFFFFF"/>
          <w:lang w:val="en-US"/>
        </w:rPr>
        <w:t>offset</w:t>
      </w:r>
      <w:r w:rsidRPr="00180371">
        <w:rPr>
          <w:rFonts w:asciiTheme="majorHAnsi" w:eastAsia="Calibri" w:hAnsiTheme="majorHAnsi" w:cs="Arial"/>
          <w:sz w:val="24"/>
          <w:szCs w:val="24"/>
          <w:shd w:val="clear" w:color="auto" w:fill="FFFFFF"/>
          <w:lang w:val="en-US"/>
        </w:rPr>
        <w:t> on the y-</w:t>
      </w:r>
      <w:r w:rsidRPr="00180371">
        <w:rPr>
          <w:rFonts w:asciiTheme="majorHAnsi" w:eastAsia="Calibri" w:hAnsiTheme="majorHAnsi" w:cs="Arial"/>
          <w:bCs/>
          <w:sz w:val="24"/>
          <w:szCs w:val="24"/>
          <w:shd w:val="clear" w:color="auto" w:fill="FFFFFF"/>
          <w:lang w:val="en-US"/>
        </w:rPr>
        <w:t>axis</w:t>
      </w:r>
      <w:r w:rsidRPr="00180371">
        <w:rPr>
          <w:rFonts w:asciiTheme="majorHAnsi" w:eastAsia="Calibri" w:hAnsiTheme="majorHAnsi" w:cs="Arial"/>
          <w:sz w:val="24"/>
          <w:szCs w:val="24"/>
          <w:shd w:val="clear" w:color="auto" w:fill="FFFFFF"/>
          <w:lang w:val="en-US"/>
        </w:rPr>
        <w:t> for </w:t>
      </w:r>
      <w:r w:rsidRPr="00180371">
        <w:rPr>
          <w:rFonts w:asciiTheme="majorHAnsi" w:eastAsia="Calibri" w:hAnsiTheme="majorHAnsi" w:cs="Arial"/>
          <w:bCs/>
          <w:sz w:val="24"/>
          <w:szCs w:val="24"/>
          <w:shd w:val="clear" w:color="auto" w:fill="FFFFFF"/>
          <w:lang w:val="en-US"/>
        </w:rPr>
        <w:t>clarity</w:t>
      </w:r>
      <w:r w:rsidRPr="00180371">
        <w:rPr>
          <w:rFonts w:asciiTheme="majorHAnsi" w:eastAsia="Calibri" w:hAnsiTheme="majorHAnsi" w:cs="Times New Roman"/>
          <w:caps/>
          <w:spacing w:val="10"/>
          <w:sz w:val="24"/>
          <w:szCs w:val="24"/>
          <w:lang w:val="en-US"/>
        </w:rPr>
        <w:t>.</w:t>
      </w:r>
      <w:r w:rsidRPr="00180371">
        <w:rPr>
          <w:rFonts w:asciiTheme="majorHAnsi" w:eastAsia="Calibri" w:hAnsiTheme="majorHAnsi" w:cs="Times New Roman"/>
          <w:spacing w:val="10"/>
          <w:sz w:val="24"/>
          <w:szCs w:val="24"/>
          <w:lang w:val="en-US"/>
        </w:rPr>
        <w:t xml:space="preserve"> (Right) Barna and Adamik model showing the influence of the impurities level in the crystalline growth (from top to bottom) at low, medium and high contents</w:t>
      </w:r>
      <w:r w:rsidRPr="00180371">
        <w:rPr>
          <w:rFonts w:asciiTheme="majorHAnsi" w:eastAsia="Calibri" w:hAnsiTheme="majorHAnsi" w:cs="Times New Roman"/>
          <w:spacing w:val="10"/>
          <w:sz w:val="24"/>
          <w:szCs w:val="24"/>
          <w:lang w:val="en-US"/>
        </w:rPr>
        <w:fldChar w:fldCharType="begin"/>
      </w:r>
      <w:r w:rsidRPr="00180371">
        <w:rPr>
          <w:rFonts w:asciiTheme="majorHAnsi" w:eastAsia="Calibri" w:hAnsiTheme="majorHAnsi" w:cs="Times New Roman"/>
          <w:spacing w:val="10"/>
          <w:sz w:val="24"/>
          <w:szCs w:val="24"/>
          <w:lang w:val="en-US"/>
        </w:rPr>
        <w:instrText xml:space="preserve"> ADDIN ZOTERO_ITEM CSL_CITATION {"citationID":"24t2dpsd11","properties":{"formattedCitation":"{\\rtf \\super 114\\nosupersub{}}","plainCitation":"114"},"citationItems":[{"id":634,"uris":["http://zotero.org/users/local/LAa3lhGI/items/AEUDXWUV"],"uri":["http://zotero.org/users/local/LAa3lhGI/items/AEUDXWUV"],"itemData":{"id":634,"type":"article-journal","title":"Growth mechanisms of polycrystalline thin films","container-title":"Science and technology of thin films","page":"1–28","author":[{"family":"Barna","given":"Peter B."},{"family":"Adamik","given":"Miklos"}],"issued":{"date-parts":[["1995"]]}}}],"schema":"https://github.com/citation-style-language/schema/raw/master/csl-citation.json"} </w:instrText>
      </w:r>
      <w:r w:rsidRPr="00180371">
        <w:rPr>
          <w:rFonts w:asciiTheme="majorHAnsi" w:eastAsia="Calibri" w:hAnsiTheme="majorHAnsi" w:cs="Times New Roman"/>
          <w:spacing w:val="10"/>
          <w:sz w:val="24"/>
          <w:szCs w:val="24"/>
          <w:lang w:val="en-US"/>
        </w:rPr>
        <w:fldChar w:fldCharType="separate"/>
      </w:r>
      <w:r w:rsidRPr="00180371">
        <w:rPr>
          <w:rFonts w:ascii="Cambria" w:hAnsi="Cambria" w:cs="Times New Roman"/>
          <w:sz w:val="24"/>
          <w:szCs w:val="24"/>
          <w:vertAlign w:val="superscript"/>
          <w:lang w:val="en-US"/>
        </w:rPr>
        <w:t>114</w:t>
      </w:r>
      <w:r w:rsidRPr="00180371">
        <w:rPr>
          <w:rFonts w:asciiTheme="majorHAnsi" w:eastAsia="Calibri" w:hAnsiTheme="majorHAnsi" w:cs="Times New Roman"/>
          <w:spacing w:val="10"/>
          <w:sz w:val="24"/>
          <w:szCs w:val="24"/>
          <w:lang w:val="en-US"/>
        </w:rPr>
        <w:fldChar w:fldCharType="end"/>
      </w:r>
      <w:r w:rsidRPr="00180371">
        <w:rPr>
          <w:rFonts w:asciiTheme="majorHAnsi" w:eastAsia="Calibri" w:hAnsiTheme="majorHAnsi" w:cs="Times New Roman"/>
          <w:caps/>
          <w:spacing w:val="10"/>
          <w:sz w:val="24"/>
          <w:szCs w:val="24"/>
          <w:lang w:val="en-US"/>
        </w:rPr>
        <w:t>.</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Fig. 4.3 (left) shows the X-ray diffractogramms of ZnO-Au nanocomposite thin films with different Au contents grown at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of 8 sccm and 15 sccm, considered in the following as low and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respectively.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the (0002) ZnO diffraction peak is detected up to 20 % Au with a slight increase in the diffracted intensity as the gold content was increased from 10% to 20% gold. However, the diffracted intensity remains extremely weak compared to pure ZnO (fig. 4.2) and no diffraction signal of crystalline ZnO is detected at 29 % Au. The diffractogramm of the film containing 10% Au  also exhibits a weak peak at 31.5° and a fluctuation around 35.9° that could correspond to the {1000} and the {10</w:t>
      </w:r>
      <m:oMath>
        <m:acc>
          <m:accPr>
            <m:chr m:val="̅"/>
            <m:ctrlPr>
              <w:rPr>
                <w:rFonts w:ascii="Cambria Math" w:eastAsia="Calibri" w:hAnsi="Cambria Math" w:cs="Times New Roman"/>
                <w:i/>
                <w:sz w:val="24"/>
                <w:szCs w:val="24"/>
                <w:lang w:val="en-US"/>
              </w:rPr>
            </m:ctrlPr>
          </m:accPr>
          <m:e>
            <m:r>
              <w:rPr>
                <w:rFonts w:ascii="Cambria Math" w:eastAsia="Calibri" w:hAnsi="Cambria Math" w:cs="Times New Roman"/>
                <w:sz w:val="24"/>
                <w:szCs w:val="24"/>
                <w:lang w:val="en-US"/>
              </w:rPr>
              <m:t>1</m:t>
            </m:r>
          </m:e>
        </m:acc>
      </m:oMath>
      <w:r w:rsidRPr="00180371">
        <w:rPr>
          <w:rFonts w:asciiTheme="majorHAnsi" w:eastAsia="Calibri" w:hAnsiTheme="majorHAnsi" w:cs="Times New Roman"/>
          <w:sz w:val="24"/>
          <w:szCs w:val="24"/>
          <w:lang w:val="en-US"/>
        </w:rPr>
        <w:t xml:space="preserve">1} planes of the ZnO hexagonal structure, respectively. Such </w:t>
      </w:r>
      <w:r w:rsidRPr="00180371">
        <w:rPr>
          <w:rFonts w:asciiTheme="majorHAnsi" w:eastAsia="Calibri" w:hAnsiTheme="majorHAnsi" w:cs="Times New Roman"/>
          <w:sz w:val="24"/>
          <w:szCs w:val="24"/>
          <w:lang w:val="en-US"/>
        </w:rPr>
        <w:lastRenderedPageBreak/>
        <w:t>peaks can also be detected in poorly crystalline ZnO films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{"citationID":"1i0rbl56bl","properties":{"formattedCitation":"{\\rtf \\super 198\\nosupersub{}}","plainCitation":"198"},"citationItems":[{"id":249,"uris":["http://zotero.org/users/local/LAa3lhGI/items/H47I3FGT"],"uri":["http://zotero.org/users/local/LAa3lhGI/items/H47I3FGT"],"itemData":{"id":249,"type":"article-journal","title":"Near-room temperature single-domain epitaxy of reactively sputtered ZnO films","container-title":"Journal of Physics D: Applied Physics","page":"235107","volume":"46","issue":"23","source":"CrossRef","DOI":"10.1088/0022-3727/46/23/235107","ISSN":"0022-3727, 1361-6463","journalAbbreviation":"J. Phys. D: Appl. Phys.","language":"English","author":[{"family":"Chamorro","given":"W"},{"family":"Horwat","given":"D"},{"family":"Pigeat","given":"P"},{"family":"Miska","given":"P"},{"family":"Migot","given":"S"},{"family":"Soldera","given":"F"},{"family":"Boulet","given":"P"},{"family":"Mücklich","given":"F"}],"issued":{"date-parts":[["2013",6,13]]},"accessed":{"date-parts":[["2013",11,23]]}}}],"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198</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After deposition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no diffraction peak of ZnO could be detected for any of the Au contents. Indeed, the detrimental effect of gold on the ZnO matrix crystallinity appears stronger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In order to interpret these data we can refer to the observations of chapter 3. It has effectively been observed that increasing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from 8 to 15 sccm induces a drop in the diffracted intensity and lengt</w:t>
      </w:r>
      <w:r w:rsidR="005E70C3" w:rsidRPr="00180371">
        <w:rPr>
          <w:rFonts w:asciiTheme="majorHAnsi" w:eastAsia="Calibri" w:hAnsiTheme="majorHAnsi" w:cs="Times New Roman"/>
          <w:sz w:val="24"/>
          <w:szCs w:val="24"/>
          <w:lang w:val="en-US"/>
        </w:rPr>
        <w:t>h of coherence domains (chapter</w:t>
      </w:r>
      <w:r w:rsidRPr="00180371">
        <w:rPr>
          <w:rFonts w:asciiTheme="majorHAnsi" w:eastAsia="Calibri" w:hAnsiTheme="majorHAnsi" w:cs="Times New Roman"/>
          <w:sz w:val="24"/>
          <w:szCs w:val="24"/>
          <w:lang w:val="en-US"/>
        </w:rPr>
        <w:t xml:space="preserve"> 3, fig. 3.3 and fig. 3.4) of pure ZnO films. Hence, part of the degradation of the matrix crystallinity with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in nanocomposite films may be related to the bombardment by fast oxygen particles around the critical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8 sccm, as proposed in chapter 3. Nevertheless, this effect alone does not explain the disappearance of the diffraction peaks. In summary, the XRD analysis indicate that both the incorporation of gold and increase of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tend to degrade the crystallinity of the ZnO matrix.</w:t>
      </w:r>
    </w:p>
    <w:p w:rsidR="00716078" w:rsidRPr="00180371" w:rsidRDefault="00716078" w:rsidP="00716078">
      <w:pPr>
        <w:keepNext/>
        <w:spacing w:line="360" w:lineRule="auto"/>
        <w:rPr>
          <w:rFonts w:asciiTheme="majorHAnsi" w:eastAsia="Calibri" w:hAnsiTheme="majorHAnsi" w:cs="Times New Roman"/>
          <w:sz w:val="24"/>
          <w:szCs w:val="24"/>
        </w:rPr>
      </w:pPr>
      <w:r w:rsidRPr="00180371">
        <w:rPr>
          <w:rFonts w:asciiTheme="majorHAnsi" w:eastAsia="Calibri" w:hAnsiTheme="majorHAnsi" w:cs="Times New Roman"/>
          <w:noProof/>
          <w:sz w:val="24"/>
          <w:szCs w:val="24"/>
          <w:lang w:eastAsia="fr-FR"/>
        </w:rPr>
        <w:drawing>
          <wp:inline distT="0" distB="0" distL="0" distR="0" wp14:anchorId="49795CB1" wp14:editId="4FE5D4E8">
            <wp:extent cx="1885732" cy="1638300"/>
            <wp:effectExtent l="0" t="0" r="635"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322" t="16504" r="65951"/>
                    <a:stretch/>
                  </pic:blipFill>
                  <pic:spPr bwMode="auto">
                    <a:xfrm>
                      <a:off x="0" y="0"/>
                      <a:ext cx="1885732" cy="16383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180371">
        <w:rPr>
          <w:rFonts w:asciiTheme="majorHAnsi" w:eastAsia="Calibri" w:hAnsiTheme="majorHAnsi" w:cs="Times New Roman"/>
          <w:noProof/>
          <w:sz w:val="24"/>
          <w:szCs w:val="24"/>
          <w:lang w:eastAsia="fr-FR"/>
        </w:rPr>
        <w:drawing>
          <wp:inline distT="0" distB="0" distL="0" distR="0" wp14:anchorId="3F25A39F" wp14:editId="2202CE59">
            <wp:extent cx="3818991" cy="1666875"/>
            <wp:effectExtent l="0" t="0" r="0" b="0"/>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brightnessContrast contrast="29000"/>
                              </a14:imgEffect>
                            </a14:imgLayer>
                          </a14:imgProps>
                        </a:ext>
                        <a:ext uri="{28A0092B-C50C-407E-A947-70E740481C1C}">
                          <a14:useLocalDpi xmlns:a14="http://schemas.microsoft.com/office/drawing/2010/main" val="0"/>
                        </a:ext>
                      </a:extLst>
                    </a:blip>
                    <a:srcRect l="33722" t="15048"/>
                    <a:stretch/>
                  </pic:blipFill>
                  <pic:spPr bwMode="auto">
                    <a:xfrm>
                      <a:off x="0" y="0"/>
                      <a:ext cx="3818991" cy="166687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4</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STEM bright field images of transversal cut of ZnO-Au thin nanocomposite films grown with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8 sccm with Au contents of (a) 10 %, (b) 20 % and (c) 29</w:t>
      </w:r>
      <w:r w:rsidRPr="00180371">
        <w:rPr>
          <w:rFonts w:asciiTheme="majorHAnsi" w:eastAsia="Calibri" w:hAnsiTheme="majorHAnsi" w:cs="Times New Roman"/>
          <w:caps/>
          <w:spacing w:val="10"/>
          <w:sz w:val="24"/>
          <w:szCs w:val="24"/>
          <w:lang w:val="en-US"/>
        </w:rPr>
        <w:t xml:space="preserve"> %.</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Several processes related to the incorporation of gold can influence de crystallinity of the ZnO matrix. First, Au atoms may be present in the ZnO matrix, as suggested by recent investigations on RF sputter-deposited ZnO-Au films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{"citationID":"2o4jskq56t","properties":{"formattedCitation":"{\\rtf \\super 199\\nosupersub{}}","plainCitation":"199"},"citationItems":[{"id":792,"uris":["http://zotero.org/users/local/LAa3lhGI/items/E4RIMB8D"],"uri":["http://zotero.org/users/local/LAa3lhGI/items/E4RIMB8D"],"itemData":{"id":792,"type":"article-journal","title":"Chemical states of gold doped in ZnO films and its effect on electrical and optical properties","container-title":"Journal of Alloys and Compounds","page":"479-484","volume":"585","source":"ScienceDirect","abstract":"Gold-doped ZnO (ZnO:Au) films were grown on quartz substrates at room temperature by radio frequency magnetron sputtering technique and then annealed in the temperature ranging from 350 to 800 °C in argon ambience. It is found that the Au substitute for Zn in positive univalence ( Au Zn 1 + ) in the as-grown ZnO:Au film. When the ZnO:Au is annealed above 600 °C, some of the Au Zn 1 + begin to precipitate from the ZnO:Au and become metal Au existing in the grain boundaries of the ZnO:Au, implying that the solid solubility of Au in ZnO decreases with increasing temperature. p-type conductivity is obtained in the ZnO:Au annealed at 350 °C, but the conductivity changes gradually from p-type to n-type with increasing annealing temperature. The optical band-gap of the ZnO:Au shows red-shift compared to undoped ZnO. The ZnO:Au shows room temperature photoluminescence (PL) quenching as annealed below 800 °C, but has two weak PL peaks, located at 2.417 and 3.299 eV, respectively, as annealed at 800 °C. The electrical and optical properties of the ZnO:Au are affected by the chemical states and content of the Au doped, and the mechanism of the effects are suggested in the present paper.","DOI":"10.1016/j.jallcom.2013.09.199","ISSN":"0925-8388","journalAbbreviation":"Journal of Alloys and Compounds","author":[{"family":"Xu","given":"Y."},{"family":"Yao","given":"B."},{"family":"Li","given":"Y. F."},{"family":"Ding","given":"Z. H."},{"family":"Li","given":"J. C."},{"family":"Wang","given":"H. Z."},{"family":"Zhang","given":"Z. Z."},{"family":"Zhang","given":"L. G."},{"family":"Zhao","given":"H. F."},{"family":"Shen","given":"D. Z."}],"issued":{"date-parts":[["2014",2,5]]},"accessed":{"date-parts":[["2014",10,24]]}}}],"schema":"https://github.com/citation-style-language/schema/raw/master/csl-citation.json"}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199</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which can induce local strains. This point will be further discussed in section 4.2.2. Second, it could also be explained by the interference of impurities with crystal growth during film growth, as proposed by Barna and Adamik</w:t>
      </w:r>
      <w:r w:rsidRPr="00180371">
        <w:rPr>
          <w:rFonts w:asciiTheme="majorHAnsi" w:eastAsia="Calibri" w:hAnsiTheme="majorHAnsi" w:cs="Times New Roman"/>
          <w:sz w:val="24"/>
          <w:szCs w:val="24"/>
          <w:lang w:val="en-US"/>
        </w:rPr>
        <w:fldChar w:fldCharType="begin"/>
      </w:r>
      <w:r w:rsidRPr="00180371">
        <w:rPr>
          <w:rFonts w:asciiTheme="majorHAnsi" w:eastAsia="Calibri" w:hAnsiTheme="majorHAnsi" w:cs="Times New Roman"/>
          <w:sz w:val="24"/>
          <w:szCs w:val="24"/>
          <w:lang w:val="en-US"/>
        </w:rPr>
        <w:instrText xml:space="preserve"> ADDIN ZOTERO_ITEM CSL_CITATION {"citationID":"5PjKX5pO","properties":{"formattedCitation":"{\\rtf \\super 113,114\\nosupersub{}}","plainCitation":"113,114"},"citationItems":[{"id":634,"uris":["http://zotero.org/users/local/LAa3lhGI/items/AEUDXWUV"],"uri":["http://zotero.org/users/local/LAa3lhGI/items/AEUDXWUV"],"itemData":{"id":634,"type":"article-journal","title":"Growth mechanisms of polycrystalline thin films","container-title":"Science and technology of thin films","page":"1–28","author":[{"family":"Barna","given":"Peter B."},{"family":"Adamik","given":"Miklos"}],"issued":{"date-parts":[["1995"]]}}},{"id":414,"uris":["http://zotero.org/users/local/LAa3lhGI/items/8H3JKF7A"],"uri":["http://zotero.org/users/local/LAa3lhGI/items/8H3JKF7A"],"itemData":{"id":414,"type":"article-journal","title":"Fundamental structure forming phenomena of polycrystalline films and the structure zone models","container-title":"Thin Solid Films","page":"27-33","volume":"317","issue":"1–2","source":"ScienceDirect","abstract":"Previous structure zone models used for the interpretation of the experimental results were constructed by compiling the various structures found in thick polycrystalline films deposited at different temperatures and parameters. The present paper shows that while the temperature dependence of surface and bulk diffusion can not adequately describe the evolution mechanisms of various polycrystalline thin film structure, the fundamental structure forming phenomena, including the contribution of impurities introduced by the authors make possible the comprehensive description of the structure forming mechanisms. Real structure zone models including also the related textures, are constructed by considering the concentration of impurities (co-deposited additives) in the vapour beam as a new deposition parameter, and the fundamental structure forming phenomena. These are phenomena composed of atomic processes, and can give account for the global effect of the atomic processes and are directly responsible for the structure evolution. Impurities (additives) can promote or inhibit the operation of the structure forming phenomena (promoter or inhibitor resp.). The new structure zone models can be used to tailor polycrystalline film structures of large variety (from large grained through columnar to the micro- or nanocrystalline structures) and to diagnose technologies.","DOI":"10.1016/S0040-6090(97)00503-8","ISSN":"0040-6090","journalAbbreviation":"Thin Solid Films","author":[{"family":"Barna","given":"P. B"},{"family":"Adamik","given":"M"}],"issued":{"date-parts":[["1998",4,1]]},"accessed":{"date-parts":[["2014",6,3]]}}}],"schema":"https://github.com/citation-style-language/schema/raw/master/csl-citation.json"}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Pr="00180371">
        <w:rPr>
          <w:rFonts w:ascii="Cambria" w:hAnsi="Cambria" w:cs="Times New Roman"/>
          <w:sz w:val="24"/>
          <w:szCs w:val="24"/>
          <w:vertAlign w:val="superscript"/>
          <w:lang w:val="en-US"/>
        </w:rPr>
        <w:t>113,114</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Such impurities could be present in the form of isolated or clustered gold atoms   Given the sought informations concern the nanometer or atom scale, the limits of X-ray diffraction sensitivity are reached and other methods are required to better understand the microstructure of ZnO-Au thin films.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lastRenderedPageBreak/>
        <w:t xml:space="preserve">From the bright field Scanning transmission electron microscopy (STEM) images of fig. 4.4, it is possible to observe that the coatings are dense with homogenously distributed small dark spherical dots. The contrast reveals a difference in the local volume mass and the dark spots that likely correspond to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as will be verified in the following paragraph. The higher the Au content the higher the density of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However, the average size of dark spots stays nearly constant at about 2-3 nm. </w:t>
      </w:r>
    </w:p>
    <w:p w:rsidR="00716078" w:rsidRPr="00180371" w:rsidRDefault="00716078" w:rsidP="00716078">
      <w:pPr>
        <w:keepNext/>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noProof/>
          <w:sz w:val="24"/>
          <w:szCs w:val="24"/>
          <w:lang w:eastAsia="fr-FR"/>
        </w:rPr>
        <w:drawing>
          <wp:inline distT="0" distB="0" distL="0" distR="0" wp14:anchorId="60B30006" wp14:editId="4E14E243">
            <wp:extent cx="3771900" cy="1864783"/>
            <wp:effectExtent l="0" t="0" r="0" b="2540"/>
            <wp:docPr id="20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330" t="-204"/>
                    <a:stretch/>
                  </pic:blipFill>
                  <pic:spPr bwMode="auto">
                    <a:xfrm>
                      <a:off x="0" y="0"/>
                      <a:ext cx="3771900" cy="1864783"/>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rPr>
        <w:object w:dxaOrig="3026" w:dyaOrig="3019">
          <v:shape id="_x0000_i1040" type="#_x0000_t75" style="width:151.5pt;height:151.5pt" o:ole="">
            <v:imagedata r:id="rId100" o:title=""/>
          </v:shape>
          <o:OLEObject Type="Embed" ProgID="Origin50.Graph" ShapeID="_x0000_i1040" DrawAspect="Content" ObjectID="_1486374760" r:id="rId101"/>
        </w:object>
      </w:r>
    </w:p>
    <w:p w:rsidR="00716078" w:rsidRPr="00180371" w:rsidRDefault="00716078" w:rsidP="00716078">
      <w:pPr>
        <w:keepNext/>
        <w:spacing w:line="360" w:lineRule="auto"/>
        <w:jc w:val="center"/>
        <w:rPr>
          <w:rFonts w:asciiTheme="majorHAnsi" w:eastAsia="Calibri" w:hAnsiTheme="majorHAnsi" w:cs="Times New Roman"/>
          <w:sz w:val="24"/>
          <w:szCs w:val="24"/>
          <w:lang w:val="en-US"/>
        </w:rPr>
      </w:pPr>
      <w:proofErr w:type="gramStart"/>
      <w:r w:rsidRPr="00180371">
        <w:rPr>
          <w:rFonts w:asciiTheme="majorHAnsi" w:eastAsia="Calibri" w:hAnsiTheme="majorHAnsi" w:cs="Times New Roman"/>
          <w:sz w:val="24"/>
          <w:szCs w:val="24"/>
          <w:lang w:val="en-US"/>
        </w:rPr>
        <w:t>FIG. 4.</w:t>
      </w:r>
      <w:proofErr w:type="gramEnd"/>
      <w:r w:rsidRPr="00180371">
        <w:rPr>
          <w:rFonts w:asciiTheme="majorHAnsi" w:eastAsia="Calibri" w:hAnsiTheme="majorHAnsi" w:cs="Times New Roman"/>
          <w:sz w:val="24"/>
          <w:szCs w:val="24"/>
        </w:rPr>
        <w:fldChar w:fldCharType="begin"/>
      </w:r>
      <w:r w:rsidRPr="00180371">
        <w:rPr>
          <w:rFonts w:asciiTheme="majorHAnsi" w:eastAsia="Calibri" w:hAnsiTheme="majorHAnsi" w:cs="Times New Roman"/>
          <w:sz w:val="24"/>
          <w:szCs w:val="24"/>
          <w:lang w:val="en-US"/>
        </w:rPr>
        <w:instrText xml:space="preserve"> SEQ Fig._4. \* ARABIC </w:instrText>
      </w:r>
      <w:r w:rsidRPr="00180371">
        <w:rPr>
          <w:rFonts w:asciiTheme="majorHAnsi" w:eastAsia="Calibri" w:hAnsiTheme="majorHAnsi" w:cs="Times New Roman"/>
          <w:sz w:val="24"/>
          <w:szCs w:val="24"/>
        </w:rPr>
        <w:fldChar w:fldCharType="separate"/>
      </w:r>
      <w:r w:rsidR="004F7B66">
        <w:rPr>
          <w:rFonts w:asciiTheme="majorHAnsi" w:eastAsia="Calibri" w:hAnsiTheme="majorHAnsi" w:cs="Times New Roman"/>
          <w:noProof/>
          <w:sz w:val="24"/>
          <w:szCs w:val="24"/>
          <w:lang w:val="en-US"/>
        </w:rPr>
        <w:t>5</w:t>
      </w:r>
      <w:r w:rsidRPr="00180371">
        <w:rPr>
          <w:rFonts w:asciiTheme="majorHAnsi" w:eastAsia="Calibri" w:hAnsiTheme="majorHAnsi" w:cs="Times New Roman"/>
          <w:sz w:val="24"/>
          <w:szCs w:val="24"/>
        </w:rPr>
        <w:fldChar w:fldCharType="end"/>
      </w:r>
      <w:r w:rsidRPr="00180371">
        <w:rPr>
          <w:rFonts w:asciiTheme="majorHAnsi" w:eastAsia="Calibri" w:hAnsiTheme="majorHAnsi" w:cs="Times New Roman"/>
          <w:sz w:val="24"/>
          <w:szCs w:val="24"/>
          <w:lang w:val="en-US"/>
        </w:rPr>
        <w:t xml:space="preserve">. </w:t>
      </w:r>
      <w:proofErr w:type="gramStart"/>
      <w:r w:rsidRPr="00180371">
        <w:rPr>
          <w:rFonts w:asciiTheme="majorHAnsi" w:eastAsia="Calibri" w:hAnsiTheme="majorHAnsi" w:cs="Times New Roman"/>
          <w:sz w:val="24"/>
          <w:szCs w:val="24"/>
          <w:lang w:val="en-US"/>
        </w:rPr>
        <w:t xml:space="preserve">HR-TEM bright field images of ZnO-Au thin nanocomposite films with an Au content of 20 % grown with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of (left) 8 sccm and (center) 15 sccm.</w:t>
      </w:r>
      <w:proofErr w:type="gramEnd"/>
      <w:r w:rsidRPr="00180371">
        <w:rPr>
          <w:rFonts w:asciiTheme="majorHAnsi" w:eastAsia="Calibri" w:hAnsiTheme="majorHAnsi" w:cs="Times New Roman"/>
          <w:sz w:val="24"/>
          <w:szCs w:val="24"/>
          <w:lang w:val="en-US"/>
        </w:rPr>
        <w:t xml:space="preserve"> (Right) size distribution of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in as-deposited films (extracted from several images collected in different regions of the TEM lamelae).</w: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
    <w:p w:rsidR="00716078"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High resolution TEM (HR-TEM) has been used to extract more information on the microstructure, and to evaluate the influence of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on the micro and nanostructure of the films. For this purpose, two samples with </w:t>
      </w:r>
      <w:proofErr w:type="gramStart"/>
      <w:r w:rsidRPr="00180371">
        <w:rPr>
          <w:rFonts w:asciiTheme="majorHAnsi" w:eastAsia="Calibri" w:hAnsiTheme="majorHAnsi" w:cs="Times New Roman"/>
          <w:sz w:val="24"/>
          <w:szCs w:val="24"/>
          <w:lang w:val="en-US"/>
        </w:rPr>
        <w:t>a gold</w:t>
      </w:r>
      <w:proofErr w:type="gramEnd"/>
      <w:r w:rsidRPr="00180371">
        <w:rPr>
          <w:rFonts w:asciiTheme="majorHAnsi" w:eastAsia="Calibri" w:hAnsiTheme="majorHAnsi" w:cs="Times New Roman"/>
          <w:sz w:val="24"/>
          <w:szCs w:val="24"/>
          <w:lang w:val="en-US"/>
        </w:rPr>
        <w:t xml:space="preserve"> content close to 20 % and grown with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of 8 or 15 sccm have been selected. Fourrier transform has been used to obtain the electron diffraction patterns and confirm the presence of nanocrystalline gold (see fig. 4.11) and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are clearly identified on the bright field images of fig. 4.5.  The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size distributions have been extracted and exhibit a maximum close to 2 nm in for both. No clear signal from crystalline ZnO could be detected, highlighting the poor crystallinity of the matrix.</w:t>
      </w:r>
    </w:p>
    <w:p w:rsidR="009E7BC3" w:rsidRDefault="009E7BC3" w:rsidP="00716078">
      <w:pPr>
        <w:spacing w:line="360" w:lineRule="auto"/>
        <w:jc w:val="both"/>
        <w:rPr>
          <w:rFonts w:asciiTheme="majorHAnsi" w:eastAsia="Calibri" w:hAnsiTheme="majorHAnsi" w:cs="Times New Roman"/>
          <w:sz w:val="24"/>
          <w:szCs w:val="24"/>
          <w:lang w:val="en-US"/>
        </w:rPr>
      </w:pPr>
    </w:p>
    <w:p w:rsidR="009E7BC3" w:rsidRPr="00180371" w:rsidRDefault="009E7BC3"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pStyle w:val="subt"/>
        <w:rPr>
          <w:sz w:val="24"/>
        </w:rPr>
      </w:pPr>
      <w:bookmarkStart w:id="263" w:name="_Toc409791191"/>
      <w:r w:rsidRPr="00180371">
        <w:rPr>
          <w:sz w:val="24"/>
        </w:rPr>
        <w:lastRenderedPageBreak/>
        <w:t>4.2.2</w:t>
      </w:r>
      <w:r w:rsidRPr="00180371">
        <w:rPr>
          <w:rStyle w:val="subtCar"/>
          <w:b/>
          <w:bCs/>
          <w:sz w:val="24"/>
        </w:rPr>
        <w:t>. Influence of the annealing temperature</w:t>
      </w:r>
      <w:bookmarkEnd w:id="263"/>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As the crystal quality of the ZnO matrix appears to be low according to XRD analyses, and in view to modify the physical properties, thermal annealing in air was performed for the ZnO-Au nanocomposite films grown at low and high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using different temperatures.</w:t>
      </w:r>
      <w:r w:rsidRPr="00180371" w:rsidDel="0037347C">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lang w:val="en-US"/>
        </w:rPr>
        <w:t>In this section, we describe the influence of the annealing temperature on the microstructure of the ZnO-Au nanocomposite thin films.</w:t>
      </w:r>
    </w:p>
    <w:p w:rsidR="00716078"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TEM bright field images of fig. 4.6 show the microstructure of films grown at low (8 sccm) and high (15 sccm)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for the same Au content of 30 % and annealed in air at 300°C. The most visible effect of the annealing process is the increase of the size of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this can be, at least partially, explained by the Ostwald ripening mechanism</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{"citationID":"2d6i575do9","properties":{"formattedCitation":"{\\rtf \\super 200\\nosupersub{}}","plainCitation":"200"},"citationItems":[{"id":1166,"uris":["http://zotero.org/users/local/LAa3lhGI/items/ITMMVWAR"],"uri":["http://zotero.org/users/local/LAa3lhGI/items/ITMMVWAR"],"itemData":{"id":1166,"type":"article-journal","title":"Surface Self-Diffusion by Vacancy Motion: Island Ripening on Cu(001)","container-title":"Physical Review Letters","page":"2506-2509","volume":"79","issue":"13","source":"APS","abstract":"We have used scanning tunneling microscopy to study the Ostwald ripening of 2D islands of Cu grown on Cu(001). By considering the time dependence of the sizes of individual islands we have characterized the mechanisms for the ripening. Our result is unexpected for a simple metal surface: The flow of atoms from one island to another is limited by attachment-detachment kinetics at the island edges. To explain this result, we propose that the transport of atoms between islands occurs by vacancy, rather than by adatom, diffusion.","DOI":"10.1103/PhysRevLett.79.2506","shortTitle":"Surface Self-Diffusion by Vacancy Motion","journalAbbreviation":"Phys. Rev. Lett.","author":[{"family":"Hannon","given":"J. B."},{"family":"Klünker","given":"C."},{"family":"Giesen","given":"M."},{"family":"Ibach","given":"H."},{"family":"Bartelt","given":"N. C."},{"family":"Hamilton","given":"J. C."}],"issued":{"date-parts":[["1997",9,29]]},"accessed":{"date-parts":[["2014",10,17]]}}}],"schema":"https://github.com/citation-style-language/schema/raw/master/csl-citation.json"}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200</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It is also possible that gold atoms trapped in the ZnO cell are released and diffuse to the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promoting their growth</w:t>
      </w:r>
      <w:r w:rsidRPr="00180371">
        <w:rPr>
          <w:rFonts w:asciiTheme="majorHAnsi" w:eastAsia="Calibri" w:hAnsiTheme="majorHAnsi" w:cs="Times New Roman"/>
          <w:i/>
          <w:sz w:val="24"/>
          <w:szCs w:val="24"/>
          <w:lang w:val="en-US"/>
        </w:rPr>
        <w:t>.</w:t>
      </w:r>
      <w:r w:rsidRPr="00180371">
        <w:rPr>
          <w:rFonts w:asciiTheme="majorHAnsi" w:eastAsia="Calibri" w:hAnsiTheme="majorHAnsi" w:cs="Times New Roman"/>
          <w:sz w:val="24"/>
          <w:szCs w:val="24"/>
          <w:lang w:val="en-US"/>
        </w:rPr>
        <w:t xml:space="preserve"> The histograms show comparable size distributions in both films, with a maximum at 4-5 nm. In addition, for the films grown with an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15 sccm, dark (Au-rich) and clear (Au-poor) regions of about 20 nm in size can be detected. Punctual EDSX analyses indicate these correspond to local enrichment and impoverishment in gold. As Au-rich and Au-poor domains are close to each others in the samples, their formation could be induced by the transfer of gold atoms from Au-poor to Au-rich regions by Ostwald ripening. Such regions were not considered to build the histograms of annealed nanocomposite films grown at 15 sccm.</w:t>
      </w:r>
    </w:p>
    <w:p w:rsidR="009E7BC3" w:rsidRPr="00180371" w:rsidRDefault="009E7BC3" w:rsidP="009E7BC3">
      <w:pPr>
        <w:keepNext/>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noProof/>
          <w:sz w:val="24"/>
          <w:szCs w:val="24"/>
          <w:lang w:eastAsia="fr-FR"/>
        </w:rPr>
        <w:drawing>
          <wp:inline distT="0" distB="0" distL="0" distR="0" wp14:anchorId="1238F664" wp14:editId="2E5109D6">
            <wp:extent cx="3791011" cy="1894296"/>
            <wp:effectExtent l="0" t="0" r="0" b="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21067" cy="1909314"/>
                    </a:xfrm>
                    <a:prstGeom prst="rect">
                      <a:avLst/>
                    </a:prstGeom>
                    <a:noFill/>
                    <a:ln>
                      <a:noFill/>
                    </a:ln>
                    <a:effectLst/>
                    <a:extLst/>
                  </pic:spPr>
                </pic:pic>
              </a:graphicData>
            </a:graphic>
          </wp:inline>
        </w:drawing>
      </w:r>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rPr>
        <w:object w:dxaOrig="3026" w:dyaOrig="3019">
          <v:shape id="_x0000_i1041" type="#_x0000_t75" style="width:151.5pt;height:151.5pt" o:ole="">
            <v:imagedata r:id="rId103" o:title=""/>
          </v:shape>
          <o:OLEObject Type="Embed" ProgID="Origin50.Graph" ShapeID="_x0000_i1041" DrawAspect="Content" ObjectID="_1486374761" r:id="rId104"/>
        </w:object>
      </w:r>
      <w:r w:rsidRPr="00180371">
        <w:rPr>
          <w:rFonts w:asciiTheme="majorHAnsi" w:eastAsia="Calibri" w:hAnsiTheme="majorHAnsi" w:cs="Times New Roman"/>
          <w:sz w:val="24"/>
          <w:szCs w:val="24"/>
          <w:lang w:val="en-US"/>
        </w:rPr>
        <w:t xml:space="preserve"> </w:t>
      </w:r>
    </w:p>
    <w:p w:rsidR="009E7BC3" w:rsidRPr="00180371" w:rsidRDefault="009E7BC3" w:rsidP="009E7BC3">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6</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TEM images of 300°C annealed (1h) ZnO-Au nanocomposite thin films with Au contents close to 30% grown with </w:t>
      </w:r>
      <w:r w:rsidRPr="00180371">
        <w:rPr>
          <w:rFonts w:asciiTheme="majorHAnsi" w:eastAsia="Calibri" w:hAnsiTheme="majorHAnsi" w:cs="Times New Roman"/>
          <w:i/>
          <w:spacing w:val="10"/>
          <w:sz w:val="24"/>
          <w:szCs w:val="24"/>
          <w:lang w:val="en-US"/>
        </w:rPr>
        <w:t>OFRs</w:t>
      </w:r>
      <w:r w:rsidRPr="00180371">
        <w:rPr>
          <w:rFonts w:asciiTheme="majorHAnsi" w:eastAsia="Calibri" w:hAnsiTheme="majorHAnsi" w:cs="Times New Roman"/>
          <w:spacing w:val="10"/>
          <w:sz w:val="24"/>
          <w:szCs w:val="24"/>
          <w:lang w:val="en-US"/>
        </w:rPr>
        <w:t xml:space="preserve"> of 8 sccm (left) and 15 sccm (center) Corresponding size distribution of the Au </w:t>
      </w:r>
      <w:r w:rsidRPr="00180371">
        <w:rPr>
          <w:rFonts w:asciiTheme="majorHAnsi" w:eastAsia="Calibri" w:hAnsiTheme="majorHAnsi" w:cs="Times New Roman"/>
          <w:i/>
          <w:spacing w:val="10"/>
          <w:sz w:val="24"/>
          <w:szCs w:val="24"/>
          <w:lang w:val="en-US"/>
        </w:rPr>
        <w:t>NPs</w:t>
      </w:r>
      <w:r w:rsidRPr="00180371">
        <w:rPr>
          <w:rFonts w:asciiTheme="majorHAnsi" w:eastAsia="Calibri" w:hAnsiTheme="majorHAnsi" w:cs="Times New Roman"/>
          <w:spacing w:val="10"/>
          <w:sz w:val="24"/>
          <w:szCs w:val="24"/>
          <w:lang w:val="en-US"/>
        </w:rPr>
        <w:t xml:space="preserve"> (right).</w:t>
      </w:r>
    </w:p>
    <w:p w:rsidR="00716078" w:rsidRPr="00180371" w:rsidRDefault="009E7BC3" w:rsidP="00716078">
      <w:pPr>
        <w:keepNext/>
        <w:spacing w:line="360" w:lineRule="auto"/>
        <w:jc w:val="center"/>
        <w:rPr>
          <w:rFonts w:asciiTheme="majorHAnsi" w:eastAsia="Calibri" w:hAnsiTheme="majorHAnsi" w:cs="Times New Roman"/>
          <w:sz w:val="24"/>
          <w:szCs w:val="24"/>
        </w:rPr>
      </w:pPr>
      <w:r w:rsidRPr="00180371">
        <w:rPr>
          <w:rFonts w:asciiTheme="majorHAnsi" w:eastAsia="Calibri" w:hAnsiTheme="majorHAnsi" w:cs="Times New Roman"/>
          <w:sz w:val="24"/>
          <w:szCs w:val="24"/>
        </w:rPr>
        <w:object w:dxaOrig="3891" w:dyaOrig="3019">
          <v:shape id="_x0000_i1042" type="#_x0000_t75" style="width:311.25pt;height:241.5pt" o:ole="">
            <v:imagedata r:id="rId105" o:title=""/>
          </v:shape>
          <o:OLEObject Type="Embed" ProgID="Origin50.Graph" ShapeID="_x0000_i1042" DrawAspect="Content" ObjectID="_1486374762" r:id="rId106"/>
        </w:objec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7</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X-ray diffractograms of ZnO-Au nanocomposite thin films grown with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8 sccm with different Au contents.  In the inset: films grown with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15 sccm with 12%, 16% and 30 % Au. For all graphics: Blue line is for as-deposited film, green and red lines are for the films after an annealing process of 1h in air at 235 </w:t>
      </w:r>
      <w:r w:rsidRPr="00180371">
        <w:rPr>
          <w:rFonts w:asciiTheme="majorHAnsi" w:eastAsia="Calibri" w:hAnsiTheme="majorHAnsi" w:cs="Times New Roman"/>
          <w:caps/>
          <w:spacing w:val="10"/>
          <w:sz w:val="24"/>
          <w:szCs w:val="24"/>
          <w:lang w:val="en-US"/>
        </w:rPr>
        <w:t>°C</w:t>
      </w:r>
      <w:r w:rsidRPr="00180371">
        <w:rPr>
          <w:rFonts w:asciiTheme="majorHAnsi" w:eastAsia="Calibri" w:hAnsiTheme="majorHAnsi" w:cs="Times New Roman"/>
          <w:spacing w:val="10"/>
          <w:sz w:val="24"/>
          <w:szCs w:val="24"/>
          <w:lang w:val="en-US"/>
        </w:rPr>
        <w:t xml:space="preserve"> and 300 </w:t>
      </w:r>
      <w:r w:rsidRPr="00180371">
        <w:rPr>
          <w:rFonts w:asciiTheme="majorHAnsi" w:eastAsia="Calibri" w:hAnsiTheme="majorHAnsi" w:cs="Times New Roman"/>
          <w:caps/>
          <w:spacing w:val="10"/>
          <w:sz w:val="24"/>
          <w:szCs w:val="24"/>
          <w:lang w:val="en-US"/>
        </w:rPr>
        <w:t>°C,</w:t>
      </w:r>
      <w:r w:rsidRPr="00180371">
        <w:rPr>
          <w:rFonts w:asciiTheme="majorHAnsi" w:eastAsia="Calibri" w:hAnsiTheme="majorHAnsi" w:cs="Times New Roman"/>
          <w:spacing w:val="10"/>
          <w:sz w:val="24"/>
          <w:szCs w:val="24"/>
          <w:lang w:val="en-US"/>
        </w:rPr>
        <w:t xml:space="preserve"> respectively. </w:t>
      </w:r>
      <w:r w:rsidRPr="00180371">
        <w:rPr>
          <w:rFonts w:asciiTheme="majorHAnsi" w:eastAsia="Calibri" w:hAnsiTheme="majorHAnsi" w:cs="Arial"/>
          <w:sz w:val="24"/>
          <w:szCs w:val="24"/>
          <w:shd w:val="clear" w:color="auto" w:fill="FFFFFF"/>
          <w:lang w:val="en-US"/>
        </w:rPr>
        <w:t>Diffratogramms are </w:t>
      </w:r>
      <w:r w:rsidRPr="00180371">
        <w:rPr>
          <w:rFonts w:asciiTheme="majorHAnsi" w:eastAsia="Calibri" w:hAnsiTheme="majorHAnsi" w:cs="Arial"/>
          <w:bCs/>
          <w:sz w:val="24"/>
          <w:szCs w:val="24"/>
          <w:shd w:val="clear" w:color="auto" w:fill="FFFFFF"/>
          <w:lang w:val="en-US"/>
        </w:rPr>
        <w:t>offset</w:t>
      </w:r>
      <w:r w:rsidRPr="00180371">
        <w:rPr>
          <w:rFonts w:asciiTheme="majorHAnsi" w:eastAsia="Calibri" w:hAnsiTheme="majorHAnsi" w:cs="Arial"/>
          <w:sz w:val="24"/>
          <w:szCs w:val="24"/>
          <w:shd w:val="clear" w:color="auto" w:fill="FFFFFF"/>
          <w:lang w:val="en-US"/>
        </w:rPr>
        <w:t> on the y-</w:t>
      </w:r>
      <w:r w:rsidRPr="00180371">
        <w:rPr>
          <w:rFonts w:asciiTheme="majorHAnsi" w:eastAsia="Calibri" w:hAnsiTheme="majorHAnsi" w:cs="Arial"/>
          <w:bCs/>
          <w:sz w:val="24"/>
          <w:szCs w:val="24"/>
          <w:shd w:val="clear" w:color="auto" w:fill="FFFFFF"/>
          <w:lang w:val="en-US"/>
        </w:rPr>
        <w:t>axis</w:t>
      </w:r>
      <w:r w:rsidRPr="00180371">
        <w:rPr>
          <w:rFonts w:asciiTheme="majorHAnsi" w:eastAsia="Calibri" w:hAnsiTheme="majorHAnsi" w:cs="Arial"/>
          <w:sz w:val="24"/>
          <w:szCs w:val="24"/>
          <w:shd w:val="clear" w:color="auto" w:fill="FFFFFF"/>
          <w:lang w:val="en-US"/>
        </w:rPr>
        <w:t> for </w:t>
      </w:r>
      <w:r w:rsidRPr="00180371">
        <w:rPr>
          <w:rFonts w:asciiTheme="majorHAnsi" w:eastAsia="Calibri" w:hAnsiTheme="majorHAnsi" w:cs="Arial"/>
          <w:bCs/>
          <w:sz w:val="24"/>
          <w:szCs w:val="24"/>
          <w:shd w:val="clear" w:color="auto" w:fill="FFFFFF"/>
          <w:lang w:val="en-US"/>
        </w:rPr>
        <w:t>clarity</w:t>
      </w:r>
      <w:r w:rsidRPr="00180371">
        <w:rPr>
          <w:rFonts w:asciiTheme="majorHAnsi" w:eastAsia="Calibri" w:hAnsiTheme="majorHAnsi" w:cs="Times New Roman"/>
          <w:caps/>
          <w:spacing w:val="10"/>
          <w:sz w:val="24"/>
          <w:szCs w:val="24"/>
          <w:lang w:val="en-US"/>
        </w:rPr>
        <w:t>.</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pacing w:val="10"/>
          <w:sz w:val="24"/>
          <w:szCs w:val="24"/>
          <w:lang w:val="en-US"/>
        </w:rPr>
      </w:pPr>
      <w:r w:rsidRPr="00180371">
        <w:rPr>
          <w:rFonts w:asciiTheme="majorHAnsi" w:eastAsia="Calibri" w:hAnsiTheme="majorHAnsi" w:cs="Times New Roman"/>
          <w:sz w:val="24"/>
          <w:szCs w:val="24"/>
          <w:lang w:val="en-US"/>
        </w:rPr>
        <w:t xml:space="preserve">To complement these analyses, ZnO-Au films with different gold contents grown at low and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s were measured by XRD after annealing at two different temperatures (230 and 300 +/- 5 °C) and compared with the as-deposited films. In fig. 4.7 we can observe that for a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(8 sccm), one of the most important features of the X-ray diffractogram is the signal that peaks around 38.5 ° and corresponds to the {111} planes of crystalline fcc Au. It is only detected in films with Au contents higher than 20% and after annealing above 200 °C.  These results are in line with the increase of NPs size detected by HRTEM analyses. It is also possible that the quality and/or volume fraction of crystalline metallic gold improve upon annealing and enables a better definition of the {111} diffraction peak. Such informations are unfortunately hardly accessible. The inset of fig. 4.7 displays the X-ray diffractograms of films grown with an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15 sccm and with Au contents of 12, 16 and 30% annealed in air at 300 °C. it is possible to observe the {111} peak of Au</w:t>
      </w:r>
      <w:r w:rsidRPr="00180371" w:rsidDel="003A2144">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lang w:val="en-US"/>
        </w:rPr>
        <w:t xml:space="preserve">only for the highest Au content and after an higher annealing </w:t>
      </w:r>
      <w:r w:rsidRPr="00180371">
        <w:rPr>
          <w:rFonts w:asciiTheme="majorHAnsi" w:eastAsia="Calibri" w:hAnsiTheme="majorHAnsi" w:cs="Times New Roman"/>
          <w:sz w:val="24"/>
          <w:szCs w:val="24"/>
          <w:lang w:val="en-US"/>
        </w:rPr>
        <w:lastRenderedPageBreak/>
        <w:t xml:space="preserve">temperature of 300 °C than with films synthesized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It can be interpreted by a more difficult growth of the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The possible origin of such phenomenon will be discussed in the next section.</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As discussed in section 4.2.1, the Au content influences the microstructure of the ZnO matrix. So does the annealing temperature too. We have also discussed in the same section on the possible presence of gold atoms in the ZnO crystal cell. Fig. 4.7 reveals that for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8 sccm, the (0002) ZnO diffraction peak shifts with the Au content and the annealing temperature, indicating a variation of the </w:t>
      </w:r>
      <w:r w:rsidRPr="00E56873">
        <w:rPr>
          <w:rFonts w:asciiTheme="majorHAnsi" w:eastAsia="Calibri" w:hAnsiTheme="majorHAnsi" w:cs="Times New Roman"/>
          <w:i/>
          <w:sz w:val="24"/>
          <w:szCs w:val="24"/>
          <w:lang w:val="en-US"/>
        </w:rPr>
        <w:t>c-</w:t>
      </w:r>
      <w:r w:rsidRPr="00180371">
        <w:rPr>
          <w:rFonts w:asciiTheme="majorHAnsi" w:eastAsia="Calibri" w:hAnsiTheme="majorHAnsi" w:cs="Times New Roman"/>
          <w:sz w:val="24"/>
          <w:szCs w:val="24"/>
          <w:lang w:val="en-US"/>
        </w:rPr>
        <w:t xml:space="preserve">axis parameter. We can follow in fig. 4.8 the evolution of the ZnO </w:t>
      </w:r>
      <w:r w:rsidRPr="00180371">
        <w:rPr>
          <w:rFonts w:asciiTheme="majorHAnsi" w:eastAsia="Calibri" w:hAnsiTheme="majorHAnsi" w:cs="Times New Roman"/>
          <w:i/>
          <w:sz w:val="24"/>
          <w:szCs w:val="24"/>
          <w:lang w:val="en-US"/>
        </w:rPr>
        <w:t>c-</w:t>
      </w:r>
      <w:r w:rsidRPr="00180371">
        <w:rPr>
          <w:rFonts w:asciiTheme="majorHAnsi" w:eastAsia="Calibri" w:hAnsiTheme="majorHAnsi" w:cs="Times New Roman"/>
          <w:sz w:val="24"/>
          <w:szCs w:val="24"/>
          <w:lang w:val="en-US"/>
        </w:rPr>
        <w:t xml:space="preserve">axis parameter with the Au content and the annealing temperature for this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Increasing the gold content or the annealing temperature of nanocomposite films have opposite effects as it increases and decreases the </w:t>
      </w:r>
      <w:r w:rsidRPr="00180371">
        <w:rPr>
          <w:rFonts w:asciiTheme="majorHAnsi" w:eastAsia="Calibri" w:hAnsiTheme="majorHAnsi" w:cs="Times New Roman"/>
          <w:i/>
          <w:sz w:val="24"/>
          <w:szCs w:val="24"/>
          <w:lang w:val="en-US"/>
        </w:rPr>
        <w:t>c-</w:t>
      </w:r>
      <w:r w:rsidRPr="00180371">
        <w:rPr>
          <w:rFonts w:asciiTheme="majorHAnsi" w:eastAsia="Calibri" w:hAnsiTheme="majorHAnsi" w:cs="Times New Roman"/>
          <w:sz w:val="24"/>
          <w:szCs w:val="24"/>
          <w:lang w:val="en-US"/>
        </w:rPr>
        <w:t xml:space="preserve">axis parameter, respectively. The annealing treatment enables reaching a c-axis parameter close to that of a pure bulk ZnO (5.2042 Å) for all gold contents but requires different holding temperature depending on the gold content. There are several possible explanations to these observations. </w:t>
      </w:r>
    </w:p>
    <w:p w:rsidR="00716078" w:rsidRPr="00180371" w:rsidRDefault="009E7BC3" w:rsidP="00716078">
      <w:pPr>
        <w:keepNext/>
        <w:spacing w:line="360" w:lineRule="auto"/>
        <w:jc w:val="center"/>
        <w:rPr>
          <w:rFonts w:asciiTheme="majorHAnsi" w:eastAsia="Calibri" w:hAnsiTheme="majorHAnsi" w:cs="Times New Roman"/>
          <w:sz w:val="24"/>
          <w:szCs w:val="24"/>
        </w:rPr>
      </w:pPr>
      <w:r w:rsidRPr="00180371">
        <w:rPr>
          <w:rFonts w:asciiTheme="majorHAnsi" w:eastAsia="Calibri" w:hAnsiTheme="majorHAnsi" w:cs="Times New Roman"/>
          <w:sz w:val="24"/>
          <w:szCs w:val="24"/>
        </w:rPr>
        <w:object w:dxaOrig="5404" w:dyaOrig="3564">
          <v:shape id="_x0000_i1043" type="#_x0000_t75" style="width:5in;height:238.5pt" o:ole="">
            <v:imagedata r:id="rId107" o:title=""/>
          </v:shape>
          <o:OLEObject Type="Embed" ProgID="Origin50.Graph" ShapeID="_x0000_i1043" DrawAspect="Content" ObjectID="_1486374763" r:id="rId108"/>
        </w:object>
      </w:r>
    </w:p>
    <w:p w:rsidR="00716078" w:rsidRPr="00180371" w:rsidRDefault="00716078" w:rsidP="00716078">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8</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2D c</w:t>
      </w:r>
      <w:r w:rsidRPr="00180371">
        <w:rPr>
          <w:rFonts w:asciiTheme="majorHAnsi" w:eastAsia="Calibri" w:hAnsiTheme="majorHAnsi" w:cs="Times New Roman"/>
          <w:spacing w:val="10"/>
          <w:sz w:val="24"/>
          <w:szCs w:val="24"/>
          <w:lang w:val="en-US"/>
        </w:rPr>
        <w:t>ontour plot of the c-axis parameter determined using the (0002) ZnO diffraction peak of ZnO and ZnO-Au nanocomposite films grown at 8 sccm as a function of the temperature and the gold content.</w:t>
      </w:r>
    </w:p>
    <w:p w:rsidR="009E7BC3" w:rsidRDefault="009E7BC3"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lastRenderedPageBreak/>
        <w:t xml:space="preserve">Within the ZnO biaxial in-plane strain model (see chapter 3, section 3.2.1), the elongation (compression) of the </w:t>
      </w:r>
      <w:r w:rsidRPr="00E56873">
        <w:rPr>
          <w:rFonts w:asciiTheme="majorHAnsi" w:eastAsia="Calibri" w:hAnsiTheme="majorHAnsi" w:cs="Times New Roman"/>
          <w:i/>
          <w:sz w:val="24"/>
          <w:szCs w:val="24"/>
          <w:lang w:val="en-US"/>
        </w:rPr>
        <w:t>c-</w:t>
      </w:r>
      <w:r w:rsidRPr="00180371">
        <w:rPr>
          <w:rFonts w:asciiTheme="majorHAnsi" w:eastAsia="Calibri" w:hAnsiTheme="majorHAnsi" w:cs="Times New Roman"/>
          <w:sz w:val="24"/>
          <w:szCs w:val="24"/>
          <w:lang w:val="en-US"/>
        </w:rPr>
        <w:t>axis parameter can be interpreted as in-plane compressive (tensile) stress states. In order to verify the validity of this model in the present situation, stress measurements have been performed using the curvature method</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{"citationID":"2krclvg82g","properties":{"formattedCitation":"{\\rtf \\super 201\\nosupersub{}}","plainCitation":"201"},"citationItems":[{"id":1169,"uris":["http://zotero.org/users/local/LAa3lhGI/items/M62TRPJT"],"uri":["http://zotero.org/users/local/LAa3lhGI/items/M62TRPJT"],"itemData":{"id":1169,"type":"article-journal","title":"Coating internal stress measurement through the curvature method: A geometry-based criterion delimiting the relevance of Stoney's formula","container-title":"Surface and Coatings Technology","page":"5259-5267","volume":"200","issue":"18–19","source":"ScienceDirect","abstract":"The measurement of internal stresses in coatings through the curvature (or bending) method involves a theoretical formula which connects the internal stress with the experimentally measured sample curvature. The linear Stoney's formulae, which are the most commonly used, may be inadequate owing to nonlinear effects resulting from large displacements. In this paper, considering the case of a rectangular plate, the role of the different parameters controlling the geometrical nonlinear effects is first examined, and then the one-to-one mapping that exists between the degree of nonlinearity and the parameter b2/hR (b, h and R are the sample width, thickness and curvature, respectively) is established. Hence, it is shown that the geometrical criterion b2/hR &amp;lt; α ensures an arbitrarily low influence of geometrical nonlinear effects, thereby allowing correct use of Stoney's formulae.","DOI":"10.1016/j.surfcoat.2005.06.018","ISSN":"0257-8972","shortTitle":"Coating internal stress measurement through the curvature method","journalAbbreviation":"Surface and Coatings Technology","author":[{"family":"Mézin","given":"André"}],"issued":{"date-parts":[["2006",5,8]]},"accessed":{"date-parts":[["2014",10,17]]}}}],"schema":"https://github.com/citation-style-language/schema/raw/master/csl-citation.json"}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201</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(fig. 4.9). All as-deposited films exhibit a compressive stress state but, in contradiction with the biaxial in-plane strain interpretation of the data of fig. 4.8, the magnitude of the compressive stress decreases as the gold content is increased for both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Compressive stresses almost disappear at 30% Au. Nevertheless, the curvature method gives global information about the film in-plane stress state, while the position of the (0002) diffraction peak reveals information on the strain in the matrix only. </w:t>
      </w:r>
    </w:p>
    <w:p w:rsidR="00716078" w:rsidRPr="00180371" w:rsidRDefault="00716078" w:rsidP="00716078">
      <w:pPr>
        <w:keepNext/>
        <w:spacing w:line="360" w:lineRule="auto"/>
        <w:jc w:val="center"/>
        <w:rPr>
          <w:rFonts w:asciiTheme="majorHAnsi" w:eastAsia="Calibri" w:hAnsiTheme="majorHAnsi" w:cs="Times New Roman"/>
          <w:sz w:val="24"/>
          <w:szCs w:val="24"/>
        </w:rPr>
      </w:pPr>
      <w:r w:rsidRPr="00180371">
        <w:rPr>
          <w:rFonts w:asciiTheme="majorHAnsi" w:eastAsia="Calibri" w:hAnsiTheme="majorHAnsi" w:cs="Times New Roman"/>
          <w:noProof/>
          <w:sz w:val="24"/>
          <w:szCs w:val="24"/>
          <w:lang w:eastAsia="fr-FR"/>
        </w:rPr>
        <w:drawing>
          <wp:inline distT="0" distB="0" distL="0" distR="0" wp14:anchorId="75F3105C" wp14:editId="08C78D6A">
            <wp:extent cx="3154680" cy="2486314"/>
            <wp:effectExtent l="0" t="0" r="7620" b="0"/>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2.tif"/>
                    <pic:cNvPicPr/>
                  </pic:nvPicPr>
                  <pic:blipFill rotWithShape="1">
                    <a:blip r:embed="rId109" cstate="print">
                      <a:extLst>
                        <a:ext uri="{BEBA8EAE-BF5A-486C-A8C5-ECC9F3942E4B}">
                          <a14:imgProps xmlns:a14="http://schemas.microsoft.com/office/drawing/2010/main">
                            <a14:imgLayer r:embed="rId110">
                              <a14:imgEffect>
                                <a14:brightnessContrast bright="14000"/>
                              </a14:imgEffect>
                            </a14:imgLayer>
                          </a14:imgProps>
                        </a:ext>
                        <a:ext uri="{28A0092B-C50C-407E-A947-70E740481C1C}">
                          <a14:useLocalDpi xmlns:a14="http://schemas.microsoft.com/office/drawing/2010/main" val="0"/>
                        </a:ext>
                      </a:extLst>
                    </a:blip>
                    <a:srcRect t="-1" b="-5085"/>
                    <a:stretch/>
                  </pic:blipFill>
                  <pic:spPr bwMode="auto">
                    <a:xfrm>
                      <a:off x="0" y="0"/>
                      <a:ext cx="3164798" cy="2494288"/>
                    </a:xfrm>
                    <a:prstGeom prst="rect">
                      <a:avLst/>
                    </a:prstGeom>
                    <a:ln>
                      <a:noFill/>
                    </a:ln>
                    <a:extLst>
                      <a:ext uri="{53640926-AAD7-44D8-BBD7-CCE9431645EC}">
                        <a14:shadowObscured xmlns:a14="http://schemas.microsoft.com/office/drawing/2010/main"/>
                      </a:ext>
                    </a:extLst>
                  </pic:spPr>
                </pic:pic>
              </a:graphicData>
            </a:graphic>
          </wp:inline>
        </w:drawing>
      </w:r>
    </w:p>
    <w:p w:rsidR="00716078" w:rsidRPr="00180371" w:rsidRDefault="00716078" w:rsidP="00716078">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9</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S</w:t>
      </w:r>
      <w:r w:rsidRPr="00180371">
        <w:rPr>
          <w:rFonts w:asciiTheme="majorHAnsi" w:eastAsia="Calibri" w:hAnsiTheme="majorHAnsi" w:cs="Times New Roman"/>
          <w:spacing w:val="10"/>
          <w:sz w:val="24"/>
          <w:szCs w:val="24"/>
          <w:lang w:val="en-US"/>
        </w:rPr>
        <w:t xml:space="preserve">tress measurements using the curvature method for ZnO-Au nanocomposite films as a function of the Au content and grown with </w:t>
      </w:r>
      <w:r w:rsidRPr="00180371">
        <w:rPr>
          <w:rFonts w:asciiTheme="majorHAnsi" w:eastAsia="Calibri" w:hAnsiTheme="majorHAnsi" w:cs="Times New Roman"/>
          <w:i/>
          <w:spacing w:val="10"/>
          <w:sz w:val="24"/>
          <w:szCs w:val="24"/>
          <w:lang w:val="en-US"/>
        </w:rPr>
        <w:t>OFRs</w:t>
      </w:r>
      <w:r w:rsidRPr="00180371">
        <w:rPr>
          <w:rFonts w:asciiTheme="majorHAnsi" w:eastAsia="Calibri" w:hAnsiTheme="majorHAnsi" w:cs="Times New Roman"/>
          <w:spacing w:val="10"/>
          <w:sz w:val="24"/>
          <w:szCs w:val="24"/>
          <w:lang w:val="en-US"/>
        </w:rPr>
        <w:t xml:space="preserve"> of 8 sccm (filled circles) and 15 sccm (empty circles).</w: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It is well known that Au exhibits a ductile behavior. Hence, due to the contribution of “soft” metallic Au </w:t>
      </w:r>
      <w:r w:rsidRPr="00180371">
        <w:rPr>
          <w:rFonts w:asciiTheme="majorHAnsi" w:eastAsia="Calibri" w:hAnsiTheme="majorHAnsi" w:cs="Times New Roman"/>
          <w:i/>
          <w:sz w:val="24"/>
          <w:szCs w:val="24"/>
          <w:lang w:val="en-US"/>
        </w:rPr>
        <w:t xml:space="preserve">NPs, </w:t>
      </w:r>
      <w:r w:rsidRPr="00180371">
        <w:rPr>
          <w:rFonts w:asciiTheme="majorHAnsi" w:eastAsia="Calibri" w:hAnsiTheme="majorHAnsi" w:cs="Times New Roman"/>
          <w:sz w:val="24"/>
          <w:szCs w:val="24"/>
          <w:lang w:val="en-US"/>
        </w:rPr>
        <w:t>the Young modulus of Au-ZnO nanocomposite films is expected to be lower than that of the ZnO matrix alone (111 GPa)</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{"citationID":"1tp0l0k8g7","properties":{"formattedCitation":"{\\rtf \\super 202\\nosupersub{}}","plainCitation":"202"},"citationItems":[{"id":310,"uris":["http://zotero.org/users/local/LAa3lhGI/items/QC3NXDUJ"],"uri":["http://zotero.org/users/local/LAa3lhGI/items/QC3NXDUJ"],"itemData":{"id":310,"type":"book","title":"Zinc oxide: fundamentals, materials and device technology","publisher":"Wiley-VCH","publisher-place":"Weinheim","source":"Open WorldCat","event-place":"Weinheim","ISBN":"9783527408139  3527408134","shortTitle":"Zinc oxide","language":"English","author":[{"family":"Morkoç","given":"Hadis"},{"family":"Özgür","given":"Ümit"}],"issued":{"date-parts":[["2009"]]}}}],"schema":"https://github.com/citation-style-language/schema/raw/master/csl-citation.json"}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202</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as observed with the YSZ-Au system</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{"citationID":"1k4gq0oi4c","properties":{"formattedCitation":"{\\rtf \\super 203\\nosupersub{}}","plainCitation":"203"},"citationItems":[{"id":1113,"uris":["http://zotero.org/users/local/LAa3lhGI/items/ZTPZCVWS"],"uri":["http://zotero.org/users/local/LAa3lhGI/items/ZTPZCVWS"],"itemData":{"id":1113,"type":"article-journal","title":"Tribological properties of adaptive nanocomposite coatings made of yttria stabilized zirconia and gold","container-title":"Surface and Coatings Technology","collection-title":"Proceedings of the 28th International Conference on Metallurgic Coatings and Thin Films","page":"351-356","volume":"146–147","source":"ScienceDirect","abstract":"Composite coating architectures where hard nanocrystalline grains are embedded in an amorphous matrix provide considerable improvement in hardness, toughness, wear resistance, and environmental adaptation. Using this concept, nanocrystalline yttria stabilized zirconia (YSZ) was embedded in an amorphous YSZ/Au matrix to address problems with YSZ ceramics in sliding wear. The coatings were produced by a hybrid of laser ablation of YSZ and magnetron sputtering of Au. Coating composition and microstructure were investigated using a number of analytical techniques, and correlated with results of sliding friction tests at 25 and 500°C. In situ transmission electron microscope imaging of microstructure evolution during a temperature cycling from 25 to 500°C was performed to explain changes in tribological properties. In comparison to YSZ ceramic, YSZ/Au coatings were tougher, formed less wear debris, and reduced friction coefficients from 1.0 to 0.3–0.4 at 25°C and to 0.2 at heating to 500°C. Improvements in tribological properties were related to the microstructure adaptive changes at elevated temperatures and formation of lubricating Au transfer films.","DOI":"10.1016/S0257-8972(01)01396-2","ISSN":"0257-8972","journalAbbreviation":"Surface and Coatings Technology","author":[{"family":"Voevodin","given":"A. A"},{"family":"Hu","given":"J. J"},{"family":"Fitz","given":"T. A"},{"family":"Zabinski","given":"J. S"}],"issued":{"date-parts":[["2001",9]]},"accessed":{"date-parts":[["2014",10,13]]}}}],"schema":"https://github.com/citation-style-language/schema/raw/master/csl-citation.json"}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203</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However, it has been recently discovered that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can become stiffer than bulk Au when decreasing their size</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{"citationID":"12hejrbell","properties":{"formattedCitation":"{\\rtf \\super 204\\uc0\\u8211{}206\\nosupersub{}}","plainCitation":"204–206"},"citationItems":[{"id":1121,"uris":["http://zotero.org/users/local/LAa3lhGI/items/3JBREB6M"],"uri":["http://zotero.org/users/local/LAa3lhGI/items/3JBREB6M"],"itemData":{"id":1121,"type":"article-journal","title":"Unexpected High Stiffness of Ag and Au Nanoparticles","container-title":"Physical Review Letters","page":"045502","volume":"100","issue":"4","source":"APS","abstract":"We studied the compressibility of silver (10 nm) and gold (30 nm) nanoparticles, n-Ag and n-Au, suspended in a methanol-ethanol mixture by x-ray diffraction (XRD) with synchrotron radiation at pressures up to 30 GPa. Unexpectedly for that size, the nanoparticles show a significantly higher stiffness than the corresponding bulk materials. The bulk modulus of n-Au, K0=290(8) GPa, shows an increase of ca. 60% and is in the order of W or Ir. The structural characterization of both kinds of nanoparticles by XRD and high-resolution electron microscopy identified polysynthetic domain twinning and lamellar defects as the main origin for the strong decrease in compressibility.","DOI":"10.1103/PhysRevLett.100.045502","journalAbbreviation":"Phys. Rev. Lett.","author":[{"family":"Gu","given":"Q. F."},{"family":"Krauss","given":"G."},{"family":"Steurer","given":"W."},{"family":"Gramm","given":"F."},{"family":"Cervellino","given":"A."}],"issued":{"date-parts":[["2008",1,28]]},"accessed":{"date-parts":[["2014",10,13]]}}},{"id":1133,"uris":["http://zotero.org/users/local/LAa3lhGI/items/4RD5EE7K"],"uri":["http://zotero.org/users/local/LAa3lhGI/items/4RD5EE7K"],"itemData":{"id":1133,"type":"article-journal","title":"Correlation and size dependence of the lattice strain, binding energy, elastic modulus, and thermal stability for Au and Ag nanostructures","container-title":"Journal of Applied Physics","page":"074319","volume":"109","issue":"7","source":"scitation.aip.org.bases-doc.univ-lorraine.fr","abstract":"As a group of wonder materials, gold and silver at the nanoscale demonstrate many intriguing properties that cannot be seen from their bulk counterparts. However, consistent insight into the mechanism behind the fascinations and their interdependence given by one integrated model is highly desirable. Based on Goldschmidt-Pauling’s rule of bond contraction and its extension to the local bondenergy, binding energy density, and atomic cohesive energy, we have developed such a model that is able to reconcile the observed size dependence of the lattice strain, core level shift, elastic modulus, and thermal stability of Au and Agnanostructures from the perspective of skin-depth bond order loss. Theoretical reproduction of the measured size trends confirms that the undercoordination-induced local bond contraction, bond strength gain, and the associated binding energy density gain, the cohesive energy loss and the tunable fraction of such undercoordinated atoms dictate the observed fascinations, which should shed light on the understanding of the unusual behavior of other nanostructured materials as well.","DOI":"10.1063/1.3569743","ISSN":"0021-8979, 1089-7550","author":[{"family":"Liu","given":"X. J."},{"family":"Zhou","given":"Z. F."},{"family":"Yang","given":"L. W."},{"family":"Li","given":"J. W."},{"family":"Xie","given":"G. F."},{"family":"Fu","given":"S. Y."},{"family":"Sun","given":"C. Q."}],"issued":{"date-parts":[["2011",4,1]]},"accessed":{"date-parts":[["2014",10,14]]}}},{"id":1139,"uris":["http://zotero.org/users/local/LAa3lhGI/items/IIBGXQBH"],"uri":["http://zotero.org/users/local/LAa3lhGI/items/IIBGXQBH"],"itemData":{"id":1139,"type":"article-journal","title":"Atomistic origin of lattice strain on stiffness of nanoparticles","container-title":"Physical Chemistry Chemical Physics","page":"1543-1549","volume":"12","issue":"7","source":"pubs.rsc.org.bases-doc.univ-lorraine.fr","abstract":"Lattice strain plays a crucial role on the properties of nanoparticles. Although the effect of lattice strain on nanoparticles has been widely studied in experimental measurements and calculations, its physical mechanism from the perfective of bond identities is still poorly understood. Herein we put forward an analytical solution of the size effect and external stimuli such as pressure and temperature dependence of lattice strain and bulk modulus of a nanoparticle from the perspective of atomistic origin. A shell–core configuration has been considered for the nanoparticle structure. It has been found that the lattice strain as well as quantum trapping and energy storage exerted by the compressive stress and thermal stress would be responsible for the mechanical behavior of nanoparticles. The theoretical predictions were well consistent with the experimental data and ab initio calculations, implying that the model could be expected to be a general approach to understand mechanical behavior in nanomaterials.","DOI":"10.1039/B919982A","ISSN":"1463-9084","journalAbbreviation":"Phys. Chem. Chem. Phys.","language":"en","author":[{"family":"Ouyang","given":"G."},{"family":"Zhu","given":"W. G."},{"family":"Sun","given":"C. Q."},{"family":"Zhu","given":"Z. M."},{"family":"Liao","given":"S. Z."}],"issued":{"date-parts":[["2010",2,3]]},"accessed":{"date-parts":[["2014",10,14]]}}}],"schema":"https://github.com/citation-style-language/schema/raw/master/csl-citation.json"}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FC31DB">
        <w:rPr>
          <w:rFonts w:ascii="Cambria" w:hAnsi="Cambria" w:cs="Times New Roman"/>
          <w:sz w:val="24"/>
          <w:szCs w:val="24"/>
          <w:vertAlign w:val="superscript"/>
          <w:lang w:val="en-US"/>
        </w:rPr>
        <w:t>204–206</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It is possible to propose a mechanism explaining both the </w:t>
      </w:r>
      <w:r w:rsidRPr="00E56873">
        <w:rPr>
          <w:rFonts w:asciiTheme="majorHAnsi" w:eastAsia="Calibri" w:hAnsiTheme="majorHAnsi" w:cs="Times New Roman"/>
          <w:i/>
          <w:sz w:val="24"/>
          <w:szCs w:val="24"/>
          <w:lang w:val="en-US"/>
        </w:rPr>
        <w:t>c-</w:t>
      </w:r>
      <w:r w:rsidRPr="00180371">
        <w:rPr>
          <w:rFonts w:asciiTheme="majorHAnsi" w:eastAsia="Calibri" w:hAnsiTheme="majorHAnsi" w:cs="Times New Roman"/>
          <w:sz w:val="24"/>
          <w:szCs w:val="24"/>
          <w:lang w:val="en-US"/>
        </w:rPr>
        <w:t xml:space="preserve">axis variations and evolution of the stress state with the gold content and annealing treatment. As mentioned earlier </w:t>
      </w:r>
      <w:r w:rsidRPr="00180371">
        <w:rPr>
          <w:rFonts w:asciiTheme="majorHAnsi" w:eastAsia="Calibri" w:hAnsiTheme="majorHAnsi" w:cs="Times New Roman"/>
          <w:sz w:val="24"/>
          <w:szCs w:val="24"/>
          <w:lang w:val="en-US"/>
        </w:rPr>
        <w:lastRenderedPageBreak/>
        <w:t>(section 4.2.1), a possible origin of the degradation of the crystallinity of the ZnO matrix is the presence of gold atoms in the crystal lattice of ZnO, as reported recently for RF sputter-deposited ZnO-Au films. More particularly, the gold atoms were found to  substitute zinc atoms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{"citationID":"2lchd3dep0","properties":{"formattedCitation":"{\\rtf \\super 199\\nosupersub{}}","plainCitation":"199"},"citationItems":[{"id":792,"uris":["http://zotero.org/users/local/LAa3lhGI/items/E4RIMB8D"],"uri":["http://zotero.org/users/local/LAa3lhGI/items/E4RIMB8D"],"itemData":{"id":792,"type":"article-journal","title":"Chemical states of gold doped in ZnO films and its effect on electrical and optical properties","container-title":"Journal of Alloys and Compounds","page":"479-484","volume":"585","source":"ScienceDirect","abstract":"Gold-doped ZnO (ZnO:Au) films were grown on quartz substrates at room temperature by radio frequency magnetron sputtering technique and then annealed in the temperature ranging from 350 to 800 °C in argon ambience. It is found that the Au substitute for Zn in positive univalence ( Au Zn 1 + ) in the as-grown ZnO:Au film. When the ZnO:Au is annealed above 600 °C, some of the Au Zn 1 + begin to precipitate from the ZnO:Au and become metal Au existing in the grain boundaries of the ZnO:Au, implying that the solid solubility of Au in ZnO decreases with increasing temperature. p-type conductivity is obtained in the ZnO:Au annealed at 350 °C, but the conductivity changes gradually from p-type to n-type with increasing annealing temperature. The optical band-gap of the ZnO:Au shows red-shift compared to undoped ZnO. The ZnO:Au shows room temperature photoluminescence (PL) quenching as annealed below 800 °C, but has two weak PL peaks, located at 2.417 and 3.299 eV, respectively, as annealed at 800 °C. The electrical and optical properties of the ZnO:Au are affected by the chemical states and content of the Au doped, and the mechanism of the effects are suggested in the present paper.","DOI":"10.1016/j.jallcom.2013.09.199","ISSN":"0925-8388","journalAbbreviation":"Journal of Alloys and Compounds","author":[{"family":"Xu","given":"Y."},{"family":"Yao","given":"B."},{"family":"Li","given":"Y. F."},{"family":"Ding","given":"Z. H."},{"family":"Li","given":"J. C."},{"family":"Wang","given":"H. Z."},{"family":"Zhang","given":"Z. Z."},{"family":"Zhang","given":"L. G."},{"family":"Zhao","given":"H. F."},{"family":"Shen","given":"D. Z."}],"issued":{"date-parts":[["2014",2,5]]},"accessed":{"date-parts":[["2014",10,24]]}}}],"schema":"https://github.com/citation-style-language/schema/raw/master/csl-citation.json"}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199</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These “trapped” atoms could indeed expand the ZnO lattice due to their much larger atomic or ionic radius than Zn atoms. In the framework of this interpretation, XRD measurements give us information about the probability to find trapped Au atom, which is found to increase upon increasing the Au content. These atoms could be released from the ZnO structure during the annealing treatment, diffusing to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decreasing the deformation of ZnO and increasing the ductility of the material.</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We indeed suggest that both results (</w:t>
      </w:r>
      <w:r w:rsidRPr="00180371">
        <w:rPr>
          <w:rFonts w:asciiTheme="majorHAnsi" w:eastAsia="Calibri" w:hAnsiTheme="majorHAnsi" w:cs="Times New Roman"/>
          <w:i/>
          <w:sz w:val="24"/>
          <w:szCs w:val="24"/>
          <w:lang w:val="en-US"/>
        </w:rPr>
        <w:t>c-</w:t>
      </w:r>
      <w:r w:rsidRPr="00180371">
        <w:rPr>
          <w:rFonts w:asciiTheme="majorHAnsi" w:eastAsia="Calibri" w:hAnsiTheme="majorHAnsi" w:cs="Times New Roman"/>
          <w:sz w:val="24"/>
          <w:szCs w:val="24"/>
          <w:lang w:val="en-US"/>
        </w:rPr>
        <w:t xml:space="preserve">axis evolution and stress state) are not contradictory but give different informations on the influence of gold on the microstructure and mechanical properties of the films, respectively.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It is possible to use the FWHM of the {111} fcc Au diffraction peak of fig. 4.7 to estimate the length of coherence domains </w:t>
      </w:r>
      <w:r w:rsidRPr="00180371">
        <w:rPr>
          <w:rFonts w:asciiTheme="majorHAnsi" w:eastAsia="Calibri" w:hAnsiTheme="majorHAnsi" w:cs="Times New Roman"/>
          <w:i/>
          <w:sz w:val="24"/>
          <w:szCs w:val="24"/>
          <w:lang w:val="en-US"/>
        </w:rPr>
        <w:t>L</w:t>
      </w:r>
      <w:r w:rsidRPr="00180371">
        <w:rPr>
          <w:rFonts w:asciiTheme="majorHAnsi" w:eastAsia="Calibri" w:hAnsiTheme="majorHAnsi" w:cs="Times New Roman"/>
          <w:sz w:val="24"/>
          <w:szCs w:val="24"/>
          <w:lang w:val="en-US"/>
        </w:rPr>
        <w:t xml:space="preserve"> by neglecting other contributions to the FWHM such as the distribution in size of the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and stress state. Fig. 4.10 plots the results as a function of the gold content. First, it is observed that the magnitude of </w:t>
      </w:r>
      <w:r w:rsidRPr="00180371">
        <w:rPr>
          <w:rFonts w:asciiTheme="majorHAnsi" w:eastAsia="Calibri" w:hAnsiTheme="majorHAnsi" w:cs="Times New Roman"/>
          <w:i/>
          <w:sz w:val="24"/>
          <w:szCs w:val="24"/>
          <w:lang w:val="en-US"/>
        </w:rPr>
        <w:t>L</w:t>
      </w:r>
      <w:r w:rsidRPr="00180371">
        <w:rPr>
          <w:rFonts w:asciiTheme="majorHAnsi" w:eastAsia="Calibri" w:hAnsiTheme="majorHAnsi" w:cs="Times New Roman"/>
          <w:sz w:val="24"/>
          <w:szCs w:val="24"/>
          <w:lang w:val="en-US"/>
        </w:rPr>
        <w:t xml:space="preserve"> is similar to, even higher than, the average size of NPs found by HRTEM at high gold loading after annealing at 300°C (see fig. 4.6). It indicates the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are likely monocrystalline. This is typically what we observed during all our HRTEM investigations. Nevertheless, a value of </w:t>
      </w:r>
      <w:r w:rsidRPr="00180371">
        <w:rPr>
          <w:rFonts w:asciiTheme="majorHAnsi" w:eastAsia="Calibri" w:hAnsiTheme="majorHAnsi" w:cs="Times New Roman"/>
          <w:i/>
          <w:sz w:val="24"/>
          <w:szCs w:val="24"/>
          <w:lang w:val="en-US"/>
        </w:rPr>
        <w:t>L</w:t>
      </w:r>
      <w:r w:rsidRPr="00180371">
        <w:rPr>
          <w:rFonts w:asciiTheme="majorHAnsi" w:eastAsia="Calibri" w:hAnsiTheme="majorHAnsi" w:cs="Times New Roman"/>
          <w:sz w:val="24"/>
          <w:szCs w:val="24"/>
          <w:lang w:val="en-US"/>
        </w:rPr>
        <w:t xml:space="preserve"> higher than the particle size is not realistic and shows the applied procedure overestimates </w:t>
      </w:r>
      <w:r w:rsidRPr="00180371">
        <w:rPr>
          <w:rFonts w:asciiTheme="majorHAnsi" w:eastAsia="Calibri" w:hAnsiTheme="majorHAnsi" w:cs="Times New Roman"/>
          <w:i/>
          <w:sz w:val="24"/>
          <w:szCs w:val="24"/>
          <w:lang w:val="en-US"/>
        </w:rPr>
        <w:t>L.</w:t>
      </w:r>
      <w:r w:rsidRPr="00180371">
        <w:rPr>
          <w:rFonts w:asciiTheme="majorHAnsi" w:eastAsia="Calibri" w:hAnsiTheme="majorHAnsi" w:cs="Times New Roman"/>
          <w:sz w:val="24"/>
          <w:szCs w:val="24"/>
          <w:lang w:val="en-US"/>
        </w:rPr>
        <w:t xml:space="preserve"> Nevertheless, we can elaborate on the trends. Similar values of </w:t>
      </w:r>
      <w:r w:rsidRPr="00180371">
        <w:rPr>
          <w:rFonts w:asciiTheme="majorHAnsi" w:eastAsia="Calibri" w:hAnsiTheme="majorHAnsi" w:cs="Times New Roman"/>
          <w:i/>
          <w:sz w:val="24"/>
          <w:szCs w:val="24"/>
          <w:lang w:val="en-US"/>
        </w:rPr>
        <w:t>L</w:t>
      </w:r>
      <w:r w:rsidRPr="00180371">
        <w:rPr>
          <w:rFonts w:asciiTheme="majorHAnsi" w:eastAsia="Calibri" w:hAnsiTheme="majorHAnsi" w:cs="Times New Roman"/>
          <w:sz w:val="24"/>
          <w:szCs w:val="24"/>
          <w:lang w:val="en-US"/>
        </w:rPr>
        <w:t xml:space="preserve"> are found after annealing at 230°C of the films deposited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containing nearly 20% and 29% Au. In contrast, </w:t>
      </w:r>
      <w:r w:rsidRPr="00180371">
        <w:rPr>
          <w:rFonts w:asciiTheme="majorHAnsi" w:eastAsia="Calibri" w:hAnsiTheme="majorHAnsi" w:cs="Times New Roman"/>
          <w:i/>
          <w:sz w:val="24"/>
          <w:szCs w:val="24"/>
          <w:lang w:val="en-US"/>
        </w:rPr>
        <w:t>L</w:t>
      </w:r>
      <w:r w:rsidRPr="00180371">
        <w:rPr>
          <w:rFonts w:asciiTheme="majorHAnsi" w:eastAsia="Calibri" w:hAnsiTheme="majorHAnsi" w:cs="Times New Roman"/>
          <w:sz w:val="24"/>
          <w:szCs w:val="24"/>
          <w:lang w:val="en-US"/>
        </w:rPr>
        <w:t xml:space="preserve"> is much higher for the highest gold loadings if the annealing temperature is rose to 300°C. It clearly shows particle growth is faster for the highest gold loading. We explain this by the release of a higher content of gold atoms trapped in the ZnO lattice that fastens the growth by Ostwald ripening. Consistently, the annealing temperature required to relax the ZnO lattice to its bulk geometry is lower at high overall gold content (fig. 4.8). From fig. 4.8 we can estimate the gold content to activate such mechanism around 8-10% Au. For the films synthesized at high OFR, the thermally stimulated growth of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appears to be canceled up to 20% Au and retarded at 30% Au. </w:t>
      </w:r>
    </w:p>
    <w:p w:rsidR="00716078" w:rsidRPr="00180371" w:rsidRDefault="00716078" w:rsidP="00716078">
      <w:pPr>
        <w:keepNext/>
        <w:spacing w:line="360" w:lineRule="auto"/>
        <w:jc w:val="center"/>
        <w:rPr>
          <w:rFonts w:asciiTheme="majorHAnsi" w:eastAsia="Calibri" w:hAnsiTheme="majorHAnsi" w:cs="Times New Roman"/>
          <w:sz w:val="24"/>
          <w:szCs w:val="24"/>
        </w:rPr>
      </w:pPr>
      <w:r w:rsidRPr="00180371">
        <w:rPr>
          <w:rFonts w:asciiTheme="majorHAnsi" w:eastAsia="Calibri" w:hAnsiTheme="majorHAnsi" w:cs="Times New Roman"/>
          <w:noProof/>
          <w:sz w:val="24"/>
          <w:szCs w:val="24"/>
          <w:lang w:eastAsia="fr-FR"/>
        </w:rPr>
        <w:lastRenderedPageBreak/>
        <w:drawing>
          <wp:inline distT="0" distB="0" distL="0" distR="0" wp14:anchorId="6A88D5E0" wp14:editId="1E81DF53">
            <wp:extent cx="3381375" cy="2389866"/>
            <wp:effectExtent l="0" t="0" r="0" b="0"/>
            <wp:docPr id="2054" name="Image 2054" descr="C:\Users\horwat47\AppData\Local\Temp\L - Au NP ch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orwat47\AppData\Local\Temp\L - Au NP ch4.tif"/>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3379916" cy="2388835"/>
                    </a:xfrm>
                    <a:prstGeom prst="rect">
                      <a:avLst/>
                    </a:prstGeom>
                    <a:noFill/>
                    <a:ln>
                      <a:noFill/>
                    </a:ln>
                  </pic:spPr>
                </pic:pic>
              </a:graphicData>
            </a:graphic>
          </wp:inline>
        </w:drawing>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10</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Length of coherence domains of crystalline gold estimated from X-ray diffractogramms of annealed ZnO-Au films for two gold contents and two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i/>
          <w:spacing w:val="10"/>
          <w:sz w:val="24"/>
          <w:szCs w:val="24"/>
          <w:vertAlign w:val="subscript"/>
          <w:lang w:val="en-US"/>
        </w:rPr>
        <w:t>S</w:t>
      </w:r>
      <w:r w:rsidRPr="00180371">
        <w:rPr>
          <w:rFonts w:asciiTheme="majorHAnsi" w:eastAsia="Calibri" w:hAnsiTheme="majorHAnsi" w:cs="Times New Roman"/>
          <w:spacing w:val="10"/>
          <w:sz w:val="24"/>
          <w:szCs w:val="24"/>
          <w:lang w:val="en-US"/>
        </w:rPr>
        <w:t>.</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In summary, the incorporation of Au into ZnO leads to strong changes in the microstructure of the films. The crystallinity of the ZnO matrix decreases with the Au content but this effect is stronger when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increases.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the incorporation of Au leads to </w:t>
      </w:r>
      <w:r w:rsidRPr="00E56873">
        <w:rPr>
          <w:rFonts w:asciiTheme="majorHAnsi" w:eastAsia="Calibri" w:hAnsiTheme="majorHAnsi" w:cs="Times New Roman"/>
          <w:i/>
          <w:sz w:val="24"/>
          <w:szCs w:val="24"/>
          <w:lang w:val="en-US"/>
        </w:rPr>
        <w:t>c-</w:t>
      </w:r>
      <w:r w:rsidRPr="00180371">
        <w:rPr>
          <w:rFonts w:asciiTheme="majorHAnsi" w:eastAsia="Calibri" w:hAnsiTheme="majorHAnsi" w:cs="Times New Roman"/>
          <w:sz w:val="24"/>
          <w:szCs w:val="24"/>
          <w:lang w:val="en-US"/>
        </w:rPr>
        <w:t xml:space="preserve">axis elongation that can be reduced when the films are annealed. This is associated to a decrease in the overall in-plane compressive stress state. The evolution of internal stress as well as evolutions of the </w:t>
      </w:r>
      <w:r w:rsidRPr="00E56873">
        <w:rPr>
          <w:rFonts w:asciiTheme="majorHAnsi" w:eastAsia="Calibri" w:hAnsiTheme="majorHAnsi" w:cs="Times New Roman"/>
          <w:i/>
          <w:sz w:val="24"/>
          <w:szCs w:val="24"/>
          <w:lang w:val="en-US"/>
        </w:rPr>
        <w:t>c-</w:t>
      </w:r>
      <w:r w:rsidRPr="00180371">
        <w:rPr>
          <w:rFonts w:asciiTheme="majorHAnsi" w:eastAsia="Calibri" w:hAnsiTheme="majorHAnsi" w:cs="Times New Roman"/>
          <w:sz w:val="24"/>
          <w:szCs w:val="24"/>
          <w:lang w:val="en-US"/>
        </w:rPr>
        <w:t xml:space="preserve">axis parameter of ZnO is explained by the presence of gold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relaxing the compressive stress and by the presence in, and release from, the ZnO crystal cell of isolated Au atoms, respectively. Annealing the films in air induces an increase of the average size of Au </w:t>
      </w:r>
      <w:r w:rsidRPr="00180371">
        <w:rPr>
          <w:rFonts w:asciiTheme="majorHAnsi" w:eastAsia="Calibri" w:hAnsiTheme="majorHAnsi" w:cs="Times New Roman"/>
          <w:i/>
          <w:sz w:val="24"/>
          <w:szCs w:val="24"/>
          <w:lang w:val="en-US"/>
        </w:rPr>
        <w:t xml:space="preserve">NPs, </w:t>
      </w:r>
      <w:r w:rsidRPr="00180371">
        <w:rPr>
          <w:rFonts w:asciiTheme="majorHAnsi" w:eastAsia="Calibri" w:hAnsiTheme="majorHAnsi" w:cs="Times New Roman"/>
          <w:sz w:val="24"/>
          <w:szCs w:val="24"/>
          <w:lang w:val="en-US"/>
        </w:rPr>
        <w:t>which is more pronounced at high gold loadings and delayed to higher temperatures for films grown at higher</w:t>
      </w:r>
      <w:r w:rsidRPr="00180371">
        <w:rPr>
          <w:rFonts w:asciiTheme="majorHAnsi" w:eastAsia="Calibri" w:hAnsiTheme="majorHAnsi" w:cs="Times New Roman"/>
          <w:i/>
          <w:sz w:val="24"/>
          <w:szCs w:val="24"/>
          <w:lang w:val="en-US"/>
        </w:rPr>
        <w:t xml:space="preserve"> OFRs</w:t>
      </w:r>
      <w:r w:rsidRPr="00180371">
        <w:rPr>
          <w:rFonts w:asciiTheme="majorHAnsi" w:eastAsia="Calibri" w:hAnsiTheme="majorHAnsi" w:cs="Times New Roman"/>
          <w:sz w:val="24"/>
          <w:szCs w:val="24"/>
          <w:lang w:val="en-US"/>
        </w:rPr>
        <w:t xml:space="preserve">.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As an approach to understand the role of the interfaces on the film properties, we discuss in the next section the possibility to have oxidize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s</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pStyle w:val="subt"/>
        <w:rPr>
          <w:rFonts w:eastAsia="Times New Roman"/>
          <w:sz w:val="24"/>
        </w:rPr>
      </w:pPr>
      <w:bookmarkStart w:id="264" w:name="_Toc409791192"/>
      <w:r w:rsidRPr="00180371">
        <w:rPr>
          <w:rFonts w:eastAsia="Times New Roman"/>
          <w:sz w:val="24"/>
        </w:rPr>
        <w:t xml:space="preserve">4.3. Au </w:t>
      </w:r>
      <w:r w:rsidRPr="00180371">
        <w:rPr>
          <w:rFonts w:eastAsia="Times New Roman"/>
          <w:i/>
          <w:sz w:val="24"/>
        </w:rPr>
        <w:t>NPs</w:t>
      </w:r>
      <w:r w:rsidRPr="00180371">
        <w:rPr>
          <w:rFonts w:eastAsia="Times New Roman"/>
          <w:sz w:val="24"/>
        </w:rPr>
        <w:t xml:space="preserve"> oxidation</w:t>
      </w:r>
      <w:bookmarkEnd w:id="264"/>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investigation of the microstructural properties of ZnO-Au films in section 4.2 evidenced a strong influence of the introduction of gold and of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on the </w:t>
      </w:r>
      <w:r w:rsidRPr="00180371">
        <w:rPr>
          <w:rFonts w:asciiTheme="majorHAnsi" w:eastAsia="Calibri" w:hAnsiTheme="majorHAnsi" w:cs="Times New Roman"/>
          <w:sz w:val="24"/>
          <w:szCs w:val="24"/>
          <w:lang w:val="en-US"/>
        </w:rPr>
        <w:lastRenderedPageBreak/>
        <w:t xml:space="preserve">crystallinity of the ZnO matrix and growth of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This is supported by the fact a higher annealing temperature is needed to detect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by XRD in the films deposited under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This calls for a deeper investigation of the interaction between the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and ZnO matrix. The formation of a shell blocking (or slowing down) the diffusion of gold atoms can be considered. As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appears to be the relevant parameter to retard the growth of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such a shell could be in the form of a gold oxide.</w:t>
      </w:r>
      <w:r w:rsidRPr="00180371">
        <w:rPr>
          <w:rFonts w:asciiTheme="majorHAnsi" w:eastAsia="Calibri" w:hAnsiTheme="majorHAnsi" w:cs="Times-Bold"/>
          <w:b/>
          <w:sz w:val="24"/>
          <w:szCs w:val="24"/>
          <w:lang w:val="en-US"/>
        </w:rPr>
        <w:t xml:space="preserve"> </w:t>
      </w:r>
      <w:r w:rsidRPr="00180371">
        <w:rPr>
          <w:rFonts w:asciiTheme="majorHAnsi" w:eastAsia="Calibri" w:hAnsiTheme="majorHAnsi" w:cs="Times-Bold"/>
          <w:sz w:val="24"/>
          <w:szCs w:val="24"/>
          <w:lang w:val="en-US"/>
        </w:rPr>
        <w:t xml:space="preserve">For this </w:t>
      </w:r>
      <w:r w:rsidRPr="00180371">
        <w:rPr>
          <w:rFonts w:asciiTheme="majorHAnsi" w:eastAsia="Calibri" w:hAnsiTheme="majorHAnsi" w:cs="Times New Roman"/>
          <w:sz w:val="24"/>
          <w:szCs w:val="24"/>
          <w:lang w:val="en-US"/>
        </w:rPr>
        <w:t xml:space="preserve">formation to be possible it must to be favored energetically. </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Gold oxides are known to be thermodynamically unstable in normal conditions, but their formation at the surface of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could depend on an increased reactivity of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at small sizes (see chapter 1, section 1.5).   </w:t>
      </w:r>
    </w:p>
    <w:p w:rsidR="00716078" w:rsidRPr="00180371" w:rsidRDefault="00716078" w:rsidP="00716078">
      <w:pPr>
        <w:spacing w:line="360" w:lineRule="auto"/>
        <w:contextualSpacing/>
        <w:jc w:val="both"/>
        <w:rPr>
          <w:rFonts w:asciiTheme="majorHAnsi" w:eastAsia="Times New Roman" w:hAnsiTheme="majorHAnsi" w:cs="Arial"/>
          <w:color w:val="000000"/>
          <w:sz w:val="24"/>
          <w:szCs w:val="24"/>
          <w:lang w:val="en-US" w:eastAsia="fr-FR"/>
        </w:rPr>
      </w:pPr>
      <w:r w:rsidRPr="00180371">
        <w:rPr>
          <w:rFonts w:asciiTheme="majorHAnsi" w:eastAsia="Times New Roman" w:hAnsiTheme="majorHAnsi" w:cs="Arial"/>
          <w:color w:val="000000"/>
          <w:sz w:val="24"/>
          <w:szCs w:val="24"/>
          <w:lang w:val="en-US" w:eastAsia="fr-FR"/>
        </w:rPr>
        <w:t xml:space="preserve">If we model Au </w:t>
      </w:r>
      <w:r w:rsidRPr="00180371">
        <w:rPr>
          <w:rFonts w:asciiTheme="majorHAnsi" w:eastAsia="Times New Roman" w:hAnsiTheme="majorHAnsi" w:cs="Arial"/>
          <w:i/>
          <w:color w:val="000000"/>
          <w:sz w:val="24"/>
          <w:szCs w:val="24"/>
          <w:lang w:val="en-US" w:eastAsia="fr-FR"/>
        </w:rPr>
        <w:t>NPs</w:t>
      </w:r>
      <w:r w:rsidRPr="00180371">
        <w:rPr>
          <w:rFonts w:asciiTheme="majorHAnsi" w:eastAsia="Times New Roman" w:hAnsiTheme="majorHAnsi" w:cs="Arial"/>
          <w:color w:val="000000"/>
          <w:sz w:val="24"/>
          <w:szCs w:val="24"/>
          <w:lang w:val="en-US" w:eastAsia="fr-FR"/>
        </w:rPr>
        <w:t xml:space="preserve"> by spheres, it is possible to express their Gibbs free energy of formation (</w:t>
      </w:r>
      <m:oMath>
        <m:r>
          <w:rPr>
            <w:rFonts w:ascii="Cambria Math" w:eastAsia="Times New Roman" w:hAnsi="Cambria Math" w:cs="Arial"/>
            <w:color w:val="000000"/>
            <w:sz w:val="24"/>
            <w:szCs w:val="24"/>
            <w:lang w:val="en-US" w:eastAsia="fr-FR"/>
          </w:rPr>
          <m:t>∆G</m:t>
        </m:r>
      </m:oMath>
      <w:r w:rsidRPr="00180371">
        <w:rPr>
          <w:rFonts w:asciiTheme="majorHAnsi" w:eastAsia="Times New Roman" w:hAnsiTheme="majorHAnsi" w:cs="Arial"/>
          <w:color w:val="000000"/>
          <w:sz w:val="24"/>
          <w:szCs w:val="24"/>
          <w:lang w:val="en-US" w:eastAsia="fr-FR"/>
        </w:rPr>
        <w:t xml:space="preserve">) as two contributions: one related to the surface area and the other to the bulk volume of </w:t>
      </w:r>
      <w:r w:rsidRPr="00180371">
        <w:rPr>
          <w:rFonts w:asciiTheme="majorHAnsi" w:eastAsia="Times New Roman" w:hAnsiTheme="majorHAnsi" w:cs="Arial"/>
          <w:i/>
          <w:color w:val="000000"/>
          <w:sz w:val="24"/>
          <w:szCs w:val="24"/>
          <w:lang w:val="en-US" w:eastAsia="fr-FR"/>
        </w:rPr>
        <w:t>NPs</w:t>
      </w:r>
      <w:r w:rsidRPr="00180371">
        <w:rPr>
          <w:rFonts w:asciiTheme="majorHAnsi" w:eastAsia="Times New Roman" w:hAnsiTheme="majorHAnsi" w:cs="Arial"/>
          <w:color w:val="000000"/>
          <w:sz w:val="24"/>
          <w:szCs w:val="24"/>
          <w:lang w:val="en-US" w:eastAsia="fr-FR"/>
        </w:rPr>
        <w:t xml:space="preserve">. </w:t>
      </w:r>
    </w:p>
    <w:p w:rsidR="00716078" w:rsidRPr="00180371" w:rsidRDefault="00716078" w:rsidP="00716078">
      <w:pPr>
        <w:spacing w:line="360" w:lineRule="auto"/>
        <w:contextualSpacing/>
        <w:jc w:val="right"/>
        <w:rPr>
          <w:rFonts w:asciiTheme="majorHAnsi" w:eastAsia="Calibri" w:hAnsiTheme="majorHAnsi" w:cs="Times New Roman"/>
          <w:noProof/>
          <w:color w:val="000000"/>
          <w:sz w:val="24"/>
          <w:szCs w:val="24"/>
          <w:lang w:val="en-US" w:eastAsia="fr-FR"/>
        </w:rPr>
      </w:pPr>
      <m:oMath>
        <m:r>
          <w:rPr>
            <w:rFonts w:ascii="Cambria Math" w:eastAsia="Times New Roman" w:hAnsi="Cambria Math" w:cs="Arial"/>
            <w:color w:val="000000"/>
            <w:sz w:val="24"/>
            <w:szCs w:val="24"/>
            <w:lang w:val="en-US" w:eastAsia="fr-FR"/>
          </w:rPr>
          <m:t>∆G=-</m:t>
        </m:r>
        <m:f>
          <m:fPr>
            <m:ctrlPr>
              <w:rPr>
                <w:rFonts w:ascii="Cambria Math" w:eastAsia="Times New Roman" w:hAnsi="Cambria Math" w:cs="Arial"/>
                <w:i/>
                <w:color w:val="000000"/>
                <w:sz w:val="24"/>
                <w:szCs w:val="24"/>
                <w:lang w:val="en-US" w:eastAsia="fr-FR"/>
              </w:rPr>
            </m:ctrlPr>
          </m:fPr>
          <m:num>
            <m:r>
              <w:rPr>
                <w:rFonts w:ascii="Cambria Math" w:eastAsia="Times New Roman" w:hAnsi="Cambria Math" w:cs="Arial"/>
                <w:color w:val="000000"/>
                <w:sz w:val="24"/>
                <w:szCs w:val="24"/>
                <w:lang w:val="en-US" w:eastAsia="fr-FR"/>
              </w:rPr>
              <m:t>4</m:t>
            </m:r>
          </m:num>
          <m:den>
            <m:r>
              <w:rPr>
                <w:rFonts w:ascii="Cambria Math" w:eastAsia="Times New Roman" w:hAnsi="Cambria Math" w:cs="Arial"/>
                <w:color w:val="000000"/>
                <w:sz w:val="24"/>
                <w:szCs w:val="24"/>
                <w:lang w:val="en-US" w:eastAsia="fr-FR"/>
              </w:rPr>
              <m:t>3</m:t>
            </m:r>
          </m:den>
        </m:f>
        <m:r>
          <w:rPr>
            <w:rFonts w:ascii="Cambria Math" w:eastAsia="Times New Roman" w:hAnsi="Cambria Math" w:cs="Arial"/>
            <w:color w:val="000000"/>
            <w:sz w:val="24"/>
            <w:szCs w:val="24"/>
            <w:lang w:val="en-US" w:eastAsia="fr-FR"/>
          </w:rPr>
          <m:t>π</m:t>
        </m:r>
        <m:sSup>
          <m:sSupPr>
            <m:ctrlPr>
              <w:rPr>
                <w:rFonts w:ascii="Cambria Math" w:eastAsia="Times New Roman" w:hAnsi="Cambria Math" w:cs="Arial"/>
                <w:i/>
                <w:color w:val="000000"/>
                <w:sz w:val="24"/>
                <w:szCs w:val="24"/>
                <w:lang w:val="en-US" w:eastAsia="fr-FR"/>
              </w:rPr>
            </m:ctrlPr>
          </m:sSupPr>
          <m:e>
            <m:r>
              <w:rPr>
                <w:rFonts w:ascii="Cambria Math" w:eastAsia="Times New Roman" w:hAnsi="Cambria Math" w:cs="Arial"/>
                <w:color w:val="000000"/>
                <w:sz w:val="24"/>
                <w:szCs w:val="24"/>
                <w:lang w:val="en-US" w:eastAsia="fr-FR"/>
              </w:rPr>
              <m:t>r</m:t>
            </m:r>
          </m:e>
          <m:sup>
            <m:r>
              <w:rPr>
                <w:rFonts w:ascii="Cambria Math" w:eastAsia="Times New Roman" w:hAnsi="Cambria Math" w:cs="Arial"/>
                <w:color w:val="000000"/>
                <w:sz w:val="24"/>
                <w:szCs w:val="24"/>
                <w:lang w:val="en-US" w:eastAsia="fr-FR"/>
              </w:rPr>
              <m:t>3</m:t>
            </m:r>
          </m:sup>
        </m:sSup>
        <m:r>
          <w:rPr>
            <w:rFonts w:ascii="Cambria Math" w:eastAsia="Times New Roman" w:hAnsi="Cambria Math" w:cs="Arial"/>
            <w:color w:val="000000"/>
            <w:sz w:val="24"/>
            <w:szCs w:val="24"/>
            <w:lang w:val="en-US" w:eastAsia="fr-FR"/>
          </w:rPr>
          <m:t>∆</m:t>
        </m:r>
        <m:sSub>
          <m:sSubPr>
            <m:ctrlPr>
              <w:rPr>
                <w:rFonts w:ascii="Cambria Math" w:eastAsia="Times New Roman" w:hAnsi="Cambria Math" w:cs="Arial"/>
                <w:i/>
                <w:color w:val="000000"/>
                <w:sz w:val="24"/>
                <w:szCs w:val="24"/>
                <w:lang w:val="en-US" w:eastAsia="fr-FR"/>
              </w:rPr>
            </m:ctrlPr>
          </m:sSubPr>
          <m:e>
            <m:r>
              <w:rPr>
                <w:rFonts w:ascii="Cambria Math" w:eastAsia="Times New Roman" w:hAnsi="Cambria Math" w:cs="Arial"/>
                <w:color w:val="000000"/>
                <w:sz w:val="24"/>
                <w:szCs w:val="24"/>
                <w:lang w:val="en-US" w:eastAsia="fr-FR"/>
              </w:rPr>
              <m:t>G</m:t>
            </m:r>
          </m:e>
          <m:sub>
            <m:r>
              <w:rPr>
                <w:rFonts w:ascii="Cambria Math" w:eastAsia="Times New Roman" w:hAnsi="Cambria Math" w:cs="Arial"/>
                <w:color w:val="000000"/>
                <w:sz w:val="24"/>
                <w:szCs w:val="24"/>
                <w:lang w:val="en-US" w:eastAsia="fr-FR"/>
              </w:rPr>
              <m:t>V</m:t>
            </m:r>
          </m:sub>
        </m:sSub>
        <m:r>
          <w:rPr>
            <w:rFonts w:ascii="Cambria Math" w:eastAsia="Times New Roman" w:hAnsi="Cambria Math" w:cs="Arial"/>
            <w:color w:val="000000"/>
            <w:sz w:val="24"/>
            <w:szCs w:val="24"/>
            <w:lang w:val="en-US" w:eastAsia="fr-FR"/>
          </w:rPr>
          <m:t>+4π</m:t>
        </m:r>
        <m:sSup>
          <m:sSupPr>
            <m:ctrlPr>
              <w:rPr>
                <w:rFonts w:ascii="Cambria Math" w:eastAsia="Times New Roman" w:hAnsi="Cambria Math" w:cs="Arial"/>
                <w:i/>
                <w:color w:val="000000"/>
                <w:sz w:val="24"/>
                <w:szCs w:val="24"/>
                <w:lang w:val="en-US" w:eastAsia="fr-FR"/>
              </w:rPr>
            </m:ctrlPr>
          </m:sSupPr>
          <m:e>
            <m:r>
              <w:rPr>
                <w:rFonts w:ascii="Cambria Math" w:eastAsia="Times New Roman" w:hAnsi="Cambria Math" w:cs="Arial"/>
                <w:color w:val="000000"/>
                <w:sz w:val="24"/>
                <w:szCs w:val="24"/>
                <w:lang w:val="en-US" w:eastAsia="fr-FR"/>
              </w:rPr>
              <m:t>r</m:t>
            </m:r>
          </m:e>
          <m:sup>
            <m:r>
              <w:rPr>
                <w:rFonts w:ascii="Cambria Math" w:eastAsia="Times New Roman" w:hAnsi="Cambria Math" w:cs="Arial"/>
                <w:color w:val="000000"/>
                <w:sz w:val="24"/>
                <w:szCs w:val="24"/>
                <w:lang w:val="en-US" w:eastAsia="fr-FR"/>
              </w:rPr>
              <m:t>2</m:t>
            </m:r>
          </m:sup>
        </m:sSup>
        <m:r>
          <w:rPr>
            <w:rFonts w:ascii="Cambria Math" w:eastAsia="Times New Roman" w:hAnsi="Cambria Math" w:cs="Arial"/>
            <w:color w:val="000000"/>
            <w:sz w:val="24"/>
            <w:szCs w:val="24"/>
            <w:lang w:val="en-US" w:eastAsia="fr-FR"/>
          </w:rPr>
          <m:t>σ</m:t>
        </m:r>
      </m:oMath>
      <w:r w:rsidRPr="00180371">
        <w:rPr>
          <w:rFonts w:asciiTheme="majorHAnsi" w:eastAsia="Calibri" w:hAnsiTheme="majorHAnsi" w:cs="Times New Roman"/>
          <w:noProof/>
          <w:color w:val="000000"/>
          <w:sz w:val="24"/>
          <w:szCs w:val="24"/>
          <w:lang w:val="en-US" w:eastAsia="fr-FR"/>
        </w:rPr>
        <w:t xml:space="preserve">                                                   (4.2)</w:t>
      </w:r>
    </w:p>
    <w:p w:rsidR="00716078" w:rsidRPr="00180371" w:rsidRDefault="00716078" w:rsidP="00716078">
      <w:pPr>
        <w:spacing w:line="360" w:lineRule="auto"/>
        <w:contextualSpacing/>
        <w:jc w:val="both"/>
        <w:rPr>
          <w:rFonts w:asciiTheme="majorHAnsi" w:eastAsia="Times New Roman" w:hAnsiTheme="majorHAnsi" w:cs="Times New Roman"/>
          <w:sz w:val="24"/>
          <w:szCs w:val="24"/>
          <w:lang w:val="en-US" w:eastAsia="fr-FR"/>
        </w:rPr>
      </w:pPr>
      <w:r w:rsidRPr="00180371">
        <w:rPr>
          <w:rFonts w:asciiTheme="majorHAnsi" w:eastAsia="Times New Roman" w:hAnsiTheme="majorHAnsi" w:cs="Arial"/>
          <w:color w:val="000000"/>
          <w:sz w:val="24"/>
          <w:szCs w:val="24"/>
          <w:lang w:val="en-US" w:eastAsia="fr-FR"/>
        </w:rPr>
        <w:t xml:space="preserve">With </w:t>
      </w:r>
      <m:oMath>
        <m:r>
          <w:rPr>
            <w:rFonts w:ascii="Cambria Math" w:eastAsia="Times New Roman" w:hAnsi="Cambria Math" w:cs="Arial"/>
            <w:color w:val="000000"/>
            <w:sz w:val="24"/>
            <w:szCs w:val="24"/>
            <w:lang w:val="en-US" w:eastAsia="fr-FR"/>
          </w:rPr>
          <m:t>∆</m:t>
        </m:r>
        <m:sSub>
          <m:sSubPr>
            <m:ctrlPr>
              <w:rPr>
                <w:rFonts w:ascii="Cambria Math" w:eastAsia="Times New Roman" w:hAnsi="Cambria Math" w:cs="Arial"/>
                <w:i/>
                <w:color w:val="000000"/>
                <w:sz w:val="24"/>
                <w:szCs w:val="24"/>
                <w:lang w:val="en-US" w:eastAsia="fr-FR"/>
              </w:rPr>
            </m:ctrlPr>
          </m:sSubPr>
          <m:e>
            <m:r>
              <w:rPr>
                <w:rFonts w:ascii="Cambria Math" w:eastAsia="Times New Roman" w:hAnsi="Cambria Math" w:cs="Arial"/>
                <w:color w:val="000000"/>
                <w:sz w:val="24"/>
                <w:szCs w:val="24"/>
                <w:lang w:val="en-US" w:eastAsia="fr-FR"/>
              </w:rPr>
              <m:t>G</m:t>
            </m:r>
          </m:e>
          <m:sub>
            <m:r>
              <w:rPr>
                <w:rFonts w:ascii="Cambria Math" w:eastAsia="Times New Roman" w:hAnsi="Cambria Math" w:cs="Arial"/>
                <w:color w:val="000000"/>
                <w:sz w:val="24"/>
                <w:szCs w:val="24"/>
                <w:lang w:val="en-US" w:eastAsia="fr-FR"/>
              </w:rPr>
              <m:t>V</m:t>
            </m:r>
          </m:sub>
        </m:sSub>
      </m:oMath>
      <w:r w:rsidRPr="00180371">
        <w:rPr>
          <w:rFonts w:asciiTheme="majorHAnsi" w:eastAsia="Times New Roman" w:hAnsiTheme="majorHAnsi" w:cs="Arial"/>
          <w:color w:val="000000"/>
          <w:sz w:val="24"/>
          <w:szCs w:val="24"/>
          <w:lang w:val="en-US" w:eastAsia="fr-FR"/>
        </w:rPr>
        <w:t xml:space="preserve"> the volume free energy of formation of solid gold starting from a reference state such as gold atoms in the gas phase or trapped in the ZnO cell, and </w:t>
      </w:r>
      <m:oMath>
        <m:r>
          <w:rPr>
            <w:rFonts w:ascii="Cambria Math" w:eastAsia="Times New Roman" w:hAnsi="Cambria Math" w:cs="Arial"/>
            <w:color w:val="000000"/>
            <w:sz w:val="24"/>
            <w:szCs w:val="24"/>
            <w:lang w:val="en-US" w:eastAsia="fr-FR"/>
          </w:rPr>
          <m:t>σ</m:t>
        </m:r>
      </m:oMath>
      <w:r w:rsidRPr="00180371">
        <w:rPr>
          <w:rFonts w:asciiTheme="majorHAnsi" w:eastAsia="Times New Roman" w:hAnsiTheme="majorHAnsi" w:cs="Arial"/>
          <w:color w:val="000000"/>
          <w:sz w:val="24"/>
          <w:szCs w:val="24"/>
          <w:lang w:val="en-US" w:eastAsia="fr-FR"/>
        </w:rPr>
        <w:t xml:space="preserve"> the interfacial tension between the </w:t>
      </w:r>
      <w:r w:rsidRPr="00180371">
        <w:rPr>
          <w:rFonts w:asciiTheme="majorHAnsi" w:eastAsia="Times New Roman" w:hAnsiTheme="majorHAnsi" w:cs="Arial"/>
          <w:i/>
          <w:color w:val="000000"/>
          <w:sz w:val="24"/>
          <w:szCs w:val="24"/>
          <w:lang w:val="en-US" w:eastAsia="fr-FR"/>
        </w:rPr>
        <w:t>NPs</w:t>
      </w:r>
      <w:r w:rsidRPr="00180371">
        <w:rPr>
          <w:rFonts w:asciiTheme="majorHAnsi" w:eastAsia="Times New Roman" w:hAnsiTheme="majorHAnsi" w:cs="Arial"/>
          <w:color w:val="000000"/>
          <w:sz w:val="24"/>
          <w:szCs w:val="24"/>
          <w:lang w:val="en-US" w:eastAsia="fr-FR"/>
        </w:rPr>
        <w:t xml:space="preserve"> and ZnO. </w:t>
      </w:r>
      <w:r w:rsidRPr="00180371">
        <w:rPr>
          <w:rFonts w:asciiTheme="majorHAnsi" w:eastAsia="Calibri" w:hAnsiTheme="majorHAnsi" w:cs="Times New Roman"/>
          <w:sz w:val="24"/>
          <w:szCs w:val="24"/>
          <w:lang w:val="en-US"/>
        </w:rPr>
        <w:t xml:space="preserve">Using the size distribution of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for as-deposited and annealed nanocomposite films (fig. 4.5 and 4.6), and considering a spherical shape, it is possible to calculate the distribution of the ratio from surface area to the volume of the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 xml:space="preserve"> before and after annealing ( see fig. 4.11).</w:t>
      </w:r>
    </w:p>
    <w:p w:rsidR="00716078" w:rsidRPr="00180371" w:rsidRDefault="00716078" w:rsidP="00716078">
      <w:pPr>
        <w:keepNext/>
        <w:spacing w:line="360" w:lineRule="auto"/>
        <w:contextualSpacing/>
        <w:jc w:val="center"/>
        <w:rPr>
          <w:rFonts w:asciiTheme="majorHAnsi" w:eastAsia="Calibri" w:hAnsiTheme="majorHAnsi" w:cs="Times New Roman"/>
          <w:sz w:val="24"/>
          <w:szCs w:val="24"/>
        </w:rPr>
      </w:pPr>
      <w:r w:rsidRPr="00180371">
        <w:rPr>
          <w:rFonts w:asciiTheme="majorHAnsi" w:eastAsia="Calibri" w:hAnsiTheme="majorHAnsi" w:cs="Times New Roman"/>
          <w:sz w:val="24"/>
          <w:szCs w:val="24"/>
        </w:rPr>
        <w:object w:dxaOrig="4323" w:dyaOrig="3451">
          <v:shape id="_x0000_i1044" type="#_x0000_t75" style="width:231pt;height:184.5pt" o:ole="">
            <v:imagedata r:id="rId113" o:title=""/>
          </v:shape>
          <o:OLEObject Type="Embed" ProgID="Origin50.Graph" ShapeID="_x0000_i1044" DrawAspect="Content" ObjectID="_1486374764" r:id="rId114"/>
        </w:object>
      </w:r>
      <w:r w:rsidRPr="00180371">
        <w:rPr>
          <w:rFonts w:asciiTheme="majorHAnsi" w:eastAsia="Calibri" w:hAnsiTheme="majorHAnsi" w:cs="Times New Roman"/>
          <w:sz w:val="24"/>
          <w:szCs w:val="24"/>
        </w:rPr>
        <w:object w:dxaOrig="4323" w:dyaOrig="3451">
          <v:shape id="_x0000_i1045" type="#_x0000_t75" style="width:220.5pt;height:177pt" o:ole="">
            <v:imagedata r:id="rId115" o:title=""/>
          </v:shape>
          <o:OLEObject Type="Embed" ProgID="Origin50.Graph" ShapeID="_x0000_i1045" DrawAspect="Content" ObjectID="_1486374765" r:id="rId116"/>
        </w:objec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11</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proofErr w:type="gramStart"/>
      <w:r w:rsidRPr="00180371">
        <w:rPr>
          <w:rFonts w:asciiTheme="majorHAnsi" w:eastAsia="Calibri" w:hAnsiTheme="majorHAnsi" w:cs="Times New Roman"/>
          <w:spacing w:val="10"/>
          <w:sz w:val="24"/>
          <w:szCs w:val="24"/>
          <w:lang w:val="en-US"/>
        </w:rPr>
        <w:t xml:space="preserve">Ratio of surface area to volume of Au </w:t>
      </w:r>
      <w:r w:rsidRPr="00180371">
        <w:rPr>
          <w:rFonts w:asciiTheme="majorHAnsi" w:eastAsia="Calibri" w:hAnsiTheme="majorHAnsi" w:cs="Times New Roman"/>
          <w:i/>
          <w:spacing w:val="10"/>
          <w:sz w:val="24"/>
          <w:szCs w:val="24"/>
          <w:lang w:val="en-US"/>
        </w:rPr>
        <w:t>NPs</w:t>
      </w:r>
      <w:r w:rsidRPr="00180371">
        <w:rPr>
          <w:rFonts w:asciiTheme="majorHAnsi" w:eastAsia="Calibri" w:hAnsiTheme="majorHAnsi" w:cs="Times New Roman"/>
          <w:spacing w:val="10"/>
          <w:sz w:val="24"/>
          <w:szCs w:val="24"/>
          <w:lang w:val="en-US"/>
        </w:rPr>
        <w:t xml:space="preserve"> in nanocomposite films grown at 8 sccm.</w:t>
      </w:r>
      <w:proofErr w:type="gramEnd"/>
      <w:r w:rsidRPr="00180371">
        <w:rPr>
          <w:rFonts w:asciiTheme="majorHAnsi" w:eastAsia="Calibri" w:hAnsiTheme="majorHAnsi" w:cs="Times New Roman"/>
          <w:spacing w:val="10"/>
          <w:sz w:val="24"/>
          <w:szCs w:val="24"/>
          <w:lang w:val="en-US"/>
        </w:rPr>
        <w:t xml:space="preserve"> (</w:t>
      </w:r>
      <w:proofErr w:type="gramStart"/>
      <w:r w:rsidRPr="00180371">
        <w:rPr>
          <w:rFonts w:asciiTheme="majorHAnsi" w:eastAsia="Calibri" w:hAnsiTheme="majorHAnsi" w:cs="Times New Roman"/>
          <w:spacing w:val="10"/>
          <w:sz w:val="24"/>
          <w:szCs w:val="24"/>
          <w:lang w:val="en-US"/>
        </w:rPr>
        <w:t>left</w:t>
      </w:r>
      <w:proofErr w:type="gramEnd"/>
      <w:r w:rsidRPr="00180371">
        <w:rPr>
          <w:rFonts w:asciiTheme="majorHAnsi" w:eastAsia="Calibri" w:hAnsiTheme="majorHAnsi" w:cs="Times New Roman"/>
          <w:spacing w:val="10"/>
          <w:sz w:val="24"/>
          <w:szCs w:val="24"/>
          <w:lang w:val="en-US"/>
        </w:rPr>
        <w:t xml:space="preserve">) As-deposited and (right) annealed at 300 </w:t>
      </w:r>
      <w:r w:rsidRPr="00180371">
        <w:rPr>
          <w:rFonts w:asciiTheme="majorHAnsi" w:eastAsia="Calibri" w:hAnsiTheme="majorHAnsi" w:cs="Times New Roman"/>
          <w:caps/>
          <w:spacing w:val="10"/>
          <w:sz w:val="24"/>
          <w:szCs w:val="24"/>
          <w:lang w:val="en-US"/>
        </w:rPr>
        <w:t>°</w:t>
      </w:r>
      <w:r w:rsidRPr="00180371">
        <w:rPr>
          <w:rFonts w:asciiTheme="majorHAnsi" w:eastAsia="Calibri" w:hAnsiTheme="majorHAnsi" w:cs="Times New Roman"/>
          <w:spacing w:val="10"/>
          <w:sz w:val="24"/>
          <w:szCs w:val="24"/>
          <w:lang w:val="en-US"/>
        </w:rPr>
        <w:t>c, 1h in air</w:t>
      </w:r>
      <w:r w:rsidRPr="00180371">
        <w:rPr>
          <w:rFonts w:asciiTheme="majorHAnsi" w:eastAsia="Calibri" w:hAnsiTheme="majorHAnsi" w:cs="Times New Roman"/>
          <w:caps/>
          <w:spacing w:val="10"/>
          <w:sz w:val="24"/>
          <w:szCs w:val="24"/>
          <w:lang w:val="en-US"/>
        </w:rPr>
        <w:t>.</w:t>
      </w:r>
    </w:p>
    <w:p w:rsidR="00716078" w:rsidRPr="00180371" w:rsidRDefault="00716078" w:rsidP="00716078">
      <w:pPr>
        <w:spacing w:line="360" w:lineRule="auto"/>
        <w:contextualSpacing/>
        <w:jc w:val="both"/>
        <w:rPr>
          <w:rFonts w:asciiTheme="majorHAnsi" w:eastAsia="Calibri" w:hAnsiTheme="majorHAnsi" w:cs="Times New Roman"/>
          <w:noProof/>
          <w:color w:val="000000"/>
          <w:sz w:val="24"/>
          <w:szCs w:val="24"/>
          <w:lang w:val="en-US" w:eastAsia="fr-FR"/>
        </w:rPr>
      </w:pPr>
      <w:r w:rsidRPr="00180371">
        <w:rPr>
          <w:rFonts w:asciiTheme="majorHAnsi" w:eastAsia="Times New Roman" w:hAnsiTheme="majorHAnsi" w:cs="Arial"/>
          <w:color w:val="000000"/>
          <w:sz w:val="24"/>
          <w:szCs w:val="24"/>
          <w:lang w:val="en-US" w:eastAsia="fr-FR"/>
        </w:rPr>
        <w:lastRenderedPageBreak/>
        <w:t xml:space="preserve">In the as-deposited films the surface area is three times the bulk volume. In contrast, in the annealed films the surface/volume ratio is close to one. This suggests a higher reactivity in the as-deposited samples. As a working hypothesis, to be confirmed in section 4.3.2, we can suppose that the </w:t>
      </w:r>
      <w:r w:rsidRPr="00180371">
        <w:rPr>
          <w:rFonts w:asciiTheme="majorHAnsi" w:eastAsia="Times New Roman" w:hAnsiTheme="majorHAnsi" w:cs="Arial"/>
          <w:i/>
          <w:color w:val="000000"/>
          <w:sz w:val="24"/>
          <w:szCs w:val="24"/>
          <w:lang w:val="en-US" w:eastAsia="fr-FR"/>
        </w:rPr>
        <w:t>NPs</w:t>
      </w:r>
      <w:r w:rsidRPr="00180371">
        <w:rPr>
          <w:rFonts w:asciiTheme="majorHAnsi" w:eastAsia="Times New Roman" w:hAnsiTheme="majorHAnsi" w:cs="Arial"/>
          <w:color w:val="000000"/>
          <w:sz w:val="24"/>
          <w:szCs w:val="24"/>
          <w:lang w:val="en-US" w:eastAsia="fr-FR"/>
        </w:rPr>
        <w:t xml:space="preserve"> are in a purely metallic form after annealing, i.e. similar to the bulk stable equilibrium state. Hence, smaller fully metallic particles would be in a less energetically favorable thermodynamic state. The formation of a gold oxide shell could compensate the unbalanced surface forces</w:t>
      </w:r>
      <w:r w:rsidRPr="00180371">
        <w:rPr>
          <w:rFonts w:asciiTheme="majorHAnsi" w:eastAsia="Times New Roman" w:hAnsiTheme="majorHAnsi" w:cs="Arial"/>
          <w:color w:val="000000"/>
          <w:sz w:val="24"/>
          <w:szCs w:val="24"/>
          <w:lang w:val="en-US" w:eastAsia="fr-FR"/>
        </w:rPr>
        <w:fldChar w:fldCharType="begin"/>
      </w:r>
      <w:r w:rsidR="006B193D">
        <w:rPr>
          <w:rFonts w:asciiTheme="majorHAnsi" w:eastAsia="Times New Roman" w:hAnsiTheme="majorHAnsi" w:cs="Arial"/>
          <w:color w:val="000000"/>
          <w:sz w:val="24"/>
          <w:szCs w:val="24"/>
          <w:lang w:val="en-US" w:eastAsia="fr-FR"/>
        </w:rPr>
        <w:instrText xml:space="preserve"> ADDIN ZOTERO_ITEM CSL_CITATION {"citationID":"SLxvm5wH","properties":{"formattedCitation":"{\\rtf \\super 54,207\\nosupersub{}}","plainCitation":"54,207"},"citationItems":[{"id":752,"uris":["http://zotero.org/users/local/LAa3lhGI/items/WW6D8ZSK"],"uri":["http://zotero.org/users/local/LAa3lhGI/items/WW6D8ZSK"],"itemData":{"id":752,"type":"article-journal","title":"Higher Surface Energy of Free Nanoparticles","container-title":"Physical Review Letters","volume":"91","issue":"10","source":"CrossRef","URL":"http://link.aps.org/doi/10.1103/PhysRevLett.91.106102","DOI":"10.1103/PhysRevLett.91.106102","ISSN":"0031-9007, 1079-7114","language":"en","author":[{"family":"Nanda","given":"K."},{"family":"Maisels","given":"A."},{"family":"Kruis","given":"F."},{"family":"Fissan","given":"H."},{"family":"Stappert","given":"S."}],"issued":{"date-parts":[["2003",9]]},"accessed":{"date-parts":[["2014",8,6]]}}},{"id":754,"uris":["http://zotero.org/users/local/LAa3lhGI/items/THX54AJN"],"uri":["http://zotero.org/users/local/LAa3lhGI/items/THX54AJN"],"itemData":{"id":754,"type":"article-journal","title":"Gold catalysis: Effect of particle size on reactivity towards various substrates","container-title":"Catalysis Today","page":"26-32","volume":"181","issue":"1","source":"CrossRef","DOI":"10.1016/j.cattod.2011.08.037","ISSN":"09205861","shortTitle":"Gold catalysis","language":"en","author":[{"family":"Guczi","given":"László"},{"family":"Beck","given":"Andrea"},{"family":"Pászti","given":"Zoltán"}],"issued":{"date-parts":[["2012",2]]},"accessed":{"date-parts":[["2014",8,6]]}}}],"schema":"https://github.com/citation-style-language/schema/raw/master/csl-citation.json"} </w:instrText>
      </w:r>
      <w:r w:rsidRPr="00180371">
        <w:rPr>
          <w:rFonts w:asciiTheme="majorHAnsi" w:eastAsia="Times New Roman" w:hAnsiTheme="majorHAnsi" w:cs="Arial"/>
          <w:color w:val="000000"/>
          <w:sz w:val="24"/>
          <w:szCs w:val="24"/>
          <w:lang w:val="en-US" w:eastAsia="fr-FR"/>
        </w:rPr>
        <w:fldChar w:fldCharType="separate"/>
      </w:r>
      <w:r w:rsidR="006B193D" w:rsidRPr="006B193D">
        <w:rPr>
          <w:rFonts w:ascii="Cambria" w:hAnsi="Cambria" w:cs="Times New Roman"/>
          <w:sz w:val="24"/>
          <w:szCs w:val="24"/>
          <w:vertAlign w:val="superscript"/>
          <w:lang w:val="en-US"/>
        </w:rPr>
        <w:t>54,207</w:t>
      </w:r>
      <w:r w:rsidRPr="00180371">
        <w:rPr>
          <w:rFonts w:asciiTheme="majorHAnsi" w:eastAsia="Times New Roman" w:hAnsiTheme="majorHAnsi" w:cs="Arial"/>
          <w:color w:val="000000"/>
          <w:sz w:val="24"/>
          <w:szCs w:val="24"/>
          <w:lang w:val="en-US" w:eastAsia="fr-FR"/>
        </w:rPr>
        <w:fldChar w:fldCharType="end"/>
      </w:r>
      <w:r w:rsidRPr="00180371">
        <w:rPr>
          <w:rFonts w:asciiTheme="majorHAnsi" w:eastAsia="Times New Roman" w:hAnsiTheme="majorHAnsi" w:cs="Arial"/>
          <w:color w:val="000000"/>
          <w:sz w:val="24"/>
          <w:szCs w:val="24"/>
          <w:lang w:val="en-US" w:eastAsia="fr-FR"/>
        </w:rPr>
        <w:t xml:space="preserve"> in small particles if it acts as a buffer layer between the metallic core of </w:t>
      </w:r>
      <w:r w:rsidRPr="00180371">
        <w:rPr>
          <w:rFonts w:asciiTheme="majorHAnsi" w:eastAsia="Times New Roman" w:hAnsiTheme="majorHAnsi" w:cs="Arial"/>
          <w:i/>
          <w:color w:val="000000"/>
          <w:sz w:val="24"/>
          <w:szCs w:val="24"/>
          <w:lang w:val="en-US" w:eastAsia="fr-FR"/>
        </w:rPr>
        <w:t>NPs</w:t>
      </w:r>
      <w:r w:rsidRPr="00180371">
        <w:rPr>
          <w:rFonts w:asciiTheme="majorHAnsi" w:eastAsia="Times New Roman" w:hAnsiTheme="majorHAnsi" w:cs="Arial"/>
          <w:color w:val="000000"/>
          <w:sz w:val="24"/>
          <w:szCs w:val="24"/>
          <w:lang w:val="en-US" w:eastAsia="fr-FR"/>
        </w:rPr>
        <w:t xml:space="preserve"> and ZnO matrix and leads to a lower interfacial tension (lower value of </w:t>
      </w:r>
      <w:r w:rsidRPr="00180371">
        <w:rPr>
          <w:rFonts w:asciiTheme="majorHAnsi" w:eastAsia="Times New Roman" w:hAnsiTheme="majorHAnsi" w:cs="Arial"/>
          <w:i/>
          <w:color w:val="000000"/>
          <w:sz w:val="24"/>
          <w:szCs w:val="24"/>
          <w:lang w:val="en-US" w:eastAsia="fr-FR"/>
        </w:rPr>
        <w:sym w:font="Symbol" w:char="F073"/>
      </w:r>
      <w:r w:rsidRPr="00180371">
        <w:rPr>
          <w:rFonts w:asciiTheme="majorHAnsi" w:eastAsia="Times New Roman" w:hAnsiTheme="majorHAnsi" w:cs="Arial"/>
          <w:color w:val="000000"/>
          <w:sz w:val="24"/>
          <w:szCs w:val="24"/>
          <w:lang w:val="en-US" w:eastAsia="fr-FR"/>
        </w:rPr>
        <w:t>).</w:t>
      </w:r>
      <w:r w:rsidRPr="00180371" w:rsidDel="00FE1699">
        <w:rPr>
          <w:rFonts w:asciiTheme="majorHAnsi" w:eastAsia="Times New Roman" w:hAnsiTheme="majorHAnsi" w:cs="Arial"/>
          <w:color w:val="000000"/>
          <w:sz w:val="24"/>
          <w:szCs w:val="24"/>
          <w:lang w:val="en-US" w:eastAsia="fr-FR"/>
        </w:rPr>
        <w:t xml:space="preserve"> </w:t>
      </w:r>
      <w:r w:rsidRPr="00180371">
        <w:rPr>
          <w:rFonts w:asciiTheme="majorHAnsi" w:eastAsia="Times New Roman" w:hAnsiTheme="majorHAnsi" w:cs="Arial"/>
          <w:color w:val="000000"/>
          <w:sz w:val="24"/>
          <w:szCs w:val="24"/>
          <w:lang w:val="en-US" w:eastAsia="fr-FR"/>
        </w:rPr>
        <w:t>This could explain the formation of an Au</w:t>
      </w:r>
      <w:r w:rsidRPr="00180371">
        <w:rPr>
          <w:rFonts w:asciiTheme="majorHAnsi" w:eastAsia="Times New Roman" w:hAnsiTheme="majorHAnsi" w:cs="Arial"/>
          <w:color w:val="000000"/>
          <w:sz w:val="24"/>
          <w:szCs w:val="24"/>
          <w:vertAlign w:val="subscript"/>
          <w:lang w:val="en-US" w:eastAsia="fr-FR"/>
        </w:rPr>
        <w:t>2</w:t>
      </w:r>
      <w:r w:rsidRPr="00180371">
        <w:rPr>
          <w:rFonts w:asciiTheme="majorHAnsi" w:eastAsia="Times New Roman" w:hAnsiTheme="majorHAnsi" w:cs="Arial"/>
          <w:color w:val="000000"/>
          <w:sz w:val="24"/>
          <w:szCs w:val="24"/>
          <w:lang w:val="en-US" w:eastAsia="fr-FR"/>
        </w:rPr>
        <w:t>O</w:t>
      </w:r>
      <w:r w:rsidRPr="00180371">
        <w:rPr>
          <w:rFonts w:asciiTheme="majorHAnsi" w:eastAsia="Times New Roman" w:hAnsiTheme="majorHAnsi" w:cs="Arial"/>
          <w:color w:val="000000"/>
          <w:sz w:val="24"/>
          <w:szCs w:val="24"/>
          <w:vertAlign w:val="subscript"/>
          <w:lang w:val="en-US" w:eastAsia="fr-FR"/>
        </w:rPr>
        <w:t>3</w:t>
      </w:r>
      <w:r w:rsidRPr="00180371">
        <w:rPr>
          <w:rFonts w:asciiTheme="majorHAnsi" w:eastAsia="Times New Roman" w:hAnsiTheme="majorHAnsi" w:cs="Arial"/>
          <w:color w:val="000000"/>
          <w:sz w:val="24"/>
          <w:szCs w:val="24"/>
          <w:lang w:val="en-US" w:eastAsia="fr-FR"/>
        </w:rPr>
        <w:t xml:space="preserve"> shell around small particles in presence of a sufficiently high concentration of oxygen during growth. Tracking down a direct evidence of such an effect is far beyond the scope of the present study. Nevertheless, in the two next sections we provide more information on the structure and chemistry of gold particles in the films in order to confirm the presence of an Au oxide shell. </w:t>
      </w:r>
    </w:p>
    <w:p w:rsidR="00716078" w:rsidRPr="00180371" w:rsidRDefault="00716078" w:rsidP="00716078">
      <w:pPr>
        <w:spacing w:line="360" w:lineRule="auto"/>
        <w:contextualSpacing/>
        <w:jc w:val="both"/>
        <w:rPr>
          <w:rFonts w:asciiTheme="majorHAnsi" w:eastAsia="Times New Roman" w:hAnsiTheme="majorHAnsi" w:cs="Arial"/>
          <w:color w:val="000000"/>
          <w:sz w:val="24"/>
          <w:szCs w:val="24"/>
          <w:lang w:val="en-US" w:eastAsia="fr-FR"/>
        </w:rPr>
      </w:pPr>
    </w:p>
    <w:p w:rsidR="00716078" w:rsidRPr="00180371" w:rsidRDefault="00716078" w:rsidP="00716078">
      <w:pPr>
        <w:pStyle w:val="subt"/>
        <w:rPr>
          <w:rFonts w:eastAsia="Times New Roman"/>
          <w:sz w:val="24"/>
        </w:rPr>
      </w:pPr>
      <w:bookmarkStart w:id="265" w:name="_Toc409791193"/>
      <w:r w:rsidRPr="00180371">
        <w:rPr>
          <w:rFonts w:eastAsia="Times New Roman"/>
          <w:sz w:val="24"/>
        </w:rPr>
        <w:t>4.3.1. Electron diffraction patterns</w:t>
      </w:r>
      <w:bookmarkEnd w:id="265"/>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HRTEM analyzes have been conducted in order to track down the eventual presence of gold oxide in nanocomposite films synthesized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It was unfortunately impossible to either evidence or </w:t>
      </w:r>
      <w:proofErr w:type="gramStart"/>
      <w:r w:rsidRPr="00180371">
        <w:rPr>
          <w:rFonts w:asciiTheme="majorHAnsi" w:eastAsia="Calibri" w:hAnsiTheme="majorHAnsi" w:cs="Times New Roman"/>
          <w:sz w:val="24"/>
          <w:szCs w:val="24"/>
          <w:lang w:val="en-US"/>
        </w:rPr>
        <w:t>discard</w:t>
      </w:r>
      <w:proofErr w:type="gramEnd"/>
      <w:r w:rsidRPr="00180371">
        <w:rPr>
          <w:rFonts w:asciiTheme="majorHAnsi" w:eastAsia="Calibri" w:hAnsiTheme="majorHAnsi" w:cs="Times New Roman"/>
          <w:sz w:val="24"/>
          <w:szCs w:val="24"/>
          <w:lang w:val="en-US"/>
        </w:rPr>
        <w:t xml:space="preserve"> the presence of gold oxide from bright field images due to the overlap of signal from the different particles on the 2D plane view projection of the probed volume in the TEM lamellae. Nevertheless, the electron diffraction (ED) patterns obtained from the FFT of HRTEM images of ZnO-Au nanocomposite films grown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are different from those obtained with as-deposited films grown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(fig. 4.12). The ED pattern for a film deposited at 8 sccm shows a broad diffraction ring possibly owing to the nanocrystalline ZnO matrix. The ring covers interplanar distances ranging between 0.190 and 0.265 nm we attribute to contributions by the </w:t>
      </w:r>
      <m:oMath>
        <m:r>
          <w:rPr>
            <w:rFonts w:ascii="Cambria Math" w:eastAsia="Calibri" w:hAnsi="Cambria Math" w:cs="Times New Roman"/>
            <w:sz w:val="24"/>
            <w:szCs w:val="24"/>
            <w:lang w:val="en-US"/>
          </w:rPr>
          <m:t>(0002)</m:t>
        </m:r>
      </m:oMath>
      <w:r w:rsidRPr="00180371">
        <w:rPr>
          <w:rFonts w:asciiTheme="majorHAnsi" w:eastAsia="Calibri" w:hAnsiTheme="majorHAnsi" w:cs="Times New Roman"/>
          <w:sz w:val="24"/>
          <w:szCs w:val="24"/>
          <w:lang w:val="en-US"/>
        </w:rPr>
        <w:t xml:space="preserve"> planes of the hexagonal ZnO structure and, possibly, to contributions by </w:t>
      </w:r>
      <w:proofErr w:type="gramStart"/>
      <w:r w:rsidRPr="00180371">
        <w:rPr>
          <w:rFonts w:asciiTheme="majorHAnsi" w:eastAsia="Calibri" w:hAnsiTheme="majorHAnsi" w:cs="Times New Roman"/>
          <w:sz w:val="24"/>
          <w:szCs w:val="24"/>
          <w:lang w:val="en-US"/>
        </w:rPr>
        <w:t>the</w:t>
      </w:r>
      <m:oMath>
        <m:r>
          <w:rPr>
            <w:rFonts w:ascii="Cambria Math" w:eastAsia="Calibri" w:hAnsi="Cambria Math" w:cs="Times New Roman"/>
            <w:sz w:val="24"/>
            <w:szCs w:val="24"/>
            <w:lang w:val="en-US"/>
          </w:rPr>
          <m:t xml:space="preserve"> {10</m:t>
        </m:r>
        <m:acc>
          <m:accPr>
            <m:chr m:val="̅"/>
            <m:ctrlPr>
              <w:rPr>
                <w:rFonts w:ascii="Cambria Math" w:eastAsia="Calibri" w:hAnsi="Cambria Math" w:cs="Times New Roman"/>
                <w:i/>
                <w:sz w:val="24"/>
                <w:szCs w:val="24"/>
                <w:lang w:val="en-US"/>
              </w:rPr>
            </m:ctrlPr>
          </m:accPr>
          <m:e>
            <m:r>
              <w:rPr>
                <w:rFonts w:ascii="Cambria Math" w:eastAsia="Calibri" w:hAnsi="Cambria Math" w:cs="Times New Roman"/>
                <w:sz w:val="24"/>
                <w:szCs w:val="24"/>
                <w:lang w:val="en-US"/>
              </w:rPr>
              <m:t>1</m:t>
            </m:r>
          </m:e>
        </m:acc>
        <m:r>
          <w:rPr>
            <w:rFonts w:ascii="Cambria Math" w:eastAsia="Calibri" w:hAnsi="Cambria Math" w:cs="Times New Roman"/>
            <w:sz w:val="24"/>
            <w:szCs w:val="24"/>
            <w:lang w:val="en-US"/>
          </w:rPr>
          <m:t>1}</m:t>
        </m:r>
      </m:oMath>
      <w:r w:rsidRPr="00180371">
        <w:rPr>
          <w:rFonts w:asciiTheme="majorHAnsi" w:eastAsia="Calibri" w:hAnsiTheme="majorHAnsi" w:cs="Times New Roman"/>
          <w:sz w:val="24"/>
          <w:szCs w:val="24"/>
          <w:lang w:val="en-US"/>
        </w:rPr>
        <w:t xml:space="preserve"> and</w:t>
      </w:r>
      <w:proofErr w:type="gramEnd"/>
      <w:r w:rsidRPr="00180371">
        <w:rPr>
          <w:rFonts w:asciiTheme="majorHAnsi" w:eastAsia="Calibri" w:hAnsiTheme="majorHAnsi" w:cs="Times New Roman"/>
          <w:sz w:val="24"/>
          <w:szCs w:val="24"/>
          <w:lang w:val="en-US"/>
        </w:rPr>
        <w:t xml:space="preserve"> </w:t>
      </w:r>
      <m:oMath>
        <m:r>
          <w:rPr>
            <w:rFonts w:ascii="Cambria Math" w:eastAsia="Calibri" w:hAnsi="Cambria Math" w:cs="Times New Roman"/>
            <w:sz w:val="24"/>
            <w:szCs w:val="24"/>
            <w:lang w:val="en-US"/>
          </w:rPr>
          <m:t>{10</m:t>
        </m:r>
        <m:acc>
          <m:accPr>
            <m:chr m:val="̅"/>
            <m:ctrlPr>
              <w:rPr>
                <w:rFonts w:ascii="Cambria Math" w:eastAsia="Calibri" w:hAnsi="Cambria Math" w:cs="Times New Roman"/>
                <w:i/>
                <w:sz w:val="24"/>
                <w:szCs w:val="24"/>
                <w:lang w:val="en-US"/>
              </w:rPr>
            </m:ctrlPr>
          </m:accPr>
          <m:e>
            <m:r>
              <w:rPr>
                <w:rFonts w:ascii="Cambria Math" w:eastAsia="Calibri" w:hAnsi="Cambria Math" w:cs="Times New Roman"/>
                <w:sz w:val="24"/>
                <w:szCs w:val="24"/>
                <w:lang w:val="en-US"/>
              </w:rPr>
              <m:t>1</m:t>
            </m:r>
          </m:e>
        </m:acc>
        <m:r>
          <w:rPr>
            <w:rFonts w:ascii="Cambria Math" w:eastAsia="Calibri" w:hAnsi="Cambria Math" w:cs="Times New Roman"/>
            <w:sz w:val="24"/>
            <w:szCs w:val="24"/>
            <w:lang w:val="en-US"/>
          </w:rPr>
          <m:t>0}</m:t>
        </m:r>
      </m:oMath>
      <w:r w:rsidRPr="00180371">
        <w:rPr>
          <w:rFonts w:asciiTheme="majorHAnsi" w:eastAsia="Calibri" w:hAnsiTheme="majorHAnsi" w:cs="Times New Roman"/>
          <w:sz w:val="24"/>
          <w:szCs w:val="24"/>
          <w:lang w:val="en-US"/>
        </w:rPr>
        <w:t xml:space="preserve"> planes.  There are also bright spots with an interplanar distance of 0.230 nm that correspond to the {111} planes of </w:t>
      </w:r>
      <w:proofErr w:type="gramStart"/>
      <w:r w:rsidRPr="00180371">
        <w:rPr>
          <w:rFonts w:asciiTheme="majorHAnsi" w:eastAsia="Calibri" w:hAnsiTheme="majorHAnsi" w:cs="Times New Roman"/>
          <w:sz w:val="24"/>
          <w:szCs w:val="24"/>
          <w:lang w:val="en-US"/>
        </w:rPr>
        <w:t>fcc</w:t>
      </w:r>
      <w:proofErr w:type="gramEnd"/>
      <w:r w:rsidRPr="00180371">
        <w:rPr>
          <w:rFonts w:asciiTheme="majorHAnsi" w:eastAsia="Calibri" w:hAnsiTheme="majorHAnsi" w:cs="Times New Roman"/>
          <w:sz w:val="24"/>
          <w:szCs w:val="24"/>
          <w:lang w:val="en-US"/>
        </w:rPr>
        <w:t xml:space="preserve"> Au. This crystal structure is confirmed by the presence of spots at interplanar distances of 0.115, </w:t>
      </w:r>
      <w:r w:rsidRPr="00180371">
        <w:rPr>
          <w:rFonts w:asciiTheme="majorHAnsi" w:eastAsia="Calibri" w:hAnsiTheme="majorHAnsi" w:cs="Times New Roman"/>
          <w:sz w:val="24"/>
          <w:szCs w:val="24"/>
          <w:lang w:val="en-US"/>
        </w:rPr>
        <w:lastRenderedPageBreak/>
        <w:t>0.140 and 0.120 nm corresponding to {222}, {220} and {311} planes of fcc Au</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{"citationID":"i7s95cq2","properties":{"formattedCitation":"{\\rtf \\super 208,209\\nosupersub{}}","plainCitation":"208,209"},"citationItems":[{"id":776,"uris":["http://zotero.org/users/local/LAa3lhGI/items/DIKNFXGP"],"uri":["http://zotero.org/users/local/LAa3lhGI/items/DIKNFXGP"],"itemData":{"id":776,"type":"article-journal","title":"Crystalline and electronic structure of gold nanoclusters determined by EXAFS, XRD and XPS methods","container-title":"Journal of Optoelectronics and Advanced Materials","page":"1555–1560","volume":"9","issue":"5","source":"Google Scholar","author":[{"family":"Aldea","given":"N."},{"family":"Marginean","given":"P."},{"family":"Rednic","given":"V."},{"family":"Pintea","given":"S."},{"family":"Barz","given":"B."},{"family":"Gluhoi","given":"A."},{"family":"Nieuwenhuys","given":"B. E."},{"family":"Xie","given":"Yaning"},{"family":"Aldea","given":"F."},{"family":"Neumann","given":"M."}],"issued":{"date-parts":[["2007"]]},"accessed":{"date-parts":[["2014",8,14]]}}},{"id":777,"uris":["http://zotero.org/users/local/LAa3lhGI/items/RDRH9WHC"],"uri":["http://zotero.org/users/local/LAa3lhGI/items/RDRH9WHC"],"itemData":{"id":777,"type":"article-journal","title":"Synthesis and characterization of gold nanoparticles supported on zinc oxide via the deposition-precipitation method","container-title":"Turk J Chem","page":"639–650","volume":"34","source":"Google Scholar","author":[{"family":"Yazid","given":"Hanani"},{"family":"Adnan","given":"Rohana"},{"family":"Hamid","given":"Shafida Abdul"},{"family":"Farrukh","given":"Muhammad Akhyar"}],"issued":{"date-parts":[["2010"]]},"accessed":{"date-parts":[["2014",8,14]]}}}],"schema":"https://github.com/citation-style-language/schema/raw/master/csl-citation.json"}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208,209</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respectively. </w:t>
      </w:r>
    </w:p>
    <w:p w:rsidR="00716078" w:rsidRPr="00180371" w:rsidRDefault="00716078" w:rsidP="00716078">
      <w:pPr>
        <w:spacing w:line="360" w:lineRule="auto"/>
        <w:ind w:left="792"/>
        <w:contextualSpacing/>
        <w:jc w:val="center"/>
        <w:rPr>
          <w:rFonts w:asciiTheme="majorHAnsi" w:eastAsia="Times New Roman" w:hAnsiTheme="majorHAnsi" w:cs="Times New Roman"/>
          <w:snapToGrid w:val="0"/>
          <w:color w:val="000000"/>
          <w:w w:val="0"/>
          <w:sz w:val="24"/>
          <w:szCs w:val="24"/>
          <w:u w:color="000000"/>
          <w:bdr w:val="none" w:sz="0" w:space="0" w:color="000000"/>
          <w:shd w:val="clear" w:color="000000" w:fill="000000"/>
          <w:lang w:eastAsia="x-none" w:bidi="x-none"/>
        </w:rPr>
      </w:pPr>
      <w:r w:rsidRPr="00180371">
        <w:rPr>
          <w:rFonts w:asciiTheme="majorHAnsi" w:eastAsia="Calibri" w:hAnsiTheme="majorHAnsi" w:cs="Times New Roman"/>
          <w:noProof/>
          <w:sz w:val="24"/>
          <w:szCs w:val="24"/>
          <w:lang w:eastAsia="fr-FR"/>
        </w:rPr>
        <w:drawing>
          <wp:inline distT="0" distB="0" distL="0" distR="0" wp14:anchorId="77612AAC" wp14:editId="65AEF92D">
            <wp:extent cx="2571750" cy="2559305"/>
            <wp:effectExtent l="0" t="0" r="0" b="0"/>
            <wp:docPr id="20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117">
                      <a:extLst>
                        <a:ext uri="{28A0092B-C50C-407E-A947-70E740481C1C}">
                          <a14:useLocalDpi xmlns:a14="http://schemas.microsoft.com/office/drawing/2010/main" val="0"/>
                        </a:ext>
                      </a:extLst>
                    </a:blip>
                    <a:srcRect l="2619" t="2520" r="53863" b="3168"/>
                    <a:stretch/>
                  </pic:blipFill>
                  <pic:spPr bwMode="auto">
                    <a:xfrm>
                      <a:off x="0" y="0"/>
                      <a:ext cx="2573646" cy="2561192"/>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180371">
        <w:rPr>
          <w:rFonts w:asciiTheme="majorHAnsi" w:eastAsia="Calibri" w:hAnsiTheme="majorHAnsi" w:cs="Times New Roman"/>
          <w:sz w:val="24"/>
          <w:szCs w:val="24"/>
          <w:lang w:val="en-US"/>
        </w:rPr>
        <w:tab/>
      </w:r>
      <w:r w:rsidRPr="00180371">
        <w:rPr>
          <w:rFonts w:asciiTheme="majorHAnsi" w:eastAsia="Calibri" w:hAnsiTheme="majorHAnsi" w:cs="Times New Roman"/>
          <w:noProof/>
          <w:sz w:val="24"/>
          <w:szCs w:val="24"/>
          <w:lang w:eastAsia="fr-FR"/>
        </w:rPr>
        <w:drawing>
          <wp:inline distT="0" distB="0" distL="0" distR="0" wp14:anchorId="049A1462" wp14:editId="260CAFB2">
            <wp:extent cx="2561410" cy="2551483"/>
            <wp:effectExtent l="0" t="0" r="0" b="1270"/>
            <wp:docPr id="2057" name="Image 2057" descr="F:\WCH ZnO\DATA WCH\TEM imagenes-datos\William TEM 22052014\ftt ZnO-Au 15 NR 33 index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WCH ZnO\DATA WCH\TEM imagenes-datos\William TEM 22052014\ftt ZnO-Au 15 NR 33 indexed.tif"/>
                    <pic:cNvPicPr>
                      <a:picLocks noChangeAspect="1" noChangeArrowheads="1"/>
                    </pic:cNvPicPr>
                  </pic:nvPicPr>
                  <pic:blipFill rotWithShape="1">
                    <a:blip r:embed="rId118">
                      <a:extLst>
                        <a:ext uri="{28A0092B-C50C-407E-A947-70E740481C1C}">
                          <a14:useLocalDpi xmlns:a14="http://schemas.microsoft.com/office/drawing/2010/main" val="0"/>
                        </a:ext>
                      </a:extLst>
                    </a:blip>
                    <a:srcRect l="3597" t="4317" r="3597" b="3237"/>
                    <a:stretch/>
                  </pic:blipFill>
                  <pic:spPr bwMode="auto">
                    <a:xfrm>
                      <a:off x="0" y="0"/>
                      <a:ext cx="2560631" cy="2550707"/>
                    </a:xfrm>
                    <a:prstGeom prst="rect">
                      <a:avLst/>
                    </a:prstGeom>
                    <a:noFill/>
                    <a:ln>
                      <a:noFill/>
                    </a:ln>
                    <a:extLst>
                      <a:ext uri="{53640926-AAD7-44D8-BBD7-CCE9431645EC}">
                        <a14:shadowObscured xmlns:a14="http://schemas.microsoft.com/office/drawing/2010/main"/>
                      </a:ext>
                    </a:extLst>
                  </pic:spPr>
                </pic:pic>
              </a:graphicData>
            </a:graphic>
          </wp:inline>
        </w:drawing>
      </w:r>
    </w:p>
    <w:p w:rsidR="00716078" w:rsidRPr="00180371" w:rsidRDefault="00716078" w:rsidP="00716078">
      <w:pPr>
        <w:keepNext/>
        <w:spacing w:line="360" w:lineRule="auto"/>
        <w:contextualSpacing/>
        <w:jc w:val="center"/>
        <w:rPr>
          <w:rFonts w:asciiTheme="majorHAnsi" w:eastAsia="Calibri" w:hAnsiTheme="majorHAnsi" w:cs="Times New Roman"/>
          <w:caps/>
          <w:sz w:val="24"/>
          <w:szCs w:val="24"/>
          <w:lang w:val="en-US"/>
        </w:rPr>
      </w:pPr>
      <w:proofErr w:type="gramStart"/>
      <w:r w:rsidRPr="00180371">
        <w:rPr>
          <w:rFonts w:asciiTheme="majorHAnsi" w:eastAsia="Calibri" w:hAnsiTheme="majorHAnsi" w:cs="Times New Roman"/>
          <w:sz w:val="24"/>
          <w:szCs w:val="24"/>
          <w:lang w:val="en-US"/>
        </w:rPr>
        <w:t>Fig. 4.</w:t>
      </w:r>
      <w:proofErr w:type="gramEnd"/>
      <w:r w:rsidRPr="00180371">
        <w:rPr>
          <w:rFonts w:asciiTheme="majorHAnsi" w:eastAsia="Calibri" w:hAnsiTheme="majorHAnsi" w:cs="Times New Roman"/>
          <w:sz w:val="24"/>
          <w:szCs w:val="24"/>
        </w:rPr>
        <w:fldChar w:fldCharType="begin"/>
      </w:r>
      <w:r w:rsidRPr="00180371">
        <w:rPr>
          <w:rFonts w:asciiTheme="majorHAnsi" w:eastAsia="Calibri" w:hAnsiTheme="majorHAnsi" w:cs="Times New Roman"/>
          <w:sz w:val="24"/>
          <w:szCs w:val="24"/>
          <w:lang w:val="en-US"/>
        </w:rPr>
        <w:instrText xml:space="preserve"> SEQ Fig._4. \* ARABIC </w:instrText>
      </w:r>
      <w:r w:rsidRPr="00180371">
        <w:rPr>
          <w:rFonts w:asciiTheme="majorHAnsi" w:eastAsia="Calibri" w:hAnsiTheme="majorHAnsi" w:cs="Times New Roman"/>
          <w:sz w:val="24"/>
          <w:szCs w:val="24"/>
        </w:rPr>
        <w:fldChar w:fldCharType="separate"/>
      </w:r>
      <w:r w:rsidR="004F7B66">
        <w:rPr>
          <w:rFonts w:asciiTheme="majorHAnsi" w:eastAsia="Calibri" w:hAnsiTheme="majorHAnsi" w:cs="Times New Roman"/>
          <w:noProof/>
          <w:sz w:val="24"/>
          <w:szCs w:val="24"/>
          <w:lang w:val="en-US"/>
        </w:rPr>
        <w:t>12</w:t>
      </w:r>
      <w:r w:rsidRPr="00180371">
        <w:rPr>
          <w:rFonts w:asciiTheme="majorHAnsi" w:eastAsia="Calibri" w:hAnsiTheme="majorHAnsi" w:cs="Times New Roman"/>
          <w:sz w:val="24"/>
          <w:szCs w:val="24"/>
        </w:rPr>
        <w:fldChar w:fldCharType="end"/>
      </w:r>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Times New Roman"/>
          <w:caps/>
          <w:sz w:val="24"/>
          <w:szCs w:val="24"/>
          <w:lang w:val="en-US"/>
        </w:rPr>
        <w:t xml:space="preserve"> </w:t>
      </w:r>
      <w:r w:rsidRPr="00180371">
        <w:rPr>
          <w:rFonts w:asciiTheme="majorHAnsi" w:eastAsia="Calibri" w:hAnsiTheme="majorHAnsi" w:cs="Times New Roman"/>
          <w:sz w:val="24"/>
          <w:szCs w:val="24"/>
          <w:lang w:val="en-US"/>
        </w:rPr>
        <w:t>Indexation of the electron diffraction pattern obtained using</w:t>
      </w:r>
      <w:r w:rsidRPr="00180371">
        <w:rPr>
          <w:rFonts w:asciiTheme="majorHAnsi" w:eastAsia="Calibri" w:hAnsiTheme="majorHAnsi" w:cs="Times New Roman"/>
          <w:caps/>
          <w:sz w:val="24"/>
          <w:szCs w:val="24"/>
          <w:lang w:val="en-US"/>
        </w:rPr>
        <w:t xml:space="preserve"> </w:t>
      </w:r>
      <w:r w:rsidRPr="00180371">
        <w:rPr>
          <w:rFonts w:asciiTheme="majorHAnsi" w:eastAsia="Calibri" w:hAnsiTheme="majorHAnsi" w:cs="Times New Roman"/>
          <w:sz w:val="24"/>
          <w:szCs w:val="24"/>
          <w:lang w:val="en-US"/>
        </w:rPr>
        <w:t xml:space="preserve">FFT of HRTEM images </w:t>
      </w:r>
      <w:proofErr w:type="gramStart"/>
      <w:r w:rsidRPr="00180371">
        <w:rPr>
          <w:rFonts w:asciiTheme="majorHAnsi" w:eastAsia="Calibri" w:hAnsiTheme="majorHAnsi" w:cs="Times New Roman"/>
          <w:sz w:val="24"/>
          <w:szCs w:val="24"/>
          <w:lang w:val="en-US"/>
        </w:rPr>
        <w:t xml:space="preserve">of </w:t>
      </w:r>
      <w:r w:rsidRPr="00180371">
        <w:rPr>
          <w:rFonts w:asciiTheme="majorHAnsi" w:eastAsia="Calibri" w:hAnsiTheme="majorHAnsi" w:cs="Times New Roman"/>
          <w:caps/>
          <w:sz w:val="24"/>
          <w:szCs w:val="24"/>
          <w:lang w:val="en-US"/>
        </w:rPr>
        <w:t xml:space="preserve"> Z</w:t>
      </w:r>
      <w:r w:rsidRPr="00180371">
        <w:rPr>
          <w:rFonts w:asciiTheme="majorHAnsi" w:eastAsia="Calibri" w:hAnsiTheme="majorHAnsi" w:cs="Times New Roman"/>
          <w:sz w:val="24"/>
          <w:szCs w:val="24"/>
          <w:lang w:val="en-US"/>
        </w:rPr>
        <w:t>nO</w:t>
      </w:r>
      <w:proofErr w:type="gramEnd"/>
      <w:r w:rsidRPr="00180371">
        <w:rPr>
          <w:rFonts w:asciiTheme="majorHAnsi" w:eastAsia="Calibri" w:hAnsiTheme="majorHAnsi" w:cs="Times New Roman"/>
          <w:sz w:val="24"/>
          <w:szCs w:val="24"/>
          <w:lang w:val="en-US"/>
        </w:rPr>
        <w:t>-Au nanocomposite films grown</w:t>
      </w:r>
      <w:r w:rsidRPr="00180371">
        <w:rPr>
          <w:rFonts w:asciiTheme="majorHAnsi" w:eastAsia="Calibri" w:hAnsiTheme="majorHAnsi" w:cs="Times New Roman"/>
          <w:caps/>
          <w:sz w:val="24"/>
          <w:szCs w:val="24"/>
          <w:lang w:val="en-US"/>
        </w:rPr>
        <w:t xml:space="preserve"> </w:t>
      </w:r>
      <w:r w:rsidRPr="00180371">
        <w:rPr>
          <w:rFonts w:asciiTheme="majorHAnsi" w:eastAsia="Calibri" w:hAnsiTheme="majorHAnsi" w:cs="Times New Roman"/>
          <w:sz w:val="24"/>
          <w:szCs w:val="24"/>
          <w:lang w:val="en-US"/>
        </w:rPr>
        <w:t>at low (left) and high (right)</w:t>
      </w:r>
      <w:r w:rsidRPr="00180371">
        <w:rPr>
          <w:rFonts w:asciiTheme="majorHAnsi" w:eastAsia="Calibri" w:hAnsiTheme="majorHAnsi" w:cs="Times New Roman"/>
          <w:caps/>
          <w:sz w:val="24"/>
          <w:szCs w:val="24"/>
          <w:lang w:val="en-US"/>
        </w:rPr>
        <w:t xml:space="preserve">. </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diffraction pattern obtained with a film deposited at an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15 sccm shows a broader diffraction ring for ZnO than for 8 sccm, in line with the lower crystallinity of the matrix, as suggested by XRD on films grown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The clear signature of </w:t>
      </w:r>
      <w:proofErr w:type="gramStart"/>
      <w:r w:rsidRPr="00180371">
        <w:rPr>
          <w:rFonts w:asciiTheme="majorHAnsi" w:eastAsia="Calibri" w:hAnsiTheme="majorHAnsi" w:cs="Times New Roman"/>
          <w:sz w:val="24"/>
          <w:szCs w:val="24"/>
          <w:lang w:val="en-US"/>
        </w:rPr>
        <w:t>fcc</w:t>
      </w:r>
      <w:proofErr w:type="gramEnd"/>
      <w:r w:rsidRPr="00180371">
        <w:rPr>
          <w:rFonts w:asciiTheme="majorHAnsi" w:eastAsia="Calibri" w:hAnsiTheme="majorHAnsi" w:cs="Times New Roman"/>
          <w:sz w:val="24"/>
          <w:szCs w:val="24"/>
          <w:lang w:val="en-US"/>
        </w:rPr>
        <w:t xml:space="preserve"> Au is also observed. It is also possible to identify several isolated spots with an average interplanar distance of 0.154 nm that could not be indexed neither by wurtzite ZnO nor by </w:t>
      </w:r>
      <w:proofErr w:type="gramStart"/>
      <w:r w:rsidRPr="00180371">
        <w:rPr>
          <w:rFonts w:asciiTheme="majorHAnsi" w:eastAsia="Calibri" w:hAnsiTheme="majorHAnsi" w:cs="Times New Roman"/>
          <w:sz w:val="24"/>
          <w:szCs w:val="24"/>
          <w:lang w:val="en-US"/>
        </w:rPr>
        <w:t>fcc</w:t>
      </w:r>
      <w:proofErr w:type="gramEnd"/>
      <w:r w:rsidRPr="00180371">
        <w:rPr>
          <w:rFonts w:asciiTheme="majorHAnsi" w:eastAsia="Calibri" w:hAnsiTheme="majorHAnsi" w:cs="Times New Roman"/>
          <w:sz w:val="24"/>
          <w:szCs w:val="24"/>
          <w:lang w:val="en-US"/>
        </w:rPr>
        <w:t xml:space="preserve"> Au diffraction planes.  From the PDF card (</w:t>
      </w:r>
      <w:r w:rsidRPr="00180371">
        <w:rPr>
          <w:rFonts w:asciiTheme="majorHAnsi" w:eastAsia="Calibri" w:hAnsiTheme="majorHAnsi" w:cs="ArialGreek,Bold"/>
          <w:bCs/>
          <w:sz w:val="24"/>
          <w:szCs w:val="24"/>
          <w:lang w:val="en-US"/>
        </w:rPr>
        <w:t>00-043-1039</w:t>
      </w:r>
      <w:r w:rsidRPr="00180371">
        <w:rPr>
          <w:rFonts w:asciiTheme="majorHAnsi" w:eastAsia="Calibri" w:hAnsiTheme="majorHAnsi" w:cs="Times New Roman"/>
          <w:sz w:val="24"/>
          <w:szCs w:val="24"/>
          <w:lang w:val="en-US"/>
        </w:rPr>
        <w:t>), it is possible to assign this distance to the (</w:t>
      </w:r>
      <w:r w:rsidRPr="00180371">
        <w:rPr>
          <w:rFonts w:asciiTheme="majorHAnsi" w:eastAsia="Calibri" w:hAnsiTheme="majorHAnsi" w:cs="ArialGreek"/>
          <w:sz w:val="24"/>
          <w:szCs w:val="24"/>
          <w:lang w:val="en-US"/>
        </w:rPr>
        <w:t>460) and the (280) planes of the orthorhombic</w:t>
      </w:r>
      <w:r w:rsidRPr="00180371">
        <w:rPr>
          <w:rFonts w:asciiTheme="majorHAnsi" w:eastAsia="Calibri" w:hAnsiTheme="majorHAnsi" w:cs="Times New Roman"/>
          <w:sz w:val="24"/>
          <w:szCs w:val="24"/>
          <w:lang w:val="en-US"/>
        </w:rPr>
        <w:t xml:space="preserv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 xml:space="preserve">3 </w:t>
      </w:r>
      <w:r w:rsidRPr="00180371">
        <w:rPr>
          <w:rFonts w:asciiTheme="majorHAnsi" w:eastAsia="Calibri" w:hAnsiTheme="majorHAnsi" w:cs="ArialGreek"/>
          <w:sz w:val="24"/>
          <w:szCs w:val="24"/>
          <w:lang w:val="en-US"/>
        </w:rPr>
        <w:t>phase</w:t>
      </w:r>
      <w:r w:rsidRPr="00180371">
        <w:rPr>
          <w:rFonts w:asciiTheme="majorHAnsi" w:eastAsia="Calibri" w:hAnsiTheme="majorHAnsi" w:cs="Times New Roman"/>
          <w:sz w:val="24"/>
          <w:szCs w:val="24"/>
          <w:lang w:val="en-US"/>
        </w:rPr>
        <w:t xml:space="preserve"> with interplanar distances of 0.</w:t>
      </w:r>
      <w:r w:rsidRPr="00180371">
        <w:rPr>
          <w:rFonts w:asciiTheme="majorHAnsi" w:eastAsia="Calibri" w:hAnsiTheme="majorHAnsi" w:cs="ArialGreek"/>
          <w:sz w:val="24"/>
          <w:szCs w:val="24"/>
          <w:lang w:val="en-US"/>
        </w:rPr>
        <w:t>154 and 0.153 nm, respectively.</w:t>
      </w:r>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ArialGreek"/>
          <w:sz w:val="24"/>
          <w:szCs w:val="24"/>
          <w:lang w:val="en-US"/>
        </w:rPr>
        <w:t>Nevertheless, it is difficult to conclude definitely on the presence of Au</w:t>
      </w:r>
      <w:r w:rsidRPr="00180371">
        <w:rPr>
          <w:rFonts w:asciiTheme="majorHAnsi" w:eastAsia="Calibri" w:hAnsiTheme="majorHAnsi" w:cs="ArialGreek"/>
          <w:sz w:val="24"/>
          <w:szCs w:val="24"/>
          <w:vertAlign w:val="subscript"/>
          <w:lang w:val="en-US"/>
        </w:rPr>
        <w:t>2</w:t>
      </w:r>
      <w:r w:rsidRPr="00180371">
        <w:rPr>
          <w:rFonts w:asciiTheme="majorHAnsi" w:eastAsia="Calibri" w:hAnsiTheme="majorHAnsi" w:cs="ArialGreek"/>
          <w:sz w:val="24"/>
          <w:szCs w:val="24"/>
          <w:lang w:val="en-US"/>
        </w:rPr>
        <w:t>O</w:t>
      </w:r>
      <w:r w:rsidRPr="00180371">
        <w:rPr>
          <w:rFonts w:asciiTheme="majorHAnsi" w:eastAsia="Calibri" w:hAnsiTheme="majorHAnsi" w:cs="ArialGreek"/>
          <w:sz w:val="24"/>
          <w:szCs w:val="24"/>
          <w:vertAlign w:val="subscript"/>
          <w:lang w:val="en-US"/>
        </w:rPr>
        <w:t>3</w:t>
      </w:r>
      <w:r w:rsidRPr="00180371">
        <w:rPr>
          <w:rFonts w:asciiTheme="majorHAnsi" w:eastAsia="Calibri" w:hAnsiTheme="majorHAnsi" w:cs="ArialGreek"/>
          <w:sz w:val="24"/>
          <w:szCs w:val="24"/>
          <w:lang w:val="en-US"/>
        </w:rPr>
        <w:t xml:space="preserve"> on the basis of these results only.</w:t>
      </w:r>
    </w:p>
    <w:p w:rsidR="00716078" w:rsidRPr="00180371" w:rsidRDefault="00716078" w:rsidP="00716078">
      <w:pPr>
        <w:spacing w:line="360" w:lineRule="auto"/>
        <w:contextualSpacing/>
        <w:jc w:val="both"/>
        <w:rPr>
          <w:rFonts w:asciiTheme="majorHAnsi" w:eastAsia="Times New Roman" w:hAnsiTheme="majorHAnsi" w:cs="Arial"/>
          <w:color w:val="000000"/>
          <w:sz w:val="24"/>
          <w:szCs w:val="24"/>
          <w:lang w:val="en-US" w:eastAsia="fr-FR"/>
        </w:rPr>
      </w:pPr>
    </w:p>
    <w:p w:rsidR="00716078" w:rsidRPr="00180371" w:rsidRDefault="00716078" w:rsidP="00716078">
      <w:pPr>
        <w:pStyle w:val="subt"/>
        <w:rPr>
          <w:rFonts w:eastAsia="Times New Roman"/>
          <w:sz w:val="24"/>
        </w:rPr>
      </w:pPr>
      <w:bookmarkStart w:id="266" w:name="_Toc409791194"/>
      <w:r w:rsidRPr="00180371">
        <w:rPr>
          <w:rFonts w:eastAsia="Times New Roman"/>
          <w:sz w:val="24"/>
        </w:rPr>
        <w:t>4.3.2. Au</w:t>
      </w:r>
      <w:r w:rsidRPr="00180371">
        <w:rPr>
          <w:rFonts w:eastAsia="Times New Roman"/>
          <w:sz w:val="24"/>
          <w:vertAlign w:val="subscript"/>
        </w:rPr>
        <w:t>2</w:t>
      </w:r>
      <w:r w:rsidRPr="00180371">
        <w:rPr>
          <w:rFonts w:eastAsia="Times New Roman"/>
          <w:sz w:val="24"/>
        </w:rPr>
        <w:t>O</w:t>
      </w:r>
      <w:r w:rsidRPr="00180371">
        <w:rPr>
          <w:rFonts w:eastAsia="Times New Roman"/>
          <w:sz w:val="24"/>
          <w:vertAlign w:val="subscript"/>
        </w:rPr>
        <w:t>3</w:t>
      </w:r>
      <w:r w:rsidRPr="00180371">
        <w:rPr>
          <w:rFonts w:eastAsia="Times New Roman"/>
          <w:sz w:val="24"/>
        </w:rPr>
        <w:t>/Au shell/core structure</w:t>
      </w:r>
      <w:bookmarkEnd w:id="266"/>
    </w:p>
    <w:p w:rsidR="00716078" w:rsidRPr="00180371" w:rsidRDefault="00716078" w:rsidP="00716078">
      <w:pPr>
        <w:spacing w:line="360" w:lineRule="auto"/>
        <w:ind w:left="360"/>
        <w:contextualSpacing/>
        <w:jc w:val="both"/>
        <w:rPr>
          <w:rFonts w:asciiTheme="majorHAnsi" w:eastAsia="Times New Roman" w:hAnsiTheme="majorHAnsi" w:cs="Arial"/>
          <w:color w:val="000000"/>
          <w:sz w:val="24"/>
          <w:szCs w:val="24"/>
          <w:lang w:val="en-US" w:eastAsia="fr-FR"/>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Au 4f core level electronic structure of selected samples has been evaluated by XPS. In the literature, it is reported to present a doublet with a spin orbit splitting of 3.7 eV with binding energies of 84.0 and 87.6 </w:t>
      </w:r>
      <w:proofErr w:type="gramStart"/>
      <w:r w:rsidRPr="00180371">
        <w:rPr>
          <w:rFonts w:asciiTheme="majorHAnsi" w:eastAsia="Calibri" w:hAnsiTheme="majorHAnsi" w:cs="Times New Roman"/>
          <w:sz w:val="24"/>
          <w:szCs w:val="24"/>
          <w:lang w:val="en-US"/>
        </w:rPr>
        <w:t>eV, that</w:t>
      </w:r>
      <w:proofErr w:type="gramEnd"/>
      <w:r w:rsidRPr="00180371">
        <w:rPr>
          <w:rFonts w:asciiTheme="majorHAnsi" w:eastAsia="Calibri" w:hAnsiTheme="majorHAnsi" w:cs="Times New Roman"/>
          <w:sz w:val="24"/>
          <w:szCs w:val="24"/>
          <w:lang w:val="en-US"/>
        </w:rPr>
        <w:t xml:space="preserve"> correspond to the 4f</w:t>
      </w:r>
      <w:r w:rsidRPr="00180371">
        <w:rPr>
          <w:rFonts w:asciiTheme="majorHAnsi" w:eastAsia="Calibri" w:hAnsiTheme="majorHAnsi" w:cs="Times New Roman"/>
          <w:sz w:val="24"/>
          <w:szCs w:val="24"/>
          <w:vertAlign w:val="subscript"/>
          <w:lang w:val="en-US"/>
        </w:rPr>
        <w:t>7/2</w:t>
      </w:r>
      <w:r w:rsidRPr="00180371">
        <w:rPr>
          <w:rFonts w:asciiTheme="majorHAnsi" w:eastAsia="Calibri" w:hAnsiTheme="majorHAnsi" w:cs="Times New Roman"/>
          <w:sz w:val="24"/>
          <w:szCs w:val="24"/>
          <w:lang w:val="en-US"/>
        </w:rPr>
        <w:t xml:space="preserve"> and the 4f</w:t>
      </w:r>
      <w:r w:rsidRPr="00180371">
        <w:rPr>
          <w:rFonts w:asciiTheme="majorHAnsi" w:eastAsia="Calibri" w:hAnsiTheme="majorHAnsi" w:cs="Times New Roman"/>
          <w:sz w:val="24"/>
          <w:szCs w:val="24"/>
          <w:vertAlign w:val="subscript"/>
          <w:lang w:val="en-US"/>
        </w:rPr>
        <w:t>5/2</w:t>
      </w:r>
      <w:r w:rsidRPr="00180371">
        <w:rPr>
          <w:rFonts w:asciiTheme="majorHAnsi" w:eastAsia="Calibri" w:hAnsiTheme="majorHAnsi" w:cs="Times New Roman"/>
          <w:sz w:val="24"/>
          <w:szCs w:val="24"/>
          <w:lang w:val="en-US"/>
        </w:rPr>
        <w:t xml:space="preserve"> states, respectively. </w:t>
      </w:r>
    </w:p>
    <w:p w:rsidR="00716078"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lastRenderedPageBreak/>
        <w:t>Looking in fig. 4.13 at the electronic structure of the films grown at 8 sccm, we find two strong signals related to the Au spin split doublet separated by nearly 3.7 eV. A clear shift to lower binding energies (BE) is observed compared to the positions reported in the literature for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and this shift increases with the Au content. Shifts to lower BE are generally related with negatively charged atoms (anions), while shifts to higher BE are related with positively charged atoms (cations).  </w:t>
      </w:r>
    </w:p>
    <w:p w:rsidR="009E7BC3" w:rsidRPr="00180371" w:rsidRDefault="009E7BC3" w:rsidP="009E7BC3">
      <w:pPr>
        <w:keepNext/>
        <w:spacing w:line="360" w:lineRule="auto"/>
        <w:ind w:left="360"/>
        <w:contextualSpacing/>
        <w:rPr>
          <w:rFonts w:asciiTheme="majorHAnsi" w:eastAsia="Calibri" w:hAnsiTheme="majorHAnsi" w:cs="Times New Roman"/>
          <w:sz w:val="24"/>
          <w:szCs w:val="24"/>
        </w:rPr>
      </w:pPr>
      <w:r w:rsidRPr="00180371">
        <w:rPr>
          <w:rFonts w:asciiTheme="majorHAnsi" w:eastAsia="Calibri" w:hAnsiTheme="majorHAnsi" w:cs="Times New Roman"/>
          <w:sz w:val="24"/>
          <w:szCs w:val="24"/>
        </w:rPr>
        <w:object w:dxaOrig="5055" w:dyaOrig="3564">
          <v:shape id="_x0000_i1046" type="#_x0000_t75" style="width:416.25pt;height:291.75pt" o:ole="">
            <v:imagedata r:id="rId119" o:title=""/>
          </v:shape>
          <o:OLEObject Type="Embed" ProgID="Origin50.Graph" ShapeID="_x0000_i1046" DrawAspect="Content" ObjectID="_1486374766" r:id="rId120"/>
        </w:object>
      </w:r>
    </w:p>
    <w:p w:rsidR="009E7BC3" w:rsidRPr="00180371" w:rsidRDefault="009E7BC3" w:rsidP="009E7BC3">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13</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proofErr w:type="gramStart"/>
      <w:r w:rsidRPr="00180371">
        <w:rPr>
          <w:rFonts w:asciiTheme="majorHAnsi" w:eastAsia="Calibri" w:hAnsiTheme="majorHAnsi" w:cs="Times New Roman"/>
          <w:spacing w:val="10"/>
          <w:sz w:val="24"/>
          <w:szCs w:val="24"/>
          <w:lang w:val="en-US"/>
        </w:rPr>
        <w:t xml:space="preserve">Au-4f core level spectra obtained by XPS measurements of ZnO-Au thin films grown at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8 sccm and 15 sccm with different Au contents.</w:t>
      </w:r>
      <w:proofErr w:type="gramEnd"/>
      <w:r w:rsidRPr="00180371">
        <w:rPr>
          <w:rFonts w:asciiTheme="majorHAnsi" w:eastAsia="Calibri" w:hAnsiTheme="majorHAnsi" w:cs="Times New Roman"/>
          <w:spacing w:val="10"/>
          <w:sz w:val="24"/>
          <w:szCs w:val="24"/>
          <w:lang w:val="en-US"/>
        </w:rPr>
        <w:t xml:space="preserve"> The vertical dashed lines represent the 4f level of bulk Au</w:t>
      </w:r>
      <w:r w:rsidRPr="00180371">
        <w:rPr>
          <w:rFonts w:asciiTheme="majorHAnsi" w:eastAsia="Calibri" w:hAnsiTheme="majorHAnsi" w:cs="Times New Roman"/>
          <w:caps/>
          <w:spacing w:val="10"/>
          <w:sz w:val="24"/>
          <w:szCs w:val="24"/>
          <w:vertAlign w:val="superscript"/>
          <w:lang w:val="en-US"/>
        </w:rPr>
        <w:t>0</w:t>
      </w:r>
      <w:r w:rsidRPr="00180371">
        <w:rPr>
          <w:rFonts w:asciiTheme="majorHAnsi" w:eastAsia="Calibri" w:hAnsiTheme="majorHAnsi" w:cs="Times New Roman"/>
          <w:caps/>
          <w:spacing w:val="10"/>
          <w:sz w:val="24"/>
          <w:szCs w:val="24"/>
          <w:vertAlign w:val="subscript"/>
          <w:lang w:val="en-US"/>
        </w:rPr>
        <w:t>.</w:t>
      </w:r>
      <w:r w:rsidRPr="00180371">
        <w:rPr>
          <w:rFonts w:asciiTheme="majorHAnsi" w:eastAsia="Calibri" w:hAnsiTheme="majorHAnsi" w:cs="Times New Roman"/>
          <w:caps/>
          <w:spacing w:val="10"/>
          <w:sz w:val="24"/>
          <w:szCs w:val="24"/>
          <w:vertAlign w:val="superscript"/>
          <w:lang w:val="en-US"/>
        </w:rPr>
        <w:t xml:space="preserve"> </w:t>
      </w:r>
      <w:r w:rsidRPr="00180371">
        <w:rPr>
          <w:rFonts w:asciiTheme="majorHAnsi" w:eastAsia="Calibri" w:hAnsiTheme="majorHAnsi" w:cs="Times New Roman"/>
          <w:spacing w:val="10"/>
          <w:sz w:val="24"/>
          <w:szCs w:val="24"/>
          <w:lang w:val="en-US"/>
        </w:rPr>
        <w:t>Below the dotted blue line are shown the spectra of annealed ZnO-Au nanocomposite thin films at the highest Au content of the each series.</w:t>
      </w:r>
    </w:p>
    <w:p w:rsidR="009E7BC3" w:rsidRPr="00180371" w:rsidRDefault="009E7BC3"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Shifts in the Au 4f BE could also be due to different factors such as particle size effects</w:t>
      </w:r>
      <w:r w:rsidRPr="00180371">
        <w:rPr>
          <w:rFonts w:asciiTheme="majorHAnsi" w:eastAsia="Calibri" w:hAnsiTheme="majorHAnsi" w:cs="Times New Roman"/>
          <w:sz w:val="24"/>
          <w:szCs w:val="24"/>
        </w:rPr>
        <w:fldChar w:fldCharType="begin"/>
      </w:r>
      <w:r w:rsidR="006B193D">
        <w:rPr>
          <w:rFonts w:asciiTheme="majorHAnsi" w:eastAsia="Calibri" w:hAnsiTheme="majorHAnsi" w:cs="Times New Roman"/>
          <w:sz w:val="24"/>
          <w:szCs w:val="24"/>
          <w:lang w:val="en-US"/>
        </w:rPr>
        <w:instrText xml:space="preserve"> ADDIN ZOTERO_ITEM CSL_CITATION {"citationID":"kg6BNKuF","properties":{"formattedCitation":"{\\rtf \\super 210,211\\nosupersub{}}","plainCitation":"210,211"},"citationItems":[{"id":1086,"uris":["http://zotero.org/users/local/LAa3lhGI/items/3VXNAS9F"],"uri":["http://zotero.org/users/local/LAa3lhGI/items/3VXNAS9F"],"itemData":{"id":1086,"type":"article-journal","title":"Chemically-synthesised, atomically-precise gold clusters deposited and activated on titania","container-title":"Physical Chemistry Chemical Physics","page":"3917","volume":"15","issue":"11","source":"CrossRef","DOI":"10.1039/c3cp44005b","ISSN":"1463-9076, 1463-9084","language":"en","author":[{"family":"Anderson","given":"David P."},{"family":"Alvino","given":"Jason F."},{"family":"Gentleman","given":"Alexander"},{"family":"Qahtani","given":"Hassan Al"},{"family":"Thomsen","given":"Lars"},{"family":"Polson","given":"Matthew I. J."},{"family":"Metha","given":"Gregory F."},{"family":"Golovko","given":"Vladimir B."},{"family":"Andersson","given":"Gunther G."}],"issued":{"date-parts":[["2013"]]},"accessed":{"date-parts":[["2014",10,10]]}}},{"id":1090,"uris":["http://zotero.org/users/local/LAa3lhGI/items/5H8DW76I"],"uri":["http://zotero.org/users/local/LAa3lhGI/items/5H8DW76I"],"itemData":{"id":1090,"type":"article-journal","title":"Size- and Support-Dependent Electronic and Catalytic Properties of Au &lt;sup&gt;0&lt;/sup&gt; /Au &lt;sup&gt;3+&lt;/sup&gt; Nanoparticles Synthesized from Block Copolymer Micelles","container-title":"Journal of the American Chemical Society","page":"12928-12934","volume":"125","issue":"42","source":"CrossRef","DOI":"10.1021/ja036468u","ISSN":"0002-7863, 1520-5126","language":"en","author":[{"family":"Cuenya","given":"B. Roldan"},{"family":"Baeck","given":"Sung-Hyeon"},{"family":"Jaramillo","given":"Thomas F."},{"family":"McFarland","given":"Eric W."}],"issued":{"date-parts":[["2003",10]]},"accessed":{"date-parts":[["2014",10,10]]}}}],"schema":"https://github.com/citation-style-language/schema/raw/master/csl-citation.json"} </w:instrText>
      </w:r>
      <w:r w:rsidRPr="00180371">
        <w:rPr>
          <w:rFonts w:asciiTheme="majorHAnsi" w:eastAsia="Calibri" w:hAnsiTheme="majorHAnsi" w:cs="Times New Roman"/>
          <w:sz w:val="24"/>
          <w:szCs w:val="24"/>
        </w:rPr>
        <w:fldChar w:fldCharType="separate"/>
      </w:r>
      <w:r w:rsidR="006B193D" w:rsidRPr="006B193D">
        <w:rPr>
          <w:rFonts w:ascii="Cambria" w:hAnsi="Cambria" w:cs="Times New Roman"/>
          <w:sz w:val="24"/>
          <w:szCs w:val="24"/>
          <w:vertAlign w:val="superscript"/>
          <w:lang w:val="en-US"/>
        </w:rPr>
        <w:t>210,211</w:t>
      </w:r>
      <w:r w:rsidRPr="00180371">
        <w:rPr>
          <w:rFonts w:asciiTheme="majorHAnsi" w:eastAsia="Calibri" w:hAnsiTheme="majorHAnsi" w:cs="Times New Roman"/>
          <w:sz w:val="24"/>
          <w:szCs w:val="24"/>
        </w:rPr>
        <w:fldChar w:fldCharType="end"/>
      </w:r>
      <w:r w:rsidRPr="00180371">
        <w:rPr>
          <w:rFonts w:asciiTheme="majorHAnsi" w:eastAsia="Calibri" w:hAnsiTheme="majorHAnsi" w:cs="Times New Roman"/>
          <w:sz w:val="24"/>
          <w:szCs w:val="24"/>
          <w:lang w:val="en-US"/>
        </w:rPr>
        <w:t>, alloy formation</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{"citationID":"lqhgh5e64","properties":{"formattedCitation":"{\\rtf \\super 212\\nosupersub{}}","plainCitation":"212"},"citationItems":[{"id":750,"uris":["http://zotero.org/users/local/LAa3lhGI/items/HRBXBC3T"],"uri":["http://zotero.org/users/local/LAa3lhGI/items/HRBXBC3T"],"itemData":{"id":750,"type":"article-journal","title":"Valence electronic structure of AuZn and AuMg alloys derived from a new way of analyzing Auger-parameter shifts","container-title":"Physical Review B","page":"5406","volume":"33","issue":"8","source":"Google Scholar","author":[{"family":"Thomas","given":"T. Darrah"},{"family":"Weightman","given":"Peter"}],"issued":{"date-parts":[["1986"]]},"accessed":{"date-parts":[["2014",8,5]]}}}],"schema":"https://github.com/citation-style-language/schema/raw/master/csl-citation.json"}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212</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or charge transfer</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{"citationID":"1g01lhpvj3","properties":{"formattedCitation":"{\\rtf \\super 213\\nosupersub{}}","plainCitation":"213"},"citationItems":[{"id":1088,"uris":["http://zotero.org/users/local/LAa3lhGI/items/M4ZHND4E"],"uri":["http://zotero.org/users/local/LAa3lhGI/items/M4ZHND4E"],"itemData":{"id":1088,"type":"article-journal","title":"Direct XPS Evidence for Charge Transfer from a Reduced Rutile TiO2(110) Surface to Au Clusters","container-title":"Journal of Physical Chemistry C","page":"12434-12439","volume":"111","issue":"33","source":"CrossRef","DOI":"10.1021/jp073446b","ISSN":"1932-7447","language":"en","author":[{"family":"Jiang","given":"Z."},{"family":"Zhang","given":"W."},{"family":"Jin","given":"L."},{"family":"Yang","given":"X."},{"family":"Xu","given":"F."},{"family":"Zhu","given":"J."},{"family":"Huang","given":"W."}],"issued":{"date-parts":[["2007",8,23]]},"accessed":{"date-parts":[["2014",10,10]]}}}],"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213</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AuZn alloys are discarded because, although Zn could transfer charges to the Au atoms (nearly 0.25e), the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peaks would be shifted to higher BE</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{"citationID":"q6qcj83hp","properties":{"formattedCitation":"{\\rtf \\super 212\\nosupersub{}}","plainCitation":"212"},"citationItems":[{"id":750,"uris":["http://zotero.org/users/local/LAa3lhGI/items/HRBXBC3T"],"uri":["http://zotero.org/users/local/LAa3lhGI/items/HRBXBC3T"],"itemData":{"id":750,"type":"article-journal","title":"Valence electronic structure of AuZn and AuMg alloys derived from a new way of analyzing Auger-parameter shifts","container-title":"Physical Review B","page":"5406","volume":"33","issue":"8","source":"Google Scholar","author":[{"family":"Thomas","given":"T. Darrah"},{"family":"Weightman","given":"Peter"}],"issued":{"date-parts":[["1986"]]},"accessed":{"date-parts":[["2014",8,5]]}}}],"schema":"https://github.com/citation-style-language/schema/raw/master/csl-citation.json"}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212</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Moreover, decreasing the particle size into the nanometer range induces a decrease in the average coordination number that also leads to a shift to </w:t>
      </w:r>
      <w:r w:rsidRPr="00180371">
        <w:rPr>
          <w:rFonts w:asciiTheme="majorHAnsi" w:eastAsia="Calibri" w:hAnsiTheme="majorHAnsi" w:cs="Times New Roman"/>
          <w:sz w:val="24"/>
          <w:szCs w:val="24"/>
          <w:lang w:val="en-US"/>
        </w:rPr>
        <w:lastRenderedPageBreak/>
        <w:t>higher energies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{"citationID":"JiL49ID6","properties":{"formattedCitation":"{\\rtf \\super 214\\nosupersub{}}","plainCitation":"214"},"citationItems":[{"id":759,"uris":["http://zotero.org/users/local/LAa3lhGI/items/IJEKTKS5"],"uri":["http://zotero.org/users/local/LAa3lhGI/items/IJEKTKS5"],"itemData":{"id":759,"type":"article-journal","title":"Electronic structure of supported small metal clusters","container-title":"Physical review B","page":"748","volume":"27","issue":"2","source":"Google Scholar","author":[{"family":"Mason","given":"M. G."}],"issued":{"date-parts":[["1983"]]},"accessed":{"date-parts":[["2014",8,6]]}}}],"schema":"https://github.com/citation-style-language/schema/raw/master/csl-citation.json"}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214</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Hence, it can be discarded as well in our case. Therefore, the charge exchange between the ZnO matrix and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likely explains the observed shift to lower </w:t>
      </w:r>
      <w:proofErr w:type="gramStart"/>
      <w:r w:rsidRPr="00180371">
        <w:rPr>
          <w:rFonts w:asciiTheme="majorHAnsi" w:eastAsia="Calibri" w:hAnsiTheme="majorHAnsi" w:cs="Times New Roman"/>
          <w:sz w:val="24"/>
          <w:szCs w:val="24"/>
          <w:lang w:val="en-US"/>
        </w:rPr>
        <w:t>BE</w:t>
      </w:r>
      <w:proofErr w:type="gramEnd"/>
      <w:r w:rsidRPr="00180371">
        <w:rPr>
          <w:rFonts w:asciiTheme="majorHAnsi" w:eastAsia="Calibri" w:hAnsiTheme="majorHAnsi" w:cs="Times New Roman"/>
          <w:sz w:val="24"/>
          <w:szCs w:val="24"/>
          <w:lang w:val="en-US"/>
        </w:rPr>
        <w:t xml:space="preserve">. It is supported by the fact charge transfer from substrate to supported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has been found for substrates with a reducing behavior</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{"citationID":"1v33cdar6v","properties":{"formattedCitation":"{\\rtf \\super 215\\nosupersub{}}","plainCitation":"215"},"citationItems":[{"id":757,"uris":["http://zotero.org/users/local/LAa3lhGI/items/8F7BQMFV"],"uri":["http://zotero.org/users/local/LAa3lhGI/items/8F7BQMFV"],"itemData":{"id":757,"type":"article-journal","title":"Carbonization of polyethylene on gold oxide","container-title":"Journal of Materials Chemistry","page":"5589","volume":"18","issue":"46","source":"CrossRef","DOI":"10.1039/b812430b","ISSN":"0959-9428, 1364-5501","language":"en","author":[{"family":"Hore","given":"Sarmimala"},{"family":"Kaiser","given":"Gerhard"},{"family":"Hu","given":"Yong-Sheng"},{"family":"Schulz","given":"Armin"},{"family":"Konuma","given":"Mitsuharu"},{"family":"Götz","given":"Gabriele"},{"family":"Sigle","given":"Wilfried"},{"family":"Verhoeven","given":"Aswin"},{"family":"Maier","given":"Joachim"}],"issued":{"date-parts":[["2008"]]},"accessed":{"date-parts":[["2014",8,6]]}}}],"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215</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as well as for electronegatively charged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{"citationID":"gq63g3v3n","properties":{"formattedCitation":"{\\rtf \\super 216\\nosupersub{}}","plainCitation":"216"},"citationItems":[{"id":685,"uris":["http://zotero.org/users/local/LAa3lhGI/items/2PVU5UG4"],"uri":["http://zotero.org/users/local/LAa3lhGI/items/2PVU5UG4"],"itemData":{"id":685,"type":"article-journal","title":"ESCA study of compounds of gold in the oxidation state –1","container-title":"Journal of the Chemical Society, Chemical Communications","page":"905-906","issue":"21","source":"pubs.rsc.org","abstract":"ESCA measurements on a series of gold compounds reveal a monotonic relationship between binding energies of the Au 4f levels and formal oxidation states, and provides first evidence for the oxidation state –1 of gold in CsAu and RbAu.","DOI":"10.1039/C39780000905","ISSN":"0022-4936","journalAbbreviation":"J. Chem. Soc., Chem. Commun.","language":"en","author":[{"family":"Knecht","given":"Josef"},{"family":"Fischer","given":"Robert"},{"family":"Overhof","given":"Harold"},{"family":"Hensel","given":"Friedrich"}],"issued":{"date-parts":[["1978",1,1]]},"accessed":{"date-parts":[["2014",7,29]]}}}],"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FC31DB">
        <w:rPr>
          <w:rFonts w:ascii="Cambria" w:hAnsi="Cambria" w:cs="Times New Roman"/>
          <w:sz w:val="24"/>
          <w:szCs w:val="24"/>
          <w:vertAlign w:val="superscript"/>
          <w:lang w:val="en-US"/>
        </w:rPr>
        <w:t>216</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Looking at the spectra of the films grown with an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15 sccm, we find three main differences with those of films grown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Four peaks are observed and, due to their separation of 3.7 eV by pairs, they can be asigned to the gold 4f level and separated in two groups of peaks. The first pair with contributions at 84.0 and 87.6 eV corresponds to the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signal. In contrast to the films grown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there is no shift to lower BE with reference to the bulk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state. By XPS it is possible to differentiate the possible oxidation states of Au</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{"citationID":"dgpedseqt","properties":{"formattedCitation":"{\\rtf \\super 217\\nosupersub{}}","plainCitation":"217"},"citationItems":[{"id":765,"uris":["http://zotero.org/users/local/LAa3lhGI/items/SAVARCGA"],"uri":["http://zotero.org/users/local/LAa3lhGI/items/SAVARCGA"],"itemData":{"id":765,"type":"article-journal","title":"ESCA and Mössbauer study of compounds of gold in the oxidation states +I, +II, and +III","container-title":"Journal of the Chemical Society, Chemical Communications","page":"170-172","issue":"5","source":"pubs.rsc.org","abstract":"ESCA and 197 Au Mössbauer spectra of a series of ylide complexes of AuI, AuII, and AuIII have been recorded; the results show significant trends in the various parameters and a correlation between ESCA and Mössbauer data appears to exist.","DOI":"10.1039/C39760000170","ISSN":"0022-4936","journalAbbreviation":"J. Chem. Soc., Chem. Commun.","language":"en","author":[{"family":"Schmidbaur","given":"H."},{"family":"Mandl","given":"J. R."},{"family":"Wagner","given":"F. E."},{"family":"Vondel","given":"D. F. Van de"},{"family":"Kelen","given":"G. P. Van der"}],"issued":{"date-parts":[["1976",1,1]]},"accessed":{"date-parts":[["2014",8,6]]}}}],"schema":"https://github.com/citation-style-language/schema/raw/master/csl-citation.json"}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217</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The signal corresponding to the second pair of peaks located at 85.4 and at 89.4 eV corresponds to the Au</w:t>
      </w:r>
      <w:r w:rsidRPr="00180371">
        <w:rPr>
          <w:rFonts w:asciiTheme="majorHAnsi" w:eastAsia="Calibri" w:hAnsiTheme="majorHAnsi" w:cs="Times New Roman"/>
          <w:sz w:val="24"/>
          <w:szCs w:val="24"/>
          <w:vertAlign w:val="superscript"/>
          <w:lang w:val="en-US"/>
        </w:rPr>
        <w:t>3+</w:t>
      </w:r>
      <w:r w:rsidRPr="00180371">
        <w:rPr>
          <w:rFonts w:asciiTheme="majorHAnsi" w:eastAsia="Calibri" w:hAnsiTheme="majorHAnsi" w:cs="Times New Roman"/>
          <w:sz w:val="24"/>
          <w:szCs w:val="24"/>
          <w:lang w:val="en-US"/>
        </w:rPr>
        <w:t xml:space="preserve"> oxidation state of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The formation of gold oxides has already been observed under extreme oxidizing conditions as anodic formation or after UV/ozone treatments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{"citationID":"91gjsfu1k","properties":{"formattedCitation":"{\\rtf \\super 218\\nosupersub{}}","plainCitation":"218"},"citationItems":[{"id":746,"uris":["http://zotero.org/users/local/LAa3lhGI/items/HP3D7EHK"],"uri":["http://zotero.org/users/local/LAa3lhGI/items/HP3D7EHK"],"itemData":{"id":746,"type":"article-journal","title":"Controllable Localized Surface Plasmonic Resonance Phenomena in Reduced Gold Oxide Films","container-title":"Chemistry of Materials","page":"1799-1806","volume":"26","issue":"5","source":"CrossRef","DOI":"10.1021/cm403227w","ISSN":"0897-4756, 1520-5002","language":"en","author":[{"family":"Liu","given":"Yu-Lun"},{"family":"Fang","given":"Cheng-Yi"},{"family":"Yu","given":"Chen-Chieh"},{"family":"Yang","given":"Tai-Chi"},{"family":"Chen","given":"Hsuen-Li"}],"issued":{"date-parts":[["2014",3,11]]},"accessed":{"date-parts":[["2014",8,5]]}}}],"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218</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of gold where is obtained a mixture of Au (I) and Au(III) oxides. Furthermore, sputtering Au in oxygen atmosphere leads to pure Au(III) oxide films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{"citationID":"19qcpu1hhq","properties":{"formattedCitation":"{\\rtf \\super 218\\nosupersub{}}","plainCitation":"218"},"citationItems":[{"id":746,"uris":["http://zotero.org/users/local/LAa3lhGI/items/HP3D7EHK"],"uri":["http://zotero.org/users/local/LAa3lhGI/items/HP3D7EHK"],"itemData":{"id":746,"type":"article-journal","title":"Controllable Localized Surface Plasmonic Resonance Phenomena in Reduced Gold Oxide Films","container-title":"Chemistry of Materials","page":"1799-1806","volume":"26","issue":"5","source":"CrossRef","DOI":"10.1021/cm403227w","ISSN":"0897-4756, 1520-5002","language":"en","author":[{"family":"Liu","given":"Yu-Lun"},{"family":"Fang","given":"Cheng-Yi"},{"family":"Yu","given":"Chen-Chieh"},{"family":"Yang","given":"Tai-Chi"},{"family":"Chen","given":"Hsuen-Li"}],"issued":{"date-parts":[["2014",3,11]]},"accessed":{"date-parts":[["2014",8,5]]}}}],"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218</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The second sample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has a different behavior to the films in the same series, which could be due to heating of the samples with the X-ray beam during measurement.</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present results strongly support that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oxidation occurs and leads to an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/Au</w:t>
      </w:r>
      <w:r w:rsidRPr="00180371">
        <w:rPr>
          <w:rFonts w:asciiTheme="majorHAnsi" w:eastAsia="Calibri" w:hAnsiTheme="majorHAnsi" w:cs="Times New Roman"/>
          <w:sz w:val="24"/>
          <w:szCs w:val="24"/>
          <w:vertAlign w:val="subscript"/>
          <w:lang w:val="en-US"/>
        </w:rPr>
        <w:t xml:space="preserve"> </w:t>
      </w:r>
      <w:r w:rsidRPr="00180371">
        <w:rPr>
          <w:rFonts w:asciiTheme="majorHAnsi" w:eastAsia="Calibri" w:hAnsiTheme="majorHAnsi" w:cs="Times New Roman"/>
          <w:sz w:val="24"/>
          <w:szCs w:val="24"/>
          <w:lang w:val="en-US"/>
        </w:rPr>
        <w:t xml:space="preserve">shell/core structure. Such structure has also been reported for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on oxide supports such as SiO</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 xml:space="preserve"> and TiO</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 xml:space="preserve"> and presents a different thermal stability depending on the chemical behavior of the support. On a reducing support, as reduced Ti0</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{"citationID":"2bo5thq09n","properties":{"formattedCitation":"{\\rtf \\super 219\\nosupersub{}}","plainCitation":"219"},"citationItems":[{"id":771,"uris":["http://zotero.org/users/local/LAa3lhGI/items/HN6XNXGQ"],"uri":["http://zotero.org/users/local/LAa3lhGI/items/HN6XNXGQ"],"itemData":{"id":771,"type":"article-journal","title":"Formation and Thermal Stability of Au2O3 on Gold Nanoparticles: Size and Support Effects","container-title":"Journal of Physical Chemistry C","page":"4676-4686","volume":"112","issue":"12","source":"CrossRef","DOI":"10.1021/jp711277u","ISSN":"1932-7447","shortTitle":"Formation and Thermal Stability of Au2O3 on Gold Nanoparticles","language":"en","author":[{"family":"Ono","given":"L.K."},{"family":"RoldanCuenya","given":"B."}],"issued":{"date-parts":[["2008",3,27]]},"accessed":{"date-parts":[["2014",8,6]]}}}],"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219</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is less stable than on a less reducing support as Si0</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 xml:space="preserve">.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In the previous chapter, we stated that for films grown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there is predominance in ZnO of donor defects such as interstitial zinc or oxygen vacancies, while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there is predominance of acceptor defects such as zinc vacancies or interstitial oxygen. Therefore, zinc-rich ZnO films have donor defects, forming a reducing ZnO surface, while oxygen-rich ZnO films have a higher content of acceptor defects forming an oxidizing surface. The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s and atoms are expected to interact differently with these two types of surfaces. We can propose a model (fig. 4.14) in which oxygen vacancies (</w:t>
      </w:r>
      <w:r w:rsidRPr="00180371">
        <w:rPr>
          <w:rFonts w:asciiTheme="majorHAnsi" w:eastAsia="Calibri" w:hAnsiTheme="majorHAnsi" w:cs="Times New Roman"/>
          <w:i/>
          <w:sz w:val="24"/>
          <w:szCs w:val="24"/>
          <w:lang w:val="en-US"/>
        </w:rPr>
        <w:t>V</w:t>
      </w:r>
      <w:r w:rsidRPr="00180371">
        <w:rPr>
          <w:rFonts w:asciiTheme="majorHAnsi" w:eastAsia="Calibri" w:hAnsiTheme="majorHAnsi" w:cs="Times New Roman"/>
          <w:i/>
          <w:sz w:val="24"/>
          <w:szCs w:val="24"/>
          <w:vertAlign w:val="subscript"/>
          <w:lang w:val="en-US"/>
        </w:rPr>
        <w:t>O</w:t>
      </w:r>
      <w:r w:rsidRPr="00180371">
        <w:rPr>
          <w:rFonts w:asciiTheme="majorHAnsi" w:eastAsia="Calibri" w:hAnsiTheme="majorHAnsi" w:cs="Times New Roman"/>
          <w:sz w:val="24"/>
          <w:szCs w:val="24"/>
          <w:lang w:val="en-US"/>
        </w:rPr>
        <w:t>) or zinc interstitial (</w:t>
      </w:r>
      <w:r w:rsidRPr="00180371">
        <w:rPr>
          <w:rFonts w:asciiTheme="majorHAnsi" w:eastAsia="Calibri" w:hAnsiTheme="majorHAnsi" w:cs="Times New Roman"/>
          <w:i/>
          <w:sz w:val="24"/>
          <w:szCs w:val="24"/>
          <w:lang w:val="en-US"/>
        </w:rPr>
        <w:t>Zn</w:t>
      </w:r>
      <w:r w:rsidRPr="00180371">
        <w:rPr>
          <w:rFonts w:asciiTheme="majorHAnsi" w:eastAsia="Calibri" w:hAnsiTheme="majorHAnsi" w:cs="Times New Roman"/>
          <w:i/>
          <w:sz w:val="24"/>
          <w:szCs w:val="24"/>
          <w:vertAlign w:val="subscript"/>
          <w:lang w:val="en-US"/>
        </w:rPr>
        <w:t>i</w:t>
      </w:r>
      <w:r w:rsidRPr="00180371">
        <w:rPr>
          <w:rFonts w:asciiTheme="majorHAnsi" w:eastAsia="Calibri" w:hAnsiTheme="majorHAnsi" w:cs="Times New Roman"/>
          <w:sz w:val="24"/>
          <w:szCs w:val="24"/>
          <w:lang w:val="en-US"/>
        </w:rPr>
        <w:t xml:space="preserve">) at the ZnO (0001) surface are active sites </w:t>
      </w:r>
      <w:r w:rsidRPr="00180371">
        <w:rPr>
          <w:rFonts w:asciiTheme="majorHAnsi" w:eastAsia="Calibri" w:hAnsiTheme="majorHAnsi" w:cs="Times New Roman"/>
          <w:sz w:val="24"/>
          <w:szCs w:val="24"/>
          <w:lang w:val="en-US"/>
        </w:rPr>
        <w:lastRenderedPageBreak/>
        <w:t xml:space="preserve">for the Au adsorption. When an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 xml:space="preserve"> interacts with a donor rich-ZnO surface, there is charge transfer (electrons) from the donor defects to the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 xml:space="preserve">, charging negatively the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 xml:space="preserve"> and shifting the XPS signal to lower BE. This oxide-metal charge transfer has been observed at ZnO|Au interfaces when the ZnO surface has a donor behavior</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{"citationID":"odlqsk8at","properties":{"formattedCitation":"{\\rtf \\super 220\\uc0\\u8211{}222\\nosupersub{}}","plainCitation":"220–222"},"citationItems":[{"id":834,"uris":["http://zotero.org/users/local/LAa3lhGI/items/9MXX76FT"],"uri":["http://zotero.org/users/local/LAa3lhGI/items/9MXX76FT"],"itemData":{"id":834,"type":"article-journal","title":"Contacts to ZnO","container-title":"Journal of Crystal Growth","collection-title":"Proceedings of the International Conference on Materials for Advanced Technologies (ICMAT 2005) Symposium N ZnO and Related Materials Proceedings of the International Conference on Materials for Advanced Technologies (ICMAT 2005) Symposium N","page":"149-156","volume":"287","issue":"1","source":"ScienceDirect","abstract":"A review is given of Ohmic and Schottky contacts to n- and p-type ZnO. It is relatively straightforward to form high-quality Ohmic contacts to n-type ZnO, with specific contacts resistivity in the range 10−6 Ω cm2 even for unnannealed contacts on strongly n-type layers, while recent work has also shown good results (10−5–10−6 Ω cm2) for Au or Ni/Au annealed at 300–600 °C. Schottky contacts to both n- and p-type ZnO are much lower than expected from the metal work function and the electron affinity of ZnO, suggesting that surface states are important in determining the effective barrier height. The Schottky contacts also show poor thermal stability. For transparent transistors based on ZnO, this suggests that oxide gates are more suitable than metal gates.","DOI":"10.1016/j.jcrysgro.2005.10.059","ISSN":"0022-0248","journalAbbreviation":"Journal of Crystal Growth","author":[{"family":"Ip","given":"K."},{"family":"Thaler","given":"G. T."},{"family":"Yang","given":"Hyucksoo"},{"family":"Youn Han","given":"Sang"},{"family":"Li","given":"Yuanjie"},{"family":"Norton","given":"D. P."},{"family":"Pearton","given":"S. J."},{"family":"Jang","given":"Soowhan"},{"family":"Ren","given":"F."}],"issued":{"date-parts":[["2006",1,18]]},"accessed":{"date-parts":[["2014",8,21]]}}},{"id":829,"uris":["http://zotero.org/users/local/LAa3lhGI/items/57TMT8RF"],"uri":["http://zotero.org/users/local/LAa3lhGI/items/57TMT8RF"],"itemData":{"id":829,"type":"article-journal","title":"Highly efficient ZnO/Au Schottky barrier dye-sensitized solar cells: Role of gold nanoparticles on the charge-transfer process","container-title":"Beilstein Journal of Nanotechnology","page":"681-690","volume":"2","source":"CrossRef","DOI":"10.3762/bjnano.2.73","ISSN":"2190-4286","shortTitle":"Highly efficient ZnO/Au Schottky barrier dye-sensitized solar cells","language":"en","author":[{"family":"Bora","given":"Tanujjal"},{"family":"Kyaw","given":"Htet H"},{"family":"Sarkar","given":"Soumik"},{"family":"Pal","given":"Samir K"},{"family":"Dutta","given":"Joydeep"}],"issued":{"date-parts":[["2011",10,13]]},"accessed":{"date-parts":[["2014",8,21]]}}},{"id":830,"uris":["http://zotero.org/users/local/LAa3lhGI/items/E368UKHG"],"uri":["http://zotero.org/users/local/LAa3lhGI/items/E368UKHG"],"itemData":{"id":830,"type":"article-journal","title":"ZnO Schottky barriers and Ohmic contacts","container-title":"Journal of Applied Physics","page":"121301","volume":"109","issue":"12","source":"scitation.aip.org","abstract":"ZnO has emerged as a promising candidate for optoelectronic and microelectronic applications, whose development requires greater understanding and control of their electronic contacts. The rapid pace of ZnO research over the past decade has yielded considerable new information on the nature of ZnO interfaces with metals. Work on ZnO contacts over the past decade has now been carried out on high quality material, nearly free from complicating factors such as impurities, morphological and native point defects. Based on the high quality bulk and thin film crystals now available, ZnO exhibits a range of systematic interface electronic structure that can be understood at the atomic scale. Here we provide a comprehensive review of Schottky barrier and ohmic contacts including work extending over the past half century. For Schottky barriers, these results span the nature of ZnO surface charge transfer, the roles of surface cleaning, crystal quality, chemical interactions, and defect formation. For ohmic contacts, these studies encompass the nature of metal-specific interactions, the role of annealing, multilayered contacts, alloyed contacts, metallization schemes for state-of-the-art contacts, and their application to n-type versus p-type ZnO. Both ZnOSchottky barriers and ohmic contacts show a wide range of phenomena and electronic behavior, which can all be directly tied to chemical and structural changes on an atomic scale.","DOI":"10.1063/1.3581173","ISSN":"0021-8979, 1089-7550","author":[{"family":"Brillson","given":"Leonard J."},{"family":"Lu","given":"Yicheng"}],"issued":{"date-parts":[["2011",6,15]]},"accessed":{"date-parts":[["2014",8,21]]}}}],"schema":"https://github.com/citation-style-language/schema/raw/master/csl-citation.json"}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220–222</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and the interface behaves as an ohmic contact. For samples synthesized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ZnO (0001) surfaces have a large density of </w:t>
      </w:r>
      <w:r w:rsidRPr="00180371">
        <w:rPr>
          <w:rFonts w:asciiTheme="majorHAnsi" w:eastAsia="Calibri" w:hAnsiTheme="majorHAnsi" w:cs="Times New Roman"/>
          <w:i/>
          <w:sz w:val="24"/>
          <w:szCs w:val="24"/>
          <w:lang w:val="en-US"/>
        </w:rPr>
        <w:t>V</w:t>
      </w:r>
      <w:r w:rsidRPr="00180371">
        <w:rPr>
          <w:rFonts w:asciiTheme="majorHAnsi" w:eastAsia="Calibri" w:hAnsiTheme="majorHAnsi" w:cs="Times New Roman"/>
          <w:i/>
          <w:sz w:val="24"/>
          <w:szCs w:val="24"/>
          <w:vertAlign w:val="subscript"/>
          <w:lang w:val="en-US"/>
        </w:rPr>
        <w:t>Zn</w:t>
      </w:r>
      <w:r w:rsidRPr="00180371">
        <w:rPr>
          <w:rFonts w:asciiTheme="majorHAnsi" w:eastAsia="Calibri" w:hAnsiTheme="majorHAnsi" w:cs="Times New Roman"/>
          <w:sz w:val="24"/>
          <w:szCs w:val="24"/>
          <w:lang w:val="en-US"/>
        </w:rPr>
        <w:t xml:space="preserve"> sites that favor the adsorption and subsequent ionization of Au only stable as Au</w:t>
      </w:r>
      <w:r w:rsidRPr="00180371">
        <w:rPr>
          <w:rFonts w:asciiTheme="majorHAnsi" w:eastAsia="Calibri" w:hAnsiTheme="majorHAnsi" w:cs="Times New Roman"/>
          <w:sz w:val="24"/>
          <w:szCs w:val="24"/>
          <w:vertAlign w:val="superscript"/>
          <w:lang w:val="en-US"/>
        </w:rPr>
        <w:t>1+</w:t>
      </w:r>
      <w:r w:rsidRPr="00180371">
        <w:rPr>
          <w:rFonts w:asciiTheme="majorHAnsi" w:eastAsia="Calibri" w:hAnsiTheme="majorHAnsi" w:cs="Times New Roman"/>
          <w:sz w:val="24"/>
          <w:szCs w:val="24"/>
          <w:lang w:val="en-US"/>
        </w:rPr>
        <w:t xml:space="preserve"> ion</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{"citationID":"8os117pj","properties":{"formattedCitation":"{\\rtf \\super 223\\nosupersub{}}","plainCitation":"223"},"citationItems":[{"id":748,"uris":["http://zotero.org/users/local/LAa3lhGI/items/ZTKCXNX5"],"uri":["http://zotero.org/users/local/LAa3lhGI/items/ZTKCXNX5"],"itemData":{"id":748,"type":"article-journal","title":"The nature of the oxidation states of gold on ZnO","container-title":"Physical Chemistry Chemical Physics","page":"2440","volume":"7","issue":"12","source":"CrossRef","DOI":"10.1039/b501266j","ISSN":"1463-9076, 1463-9084","language":"en","author":[{"family":"Phala","given":"N. S."},{"family":"Klatt","given":"G."},{"family":"van Steen","given":"E."},{"family":"French","given":"S. A."},{"family":"Sokol","given":"A. A."},{"family":"Catlow","given":"C. R. A."}],"issued":{"date-parts":[["2005"]]},"accessed":{"date-parts":[["2014",8,5]]}}}],"schema":"https://github.com/citation-style-language/schema/raw/master/csl-citation.json"}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223</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However, it is necessary to recall that sputtering is a technique that can lead to far from thermodynamic equilibrium material configurations. Hence, it could enable reaching higher oxidation states. Within our model, the charge transfer from the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 xml:space="preserve"> to the acceptor defects leads to the oxidation of the surface Au atoms, forming an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0</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(confirmed by the Au</w:t>
      </w:r>
      <w:r w:rsidRPr="00180371">
        <w:rPr>
          <w:rFonts w:asciiTheme="majorHAnsi" w:eastAsia="Calibri" w:hAnsiTheme="majorHAnsi" w:cs="Times New Roman"/>
          <w:sz w:val="24"/>
          <w:szCs w:val="24"/>
          <w:vertAlign w:val="superscript"/>
          <w:lang w:val="en-US"/>
        </w:rPr>
        <w:t>3+</w:t>
      </w:r>
      <w:r w:rsidRPr="00180371">
        <w:rPr>
          <w:rFonts w:asciiTheme="majorHAnsi" w:eastAsia="Calibri" w:hAnsiTheme="majorHAnsi" w:cs="Times New Roman"/>
          <w:sz w:val="24"/>
          <w:szCs w:val="24"/>
          <w:lang w:val="en-US"/>
        </w:rPr>
        <w:t xml:space="preserve"> XPS signals). The shell isolates the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atoms in the bulk of </w:t>
      </w:r>
      <w:r w:rsidRPr="00180371">
        <w:rPr>
          <w:rFonts w:asciiTheme="majorHAnsi" w:eastAsia="Calibri" w:hAnsiTheme="majorHAnsi" w:cs="Times New Roman"/>
          <w:i/>
          <w:sz w:val="24"/>
          <w:szCs w:val="24"/>
          <w:lang w:val="en-US"/>
        </w:rPr>
        <w:t xml:space="preserve">NPs </w:t>
      </w:r>
      <w:r w:rsidRPr="00180371">
        <w:rPr>
          <w:rFonts w:asciiTheme="majorHAnsi" w:eastAsia="Calibri" w:hAnsiTheme="majorHAnsi" w:cs="Times New Roman"/>
          <w:sz w:val="24"/>
          <w:szCs w:val="24"/>
          <w:lang w:val="en-US"/>
        </w:rPr>
        <w:t>from ZnO and inhibits the charge transfer from ZnO to Au. This is strongly supported by the fact BEs of the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peaks are the same as for bulk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w:t>
      </w:r>
    </w:p>
    <w:p w:rsidR="00716078" w:rsidRPr="00180371" w:rsidRDefault="00716078" w:rsidP="00716078">
      <w:pPr>
        <w:keepNext/>
        <w:spacing w:line="360" w:lineRule="auto"/>
        <w:ind w:left="708" w:hanging="708"/>
        <w:jc w:val="center"/>
        <w:rPr>
          <w:rFonts w:asciiTheme="majorHAnsi" w:eastAsia="Calibri" w:hAnsiTheme="majorHAnsi" w:cs="Times New Roman"/>
          <w:sz w:val="24"/>
          <w:szCs w:val="24"/>
        </w:rPr>
      </w:pPr>
      <w:r w:rsidRPr="00180371">
        <w:rPr>
          <w:rFonts w:asciiTheme="majorHAnsi" w:eastAsia="Calibri" w:hAnsiTheme="majorHAnsi" w:cs="Times New Roman"/>
          <w:noProof/>
          <w:sz w:val="24"/>
          <w:szCs w:val="24"/>
          <w:lang w:eastAsia="fr-FR"/>
        </w:rPr>
        <w:drawing>
          <wp:inline distT="0" distB="0" distL="0" distR="0" wp14:anchorId="4FBD0D10" wp14:editId="22AB1101">
            <wp:extent cx="5654040" cy="3198506"/>
            <wp:effectExtent l="0" t="0" r="3810" b="1905"/>
            <wp:docPr id="20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68616" cy="3206751"/>
                    </a:xfrm>
                    <a:prstGeom prst="rect">
                      <a:avLst/>
                    </a:prstGeom>
                    <a:noFill/>
                    <a:ln>
                      <a:noFill/>
                    </a:ln>
                    <a:effectLst/>
                    <a:extLst/>
                  </pic:spPr>
                </pic:pic>
              </a:graphicData>
            </a:graphic>
          </wp:inline>
        </w:drawing>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14</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proofErr w:type="gramStart"/>
      <w:r w:rsidRPr="00180371">
        <w:rPr>
          <w:rFonts w:asciiTheme="majorHAnsi" w:eastAsia="Calibri" w:hAnsiTheme="majorHAnsi" w:cs="Times New Roman"/>
          <w:caps/>
          <w:spacing w:val="10"/>
          <w:sz w:val="24"/>
          <w:szCs w:val="24"/>
          <w:lang w:val="en-US"/>
        </w:rPr>
        <w:t>T</w:t>
      </w:r>
      <w:r w:rsidRPr="00180371">
        <w:rPr>
          <w:rFonts w:asciiTheme="majorHAnsi" w:eastAsia="Calibri" w:hAnsiTheme="majorHAnsi" w:cs="Times New Roman"/>
          <w:spacing w:val="10"/>
          <w:sz w:val="24"/>
          <w:szCs w:val="24"/>
          <w:lang w:val="en-US"/>
        </w:rPr>
        <w:t>op.</w:t>
      </w:r>
      <w:proofErr w:type="gramEnd"/>
      <w:r w:rsidRPr="00180371">
        <w:rPr>
          <w:rFonts w:asciiTheme="majorHAnsi" w:eastAsia="Calibri" w:hAnsiTheme="majorHAnsi" w:cs="Times New Roman"/>
          <w:spacing w:val="10"/>
          <w:sz w:val="24"/>
          <w:szCs w:val="24"/>
          <w:lang w:val="en-US"/>
        </w:rPr>
        <w:t xml:space="preserve"> ZnO|Au interface showing the Au </w:t>
      </w:r>
      <w:r w:rsidR="005E70C3" w:rsidRPr="00180371">
        <w:rPr>
          <w:rFonts w:asciiTheme="majorHAnsi" w:eastAsia="Calibri" w:hAnsiTheme="majorHAnsi" w:cs="Times New Roman"/>
          <w:i/>
          <w:spacing w:val="10"/>
          <w:sz w:val="24"/>
          <w:szCs w:val="24"/>
          <w:lang w:val="en-US"/>
        </w:rPr>
        <w:t>N</w:t>
      </w:r>
      <w:r w:rsidR="0059687F">
        <w:rPr>
          <w:rFonts w:asciiTheme="majorHAnsi" w:eastAsia="Calibri" w:hAnsiTheme="majorHAnsi" w:cs="Times New Roman"/>
          <w:i/>
          <w:spacing w:val="10"/>
          <w:sz w:val="24"/>
          <w:szCs w:val="24"/>
          <w:lang w:val="en-US"/>
        </w:rPr>
        <w:t>Ps</w:t>
      </w:r>
      <w:r w:rsidR="005E70C3" w:rsidRPr="00180371">
        <w:rPr>
          <w:rFonts w:asciiTheme="majorHAnsi" w:eastAsia="Calibri" w:hAnsiTheme="majorHAnsi" w:cs="Times New Roman"/>
          <w:i/>
          <w:spacing w:val="10"/>
          <w:sz w:val="24"/>
          <w:szCs w:val="24"/>
          <w:lang w:val="en-US"/>
        </w:rPr>
        <w:t>-</w:t>
      </w:r>
      <w:r w:rsidRPr="00180371">
        <w:rPr>
          <w:rFonts w:asciiTheme="majorHAnsi" w:eastAsia="Calibri" w:hAnsiTheme="majorHAnsi" w:cs="Times New Roman"/>
          <w:spacing w:val="10"/>
          <w:sz w:val="24"/>
          <w:szCs w:val="24"/>
          <w:lang w:val="en-US"/>
        </w:rPr>
        <w:t xml:space="preserve">ZnO matrix interaction for nanocomposites grown with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10 sccm and below (left) and films grown at </w:t>
      </w:r>
      <w:r w:rsidRPr="00180371">
        <w:rPr>
          <w:rFonts w:asciiTheme="majorHAnsi" w:eastAsia="Calibri" w:hAnsiTheme="majorHAnsi" w:cs="Times New Roman"/>
          <w:i/>
          <w:spacing w:val="10"/>
          <w:sz w:val="24"/>
          <w:szCs w:val="24"/>
          <w:lang w:val="en-US"/>
        </w:rPr>
        <w:t>OFRs</w:t>
      </w:r>
      <w:r w:rsidRPr="00180371">
        <w:rPr>
          <w:rFonts w:asciiTheme="majorHAnsi" w:eastAsia="Calibri" w:hAnsiTheme="majorHAnsi" w:cs="Times New Roman"/>
          <w:spacing w:val="10"/>
          <w:sz w:val="24"/>
          <w:szCs w:val="24"/>
          <w:lang w:val="en-US"/>
        </w:rPr>
        <w:t xml:space="preserve"> of 12 and 15 sccm (right). Bottom: Interaction of the Au </w:t>
      </w:r>
      <w:r w:rsidRPr="00180371">
        <w:rPr>
          <w:rFonts w:asciiTheme="majorHAnsi" w:eastAsia="Calibri" w:hAnsiTheme="majorHAnsi" w:cs="Times New Roman"/>
          <w:i/>
          <w:spacing w:val="10"/>
          <w:sz w:val="24"/>
          <w:szCs w:val="24"/>
          <w:lang w:val="en-US"/>
        </w:rPr>
        <w:t>NPs</w:t>
      </w:r>
      <w:r w:rsidRPr="00180371">
        <w:rPr>
          <w:rFonts w:asciiTheme="majorHAnsi" w:eastAsia="Calibri" w:hAnsiTheme="majorHAnsi" w:cs="Times New Roman"/>
          <w:spacing w:val="10"/>
          <w:sz w:val="24"/>
          <w:szCs w:val="24"/>
          <w:lang w:val="en-US"/>
        </w:rPr>
        <w:t xml:space="preserve"> with the ZnO matrix after annealing at 300 °C, 1h in air.</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lastRenderedPageBreak/>
        <w:t xml:space="preserve">Based on this model, the film with an Au content of 20% grown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is expected to present two pairs of peaks but presents only the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signal shifted to lower BE. We attribute this contradictory result to a heating and decomposition of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0</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in the film during XPS measurements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{"citationID":"f0chu630m","properties":{"formattedCitation":"{\\rtf \\super 224\\nosupersub{}}","plainCitation":"224"},"citationItems":[{"id":1083,"uris":["http://zotero.org/users/local/LAa3lhGI/items/TW4W58KA"],"uri":["http://zotero.org/users/local/LAa3lhGI/items/TW4W58KA"],"itemData":{"id":1083,"type":"article-journal","title":"Oxidation of preferentially (1 1 1)-oriented Au films in an oxygen plasma investigated by scanning tunneling microscopy and photoelectron spectroscopy","container-title":"Surface Science","page":"1-10","volume":"475","issue":"1–3","source":"ScienceDirect","abstract":"The effect of an oxygen plasma and a consecutive thermal treatment on the chemical state and morphology of a gold(1 1 1) surface has been investigated by photoelectron spectroscopy (XPS, UPS) and scanning tunneling microscopy. An initially atomically flat Au(1 1 1) surface is oxidized to a depth of about 4 nm in an oxygen plasma resulting in a characteristic rough surface morphology. The oxidation of the gold surface can be unequivocally determined from XPS by the chemical shift of the 4f levels. After reduction of such an oxidized gold surface by a thermal treatment, its initial spectroscopic state is completely restored, while the resulting morphology exhibits a pattern of nanometer-sized Au islands.","DOI":"10.1016/S0039-6028(00)00986-9","ISSN":"0039-6028","journalAbbreviation":"Surface Science","author":[{"family":"Koslowski","given":"B."},{"family":"Boyen","given":"H. -G."},{"family":"Wilderotter","given":"C."},{"family":"Kästle","given":"G."},{"family":"Ziemann","given":"P."},{"family":"Wahrenberg","given":"R."},{"family":"Oelhafen","given":"P."}],"issued":{"date-parts":[["2001",3,10]]},"accessed":{"date-parts":[["2014",10,10]]}}}],"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224</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Effectively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0</w:t>
      </w:r>
      <w:r w:rsidRPr="00180371">
        <w:rPr>
          <w:rFonts w:asciiTheme="majorHAnsi" w:eastAsia="Calibri" w:hAnsiTheme="majorHAnsi" w:cs="Times New Roman"/>
          <w:sz w:val="24"/>
          <w:szCs w:val="24"/>
          <w:vertAlign w:val="subscript"/>
          <w:lang w:val="en-US"/>
        </w:rPr>
        <w:t xml:space="preserve">3 </w:t>
      </w:r>
      <w:r w:rsidRPr="00180371">
        <w:rPr>
          <w:rFonts w:asciiTheme="majorHAnsi" w:eastAsia="Calibri" w:hAnsiTheme="majorHAnsi" w:cs="Times New Roman"/>
          <w:sz w:val="24"/>
          <w:szCs w:val="24"/>
          <w:lang w:val="en-US"/>
        </w:rPr>
        <w:t>is very sensitive to the temperature.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0</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powders were found to decompose below 200 °C</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{"citationID":"dG7C6BnR","properties":{"formattedCitation":"{\\rtf \\super 225\\nosupersub{}}","plainCitation":"225"},"citationItems":[{"id":764,"uris":["http://zotero.org/users/local/LAa3lhGI/items/TAPHMAMF"],"uri":["http://zotero.org/users/local/LAa3lhGI/items/TAPHMAMF"],"itemData":{"id":764,"type":"article-journal","title":"Real Time Determination of the Electronic Structure of Unstable Reaction Intermediates duringAu2O3 Reduction","container-title":"The Journal of Physical Chemistry Letters","page":"80-84","volume":"5","issue":"1","source":"CrossRef","DOI":"10.1021/jz402309s","ISSN":"1948-7185","language":"en","author":[{"family":"Szlachetko","given":"Jakub"},{"family":"Sá","given":"Jacinto"},{"family":"Nachtegaal","given":"Maarten"},{"family":"Hartfelder","given":"Urs"},{"family":"Dousse","given":"Jean-Claude"},{"family":"Hoszowska","given":"Joanna"},{"family":"Abreu Fernandes","given":"Daniel Luis"},{"family":"Shi","given":"Hongqing"},{"family":"Stampfl","given":"Catherine"}],"issued":{"date-parts":[["2014",1,2]]},"accessed":{"date-parts":[["2014",8,6]]}}}],"schema":"https://github.com/citation-style-language/schema/raw/master/csl-citation.json"}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225</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in reducing conditions such as H</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 xml:space="preserve"> atmosphere and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0</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nanometric layers decompose at even lower temperature</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{"citationID":"6tahpru6l","properties":{"formattedCitation":"{\\rtf \\super 226\\nosupersub{}}","plainCitation":"226"},"citationItems":[{"id":769,"uris":["http://zotero.org/users/local/LAa3lhGI/items/6QEDCQ6N"],"uri":["http://zotero.org/users/local/LAa3lhGI/items/6QEDCQ6N"],"itemData":{"id":769,"type":"article-journal","title":"Instability of gold oxide Au2O3","container-title":"Surface Science","page":"L447-L450","volume":"537","issue":"1-3","source":"CrossRef","DOI":"10.1016/S0039-6028(03)00640-X","ISSN":"00396028","language":"en","author":[{"family":"Tsai","given":"Hungchun"},{"family":"Hu","given":"Emily"},{"family":"Perng","given":"Kuoguang"},{"family":"Chen","given":"Minkar"},{"family":"Wu","given":"Jung-Chun"},{"family":"Chang","given":"Yee-Shyi"}],"issued":{"date-parts":[["2003",7]]},"accessed":{"date-parts":[["2014",8,6]]}}}],"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226</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In the literature,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is reported as thermodynamically unstable in normal conditions and to decompose spontaneously. However, in nanocomposite films, the ZnO matrix with oxidizing defects seems to stabilize the Au oxide although the phase cannot withstand the annealing treatment. One of the consequences of this shell decomposition, is that the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atoms are again in contact with the ZnO matrix, allowing the charge transfer from ZnO to Au and shifting the BE to lower energies.</w:t>
      </w:r>
    </w:p>
    <w:p w:rsidR="00716078"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Annealing the films deposited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induces a slight shift of the peaks towards the position of the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but without reaching it. The difference in the BE between as-deposited and annealed films (82.05 and 82.4 eV, respectively for the lower energy peak) can be explained by the fact the charge transfer occurs at the interface. Effectively, there is a higher surface/volume ratio (as is shown in fig. 4.11) for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before annealing and it is expected that the charge transfer per atom is more important in small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w:t>
      </w:r>
    </w:p>
    <w:p w:rsidR="009E7BC3" w:rsidRPr="00180371" w:rsidRDefault="009E7BC3" w:rsidP="009E7BC3">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From XPS data we can extract the FWHM of the different contributions, which can reveal information about the crystal quality of the phases present at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(fig. 4.15). The FWHM of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is found to decrease with the Au content, passing from </w:t>
      </w:r>
      <w:r w:rsidRPr="00180371">
        <w:rPr>
          <w:rFonts w:asciiTheme="majorHAnsi" w:eastAsia="Times New Roman" w:hAnsiTheme="majorHAnsi" w:cs="Times New Roman"/>
          <w:color w:val="000000"/>
          <w:sz w:val="24"/>
          <w:szCs w:val="24"/>
          <w:lang w:val="en-US" w:eastAsia="fr-FR"/>
        </w:rPr>
        <w:t>1.06</w:t>
      </w:r>
      <w:r w:rsidRPr="00180371">
        <w:rPr>
          <w:rFonts w:asciiTheme="majorHAnsi" w:eastAsia="Calibri" w:hAnsiTheme="majorHAnsi" w:cs="Times New Roman"/>
          <w:sz w:val="24"/>
          <w:szCs w:val="24"/>
          <w:lang w:val="en-US"/>
        </w:rPr>
        <w:t xml:space="preserve"> at 10% to </w:t>
      </w:r>
      <w:r w:rsidRPr="00180371">
        <w:rPr>
          <w:rFonts w:asciiTheme="majorHAnsi" w:eastAsia="Times New Roman" w:hAnsiTheme="majorHAnsi" w:cs="Times New Roman"/>
          <w:color w:val="000000"/>
          <w:sz w:val="24"/>
          <w:szCs w:val="24"/>
          <w:lang w:val="en-US" w:eastAsia="fr-FR"/>
        </w:rPr>
        <w:t>0.91</w:t>
      </w:r>
      <w:r w:rsidRPr="00180371">
        <w:rPr>
          <w:rFonts w:asciiTheme="majorHAnsi" w:eastAsia="Calibri" w:hAnsiTheme="majorHAnsi" w:cs="Times New Roman"/>
          <w:sz w:val="24"/>
          <w:szCs w:val="24"/>
          <w:lang w:val="en-US"/>
        </w:rPr>
        <w:t xml:space="preserve"> at 29% and from this value to </w:t>
      </w:r>
      <w:r w:rsidRPr="00180371">
        <w:rPr>
          <w:rFonts w:asciiTheme="majorHAnsi" w:eastAsia="Times New Roman" w:hAnsiTheme="majorHAnsi" w:cs="Times New Roman"/>
          <w:color w:val="000000"/>
          <w:sz w:val="24"/>
          <w:szCs w:val="24"/>
          <w:lang w:val="en-US" w:eastAsia="fr-FR"/>
        </w:rPr>
        <w:t>0.87</w:t>
      </w:r>
      <w:r w:rsidRPr="00180371">
        <w:rPr>
          <w:rFonts w:asciiTheme="majorHAnsi" w:eastAsia="Calibri" w:hAnsiTheme="majorHAnsi" w:cs="Times New Roman"/>
          <w:sz w:val="24"/>
          <w:szCs w:val="24"/>
          <w:lang w:val="en-US"/>
        </w:rPr>
        <w:t xml:space="preserve"> after annealing treatment.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the Au</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FWHM value decreases from 1.28 at 12% to 1.24 at 30% Au and from this value to 0.90 after annealing, showing a clear improvement of the crystallinity. This is in agreement with the increase of the size of Au particles found by XRD and TEM analyses after annealing. The Au</w:t>
      </w:r>
      <w:r w:rsidRPr="00180371">
        <w:rPr>
          <w:rFonts w:asciiTheme="majorHAnsi" w:eastAsia="Calibri" w:hAnsiTheme="majorHAnsi" w:cs="Times New Roman"/>
          <w:sz w:val="24"/>
          <w:szCs w:val="24"/>
          <w:vertAlign w:val="superscript"/>
          <w:lang w:val="en-US"/>
        </w:rPr>
        <w:t>3+</w:t>
      </w:r>
      <w:r w:rsidRPr="00180371">
        <w:rPr>
          <w:rFonts w:asciiTheme="majorHAnsi" w:eastAsia="Calibri" w:hAnsiTheme="majorHAnsi" w:cs="Times New Roman"/>
          <w:sz w:val="24"/>
          <w:szCs w:val="24"/>
          <w:lang w:val="en-US"/>
        </w:rPr>
        <w:t xml:space="preserve"> FWHM value shows little variation as a function of the Au content passing from 1.32 at 12% to 1.35 at 30%, which indicates similar crystallinity of shell thickness in all conditions where its signature is found.</w:t>
      </w:r>
    </w:p>
    <w:p w:rsidR="009E7BC3" w:rsidRDefault="009E7BC3" w:rsidP="00716078">
      <w:pPr>
        <w:spacing w:line="360" w:lineRule="auto"/>
        <w:jc w:val="both"/>
        <w:rPr>
          <w:rFonts w:asciiTheme="majorHAnsi" w:eastAsia="Calibri" w:hAnsiTheme="majorHAnsi" w:cs="Times New Roman"/>
          <w:sz w:val="24"/>
          <w:szCs w:val="24"/>
          <w:lang w:val="en-US"/>
        </w:rPr>
      </w:pPr>
    </w:p>
    <w:p w:rsidR="009E7BC3" w:rsidRPr="00180371" w:rsidRDefault="00193602" w:rsidP="009E7BC3">
      <w:pPr>
        <w:keepNext/>
        <w:spacing w:line="360" w:lineRule="auto"/>
        <w:jc w:val="center"/>
        <w:rPr>
          <w:rFonts w:asciiTheme="majorHAnsi" w:eastAsia="Calibri" w:hAnsiTheme="majorHAnsi" w:cs="Times New Roman"/>
          <w:sz w:val="24"/>
          <w:szCs w:val="24"/>
        </w:rPr>
      </w:pPr>
      <w:r w:rsidRPr="00180371">
        <w:rPr>
          <w:rFonts w:asciiTheme="majorHAnsi" w:eastAsia="Calibri" w:hAnsiTheme="majorHAnsi" w:cs="Times New Roman"/>
          <w:sz w:val="24"/>
          <w:szCs w:val="24"/>
        </w:rPr>
        <w:object w:dxaOrig="4324" w:dyaOrig="3451">
          <v:shape id="_x0000_i1047" type="#_x0000_t75" style="width:250.5pt;height:199.5pt" o:ole="">
            <v:imagedata r:id="rId122" o:title=""/>
          </v:shape>
          <o:OLEObject Type="Embed" ProgID="Origin50.Graph" ShapeID="_x0000_i1047" DrawAspect="Content" ObjectID="_1486374767" r:id="rId123"/>
        </w:object>
      </w:r>
    </w:p>
    <w:p w:rsidR="009E7BC3" w:rsidRPr="00180371" w:rsidRDefault="009E7BC3" w:rsidP="009E7BC3">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15</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Evolution of the XPS FWHM signal of the Au</w:t>
      </w:r>
      <w:r w:rsidRPr="00180371">
        <w:rPr>
          <w:rFonts w:asciiTheme="majorHAnsi" w:eastAsia="Calibri" w:hAnsiTheme="majorHAnsi" w:cs="Times New Roman"/>
          <w:spacing w:val="10"/>
          <w:sz w:val="24"/>
          <w:szCs w:val="24"/>
          <w:vertAlign w:val="superscript"/>
          <w:lang w:val="en-US"/>
        </w:rPr>
        <w:t>0</w:t>
      </w:r>
      <w:r w:rsidRPr="00180371">
        <w:rPr>
          <w:rFonts w:asciiTheme="majorHAnsi" w:eastAsia="Calibri" w:hAnsiTheme="majorHAnsi" w:cs="Times New Roman"/>
          <w:spacing w:val="10"/>
          <w:sz w:val="24"/>
          <w:szCs w:val="24"/>
          <w:lang w:val="en-US"/>
        </w:rPr>
        <w:t xml:space="preserve"> and Au</w:t>
      </w:r>
      <w:r w:rsidRPr="00180371">
        <w:rPr>
          <w:rFonts w:asciiTheme="majorHAnsi" w:eastAsia="Calibri" w:hAnsiTheme="majorHAnsi" w:cs="Times New Roman"/>
          <w:spacing w:val="10"/>
          <w:sz w:val="24"/>
          <w:szCs w:val="24"/>
          <w:vertAlign w:val="superscript"/>
          <w:lang w:val="en-US"/>
        </w:rPr>
        <w:t>3+</w:t>
      </w:r>
      <w:r w:rsidRPr="00180371">
        <w:rPr>
          <w:rFonts w:asciiTheme="majorHAnsi" w:eastAsia="Calibri" w:hAnsiTheme="majorHAnsi" w:cs="Times New Roman"/>
          <w:spacing w:val="10"/>
          <w:sz w:val="24"/>
          <w:szCs w:val="24"/>
          <w:lang w:val="en-US"/>
        </w:rPr>
        <w:t xml:space="preserve"> peaks of films grown at an </w:t>
      </w:r>
      <w:r w:rsidRPr="00180371">
        <w:rPr>
          <w:rFonts w:asciiTheme="majorHAnsi" w:eastAsia="Calibri" w:hAnsiTheme="majorHAnsi" w:cs="Times New Roman"/>
          <w:i/>
          <w:spacing w:val="10"/>
          <w:sz w:val="24"/>
          <w:szCs w:val="24"/>
          <w:lang w:val="en-US"/>
        </w:rPr>
        <w:t>OFRs</w:t>
      </w:r>
      <w:r w:rsidRPr="00180371">
        <w:rPr>
          <w:rFonts w:asciiTheme="majorHAnsi" w:eastAsia="Calibri" w:hAnsiTheme="majorHAnsi" w:cs="Times New Roman"/>
          <w:spacing w:val="10"/>
          <w:sz w:val="24"/>
          <w:szCs w:val="24"/>
          <w:lang w:val="en-US"/>
        </w:rPr>
        <w:t xml:space="preserve"> of 8 sccm and 15 sccm as a function of the gold content and influence of the annealing treatment at 300°C. The dotted lines are shown as a visual guide.</w:t>
      </w:r>
    </w:p>
    <w:p w:rsidR="009E7BC3" w:rsidRPr="00193602" w:rsidRDefault="009E7BC3" w:rsidP="00716078">
      <w:pPr>
        <w:spacing w:line="360" w:lineRule="auto"/>
        <w:jc w:val="both"/>
        <w:rPr>
          <w:rFonts w:asciiTheme="majorHAnsi" w:eastAsia="Calibri" w:hAnsiTheme="majorHAnsi" w:cs="Times New Roman"/>
          <w:szCs w:val="24"/>
          <w:lang w:val="en-US"/>
        </w:rPr>
      </w:pPr>
    </w:p>
    <w:p w:rsidR="00716078" w:rsidRPr="00180371" w:rsidRDefault="00716078" w:rsidP="00716078">
      <w:pPr>
        <w:pStyle w:val="subt"/>
        <w:rPr>
          <w:rFonts w:eastAsia="Times New Roman"/>
          <w:sz w:val="24"/>
        </w:rPr>
      </w:pPr>
      <w:bookmarkStart w:id="267" w:name="_Toc409791195"/>
      <w:r w:rsidRPr="00180371">
        <w:rPr>
          <w:rFonts w:eastAsia="Times New Roman"/>
          <w:sz w:val="24"/>
        </w:rPr>
        <w:t>4.4. Optical properties of ZnO-Au nanocomposite thin films</w:t>
      </w:r>
      <w:bookmarkEnd w:id="267"/>
    </w:p>
    <w:p w:rsidR="00716078" w:rsidRPr="00193602" w:rsidRDefault="00716078" w:rsidP="00716078">
      <w:pPr>
        <w:spacing w:line="360" w:lineRule="auto"/>
        <w:jc w:val="both"/>
        <w:rPr>
          <w:rFonts w:asciiTheme="majorHAnsi" w:eastAsia="Calibri" w:hAnsiTheme="majorHAnsi" w:cs="Times New Roman"/>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As shown previously, the incorporation of Au, the growth conditions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the annealing </w:t>
      </w:r>
      <w:proofErr w:type="gramStart"/>
      <w:r w:rsidR="005E70C3" w:rsidRPr="00180371">
        <w:rPr>
          <w:rFonts w:asciiTheme="majorHAnsi" w:eastAsia="Calibri" w:hAnsiTheme="majorHAnsi" w:cs="Times New Roman"/>
          <w:sz w:val="24"/>
          <w:szCs w:val="24"/>
          <w:lang w:val="en-US"/>
        </w:rPr>
        <w:t>treatment have</w:t>
      </w:r>
      <w:proofErr w:type="gramEnd"/>
      <w:r w:rsidRPr="00180371">
        <w:rPr>
          <w:rFonts w:asciiTheme="majorHAnsi" w:eastAsia="Calibri" w:hAnsiTheme="majorHAnsi" w:cs="Times New Roman"/>
          <w:sz w:val="24"/>
          <w:szCs w:val="24"/>
          <w:lang w:val="en-US"/>
        </w:rPr>
        <w:t xml:space="preserve"> a strong impact on the microstructure of the ZnO-Au nanocomposite films. These factors are expected to affect the optical properties of the films. To evaluate the influence of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gold content on the optical properties, ZnO-Au nanocomposite films elaborated varying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from 6 to 15 sccm have been characterized for their optical properties by optical transmittance and spectroscopic ellipsometry.</w:t>
      </w:r>
    </w:p>
    <w:p w:rsidR="00716078"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pStyle w:val="subt"/>
        <w:rPr>
          <w:rFonts w:eastAsia="Times New Roman"/>
          <w:sz w:val="24"/>
        </w:rPr>
      </w:pPr>
      <w:bookmarkStart w:id="268" w:name="_Toc409791196"/>
      <w:r w:rsidRPr="00180371">
        <w:rPr>
          <w:rFonts w:eastAsia="Times New Roman"/>
          <w:sz w:val="24"/>
        </w:rPr>
        <w:t>4.4.1. Localized surface plasmon resonance and absorption background</w:t>
      </w:r>
      <w:bookmarkEnd w:id="268"/>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The localized surface plasmon resonance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of isolated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can be detected in the visible range</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{"citationID":"2msuanh51q","properties":{"formattedCitation":"{\\rtf \\super 67,75,218,227\\nosupersub{}}","plainCitation":"67,75,218,227"},"citationItems":[{"id":508,"uris":["http://zotero.org/users/local/LAa3lhGI/items/P3CNG7EW"],"uri":["http://zotero.org/users/local/LAa3lhGI/items/P3CNG7EW"],"itemData":{"id":508,"type":"article-journal","title":"Visible-Light Photocatalytic Application of Hierarchical Au-ZnO Flower-Rod Heterostructures via Surface Plasmon Resonance","container-title":"Plasmonics","page":"1193-1202","volume":"8","issue":"2","source":"CrossRef","DOI":"10.1007/s11468-013-9531-0","ISSN":"1557-1955, 1557-1963","author":[{"family":"Han","given":"Zhizhong"},{"family":"Wei","given":"Liyuan"},{"family":"Zhang","given":"Zhankun"},{"family":"Zhang","given":"Xinqi"},{"family":"Pan","given":"Haibo"},{"family":"Chen","given":"Jianzhong"}],"issued":{"date-parts":[["2013",3,8]]},"accessed":{"date-parts":[["2013",11,23]]}}},{"id":63,"uris":["http://zotero.org/users/local/LAa3lhGI/items/Q6EQIEW9"],"uri":["http://zotero.org/users/local/LAa3lhGI/items/Q6EQIEW9"],"itemData":{"id":63,"type":"article-journal","title":"Surface–plasmon-coupled photoluminescence from CdS nanoparticles with Au films","container-title":"Solid State Communications","page":"1767-1770","volume":"152","issue":"18","source":"ScienceDirect","abstract":"The enhancement of surface–plasmon-coupled photoluminescence from CdS nanoparticles was examined for various thicknesses of sputtered Au films. The improved luminescence with thickness control of Au correlated well with the increased density of surface–plasmon states, which was modified by the plasmon-dispersion relation at the planar Au/PMMA interface. By annealing the Au films to form a rough surface morphology, the emission in the CdS nanoparticles was further enhanced by the improved excitation and coupling of the surface–plasmon modes.","DOI":"10.1016/j.ssc.2012.05.008","ISSN":"0038-1098","journalAbbreviation":"Solid State Communications","author":[{"family":"Kim","given":"Jae Ik"},{"family":"Jung","given":"Dae-Ryong"},{"family":"Kim","given":"Jongmin"},{"family":"Nahm","given":"Changwoo"},{"family":"Byun","given":"Sujin"},{"family":"Lee","given":"Sungjun"},{"family":"Park","given":"Byungwoo"}],"issued":{"date-parts":[["2012",9]]},"accessed":{"date-parts":[["2013",12,4]]}}},{"id":596,"uris":["http://zotero.org/users/local/LAa3lhGI/items/I4XH2ADN"],"uri":["http://zotero.org/users/local/LAa3lhGI/items/I4XH2ADN"],"itemData":{"id":596,"type":"article-journal","title":"Optical absorption spectra of nanocrystal gold molecules","container-title":"The Journal of Physical Chemistry B","page":"3706–3712","volume":"101","issue":"19","source":"Google Scholar","author":[{"family":"Alvarez","given":"Marcos M."},{"family":"Khoury","given":"Joseph T."},{"family":"Schaaff","given":"T. Gregory"},{"family":"Shafigullin","given":"Marat N."},{"family":"Vezmar","given":"Igor"},{"family":"Whetten","given":"Robert L."}],"issued":{"date-parts":[["1997"]]},"accessed":{"date-parts":[["2014",7,22]]}}},{"id":746,"uris":["http://zotero.org/users/local/LAa3lhGI/items/HP3D7EHK"],"uri":["http://zotero.org/users/local/LAa3lhGI/items/HP3D7EHK"],"itemData":{"id":746,"type":"article-journal","title":"Controllable Localized Surface Plasmonic Resonance Phenomena in Reduced Gold Oxide Films","container-title":"Chemistry of Materials","page":"1799-1806","volume":"26","issue":"5","source":"CrossRef","DOI":"10.1021/cm403227w","ISSN":"0897-4756, 1520-5002","language":"en","author":[{"family":"Liu","given":"Yu-Lun"},{"family":"Fang","given":"Cheng-Yi"},{"family":"Yu","given":"Chen-Chieh"},{"family":"Yang","given":"Tai-Chi"},{"family":"Chen","given":"Hsuen-Li"}],"issued":{"date-parts":[["2014",3,11]]},"accessed":{"date-parts":[["2014",8,5]]}}}],"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FC31DB">
        <w:rPr>
          <w:rFonts w:ascii="Cambria" w:hAnsi="Cambria" w:cs="Times New Roman"/>
          <w:sz w:val="24"/>
          <w:szCs w:val="24"/>
          <w:vertAlign w:val="superscript"/>
          <w:lang w:val="en-US"/>
        </w:rPr>
        <w:t>67,75,218,227</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in different dielectric surrounding media. Its presence can be </w:t>
      </w:r>
      <w:r w:rsidRPr="00180371">
        <w:rPr>
          <w:rFonts w:asciiTheme="majorHAnsi" w:eastAsia="Calibri" w:hAnsiTheme="majorHAnsi" w:cs="Times New Roman"/>
          <w:sz w:val="24"/>
          <w:szCs w:val="24"/>
          <w:lang w:val="en-US"/>
        </w:rPr>
        <w:lastRenderedPageBreak/>
        <w:t xml:space="preserve">revealed by extracting the absorption coefficient from spectrophotometry measurements (see chapter 2, section 2.4.5). The main purpose of this section is to study the influence of the microstructure and local chemistry of ZnO-Au nanocomposite thin films on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behavior. </w:t>
      </w:r>
    </w:p>
    <w:p w:rsidR="00716078"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Fig. 4.16 plots the optical absorption for films grown under low and high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with three different Au contents before and after annealing at 230 and 300 +/- 5 °C. For the as-deposited films (blue line), there is no absorption band detected in the visible range. The absorption in the near UV corresponds to the valence to conduction band transition of the ZnO matrix. However, the characteristic absorption peak related to free excitons is not visible, likely due to a low crystallinity of the matrix. It is possible to observe that increasing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from 8 to 15 sccm decreases the absorption in the visible range (referred in the following as background absorption). These observations will be discussed in the next section.</w:t>
      </w:r>
    </w:p>
    <w:p w:rsidR="00193602" w:rsidRPr="00180371" w:rsidRDefault="00193602" w:rsidP="00193602">
      <w:pPr>
        <w:spacing w:line="360" w:lineRule="auto"/>
        <w:jc w:val="center"/>
        <w:rPr>
          <w:rFonts w:asciiTheme="majorHAnsi" w:eastAsia="Calibri" w:hAnsiTheme="majorHAnsi" w:cs="Times New Roman"/>
          <w:caps/>
          <w:spacing w:val="10"/>
          <w:sz w:val="24"/>
          <w:szCs w:val="24"/>
          <w:lang w:val="en-US"/>
        </w:rPr>
      </w:pPr>
      <w:r w:rsidRPr="00180371">
        <w:rPr>
          <w:rFonts w:asciiTheme="majorHAnsi" w:eastAsia="Calibri" w:hAnsiTheme="majorHAnsi" w:cs="Times New Roman"/>
          <w:caps/>
          <w:spacing w:val="10"/>
          <w:sz w:val="24"/>
          <w:szCs w:val="24"/>
          <w:lang w:val="en-US"/>
        </w:rPr>
        <w:t>.</w:t>
      </w:r>
      <w:r w:rsidRPr="00180371">
        <w:rPr>
          <w:rFonts w:asciiTheme="majorHAnsi" w:eastAsia="Calibri" w:hAnsiTheme="majorHAnsi" w:cs="Times New Roman"/>
          <w:caps/>
          <w:spacing w:val="10"/>
          <w:sz w:val="24"/>
          <w:szCs w:val="24"/>
        </w:rPr>
        <w:object w:dxaOrig="7782" w:dyaOrig="6901">
          <v:shape id="_x0000_i1048" type="#_x0000_t75" style="width:387pt;height:306.75pt" o:ole="">
            <v:imagedata r:id="rId124" o:title=""/>
          </v:shape>
          <o:OLEObject Type="Embed" ProgID="Origin50.Graph" ShapeID="_x0000_i1048" DrawAspect="Content" ObjectID="_1486374768" r:id="rId125"/>
        </w:object>
      </w:r>
    </w:p>
    <w:p w:rsidR="00193602" w:rsidRPr="00180371" w:rsidRDefault="00193602" w:rsidP="00193602">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16</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Absorption coefficient dispersion curves of ZnO-Au nanocomposite thin films grown with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8 sccm or 15 sccm with different Au contents</w:t>
      </w:r>
      <w:r w:rsidRPr="00180371">
        <w:rPr>
          <w:rFonts w:asciiTheme="majorHAnsi" w:eastAsia="Calibri" w:hAnsiTheme="majorHAnsi" w:cs="Times New Roman"/>
          <w:caps/>
          <w:spacing w:val="10"/>
          <w:sz w:val="24"/>
          <w:szCs w:val="24"/>
          <w:lang w:val="en-US"/>
        </w:rPr>
        <w:t>. F</w:t>
      </w:r>
      <w:r w:rsidRPr="00180371">
        <w:rPr>
          <w:rFonts w:asciiTheme="majorHAnsi" w:eastAsia="Calibri" w:hAnsiTheme="majorHAnsi" w:cs="Times New Roman"/>
          <w:spacing w:val="10"/>
          <w:sz w:val="24"/>
          <w:szCs w:val="24"/>
          <w:lang w:val="en-US"/>
        </w:rPr>
        <w:t>or all graphics: Blue line is for as-deposited film, green and red lines are for the films after an annealing process for 1h in air at 2</w:t>
      </w:r>
      <w:r w:rsidRPr="00180371">
        <w:rPr>
          <w:rFonts w:asciiTheme="majorHAnsi" w:eastAsia="Calibri" w:hAnsiTheme="majorHAnsi" w:cs="Times New Roman"/>
          <w:caps/>
          <w:spacing w:val="10"/>
          <w:sz w:val="24"/>
          <w:szCs w:val="24"/>
          <w:lang w:val="en-US"/>
        </w:rPr>
        <w:t>35 °</w:t>
      </w:r>
      <w:r w:rsidRPr="00180371">
        <w:rPr>
          <w:rFonts w:asciiTheme="majorHAnsi" w:eastAsia="Calibri" w:hAnsiTheme="majorHAnsi" w:cs="Times New Roman"/>
          <w:spacing w:val="10"/>
          <w:sz w:val="24"/>
          <w:szCs w:val="24"/>
          <w:lang w:val="en-US"/>
        </w:rPr>
        <w:t xml:space="preserve">C and 300 </w:t>
      </w:r>
      <w:r w:rsidRPr="00180371">
        <w:rPr>
          <w:rFonts w:asciiTheme="majorHAnsi" w:eastAsia="Calibri" w:hAnsiTheme="majorHAnsi" w:cs="Times New Roman"/>
          <w:caps/>
          <w:spacing w:val="10"/>
          <w:sz w:val="24"/>
          <w:szCs w:val="24"/>
          <w:lang w:val="en-US"/>
        </w:rPr>
        <w:t>°</w:t>
      </w:r>
      <w:r w:rsidRPr="00180371">
        <w:rPr>
          <w:rFonts w:asciiTheme="majorHAnsi" w:eastAsia="Calibri" w:hAnsiTheme="majorHAnsi" w:cs="Times New Roman"/>
          <w:spacing w:val="10"/>
          <w:sz w:val="24"/>
          <w:szCs w:val="24"/>
          <w:lang w:val="en-US"/>
        </w:rPr>
        <w:t>C, respectively.</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lastRenderedPageBreak/>
        <w:t xml:space="preserve">Furthermore, fig. 4.16 informs us that the annealing process has two main consequences on the absorption properties of the coatings: (i) it promotes the development of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band, which the amplitude depends on the gold content, and (ii) steepens the bandgap transition of the ZnO matrix. Nevertheless, these effects are delayed to higher temperatures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as the absorption spectra remain almost unchanged after annealing the coatings at 230°C.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Once developed,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band has similar characteristics at low and high OFRs (centered near 590 nm and FWHM ~ 170 nm for the highest gold loading). There is a difference with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band of isolated Au </w:t>
      </w:r>
      <w:r w:rsidRPr="00E56873">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in air centered around 539 nm</w:t>
      </w:r>
      <w:r w:rsidRPr="00180371">
        <w:rPr>
          <w:rFonts w:asciiTheme="majorHAnsi" w:eastAsia="Calibri" w:hAnsiTheme="majorHAnsi" w:cs="Times New Roman"/>
          <w:sz w:val="24"/>
          <w:szCs w:val="24"/>
        </w:rPr>
        <w:fldChar w:fldCharType="begin"/>
      </w:r>
      <w:r w:rsidRPr="00180371">
        <w:rPr>
          <w:rFonts w:asciiTheme="majorHAnsi" w:eastAsia="Calibri" w:hAnsiTheme="majorHAnsi" w:cs="Times New Roman"/>
          <w:sz w:val="24"/>
          <w:szCs w:val="24"/>
          <w:lang w:val="en-US"/>
        </w:rPr>
        <w:instrText xml:space="preserve"> ADDIN ZOTERO_ITEM CSL_CITATION {"citationID":"1hvm0ep4q5","properties":{"formattedCitation":"{\\rtf \\super 67\\nosupersub{}}","plainCitation":"67"},"citationItems":[{"id":596,"uris":["http://zotero.org/users/local/LAa3lhGI/items/I4XH2ADN"],"uri":["http://zotero.org/users/local/LAa3lhGI/items/I4XH2ADN"],"itemData":{"id":596,"type":"article-journal","title":"Optical absorption spectra of nanocrystal gold molecules","container-title":"The Journal of Physical Chemistry B","page":"3706–3712","volume":"101","issue":"19","source":"Google Scholar","author":[{"family":"Alvarez","given":"Marcos M."},{"family":"Khoury","given":"Joseph T."},{"family":"Schaaff","given":"T. Gregory"},{"family":"Shafigullin","given":"Marat N."},{"family":"Vezmar","given":"Igor"},{"family":"Whetten","given":"Robert L."}],"issued":{"date-parts":[["1997"]]},"accessed":{"date-parts":[["2014",7,22]]}}}],"schema":"https://github.com/citation-style-language/schema/raw/master/csl-citation.json"} </w:instrText>
      </w:r>
      <w:r w:rsidRPr="00180371">
        <w:rPr>
          <w:rFonts w:asciiTheme="majorHAnsi" w:eastAsia="Calibri" w:hAnsiTheme="majorHAnsi" w:cs="Times New Roman"/>
          <w:sz w:val="24"/>
          <w:szCs w:val="24"/>
        </w:rPr>
        <w:fldChar w:fldCharType="separate"/>
      </w:r>
      <w:r w:rsidRPr="00180371">
        <w:rPr>
          <w:rFonts w:ascii="Cambria" w:hAnsi="Cambria" w:cs="Times New Roman"/>
          <w:sz w:val="24"/>
          <w:szCs w:val="24"/>
          <w:vertAlign w:val="superscript"/>
          <w:lang w:val="en-US"/>
        </w:rPr>
        <w:t>67</w:t>
      </w:r>
      <w:r w:rsidRPr="00180371">
        <w:rPr>
          <w:rFonts w:asciiTheme="majorHAnsi" w:eastAsia="Calibri" w:hAnsiTheme="majorHAnsi" w:cs="Times New Roman"/>
          <w:sz w:val="24"/>
          <w:szCs w:val="24"/>
        </w:rPr>
        <w:fldChar w:fldCharType="end"/>
      </w:r>
      <w:r w:rsidRPr="00180371">
        <w:rPr>
          <w:rFonts w:asciiTheme="majorHAnsi" w:eastAsia="Calibri" w:hAnsiTheme="majorHAnsi" w:cs="Times New Roman"/>
          <w:sz w:val="24"/>
          <w:szCs w:val="24"/>
          <w:lang w:val="en-US"/>
        </w:rPr>
        <w:t>. The redshift observed with our films arises from a different dielectric function of the embedding medium</w:t>
      </w:r>
      <w:r w:rsidRPr="00180371">
        <w:rPr>
          <w:rFonts w:asciiTheme="majorHAnsi" w:eastAsia="Calibri" w:hAnsiTheme="majorHAnsi" w:cs="Times New Roman"/>
          <w:sz w:val="24"/>
          <w:szCs w:val="24"/>
          <w:vertAlign w:val="superscript"/>
          <w:lang w:val="en-US"/>
        </w:rPr>
        <w:t>36-40</w:t>
      </w:r>
      <w:r w:rsidRPr="00180371">
        <w:rPr>
          <w:rFonts w:asciiTheme="majorHAnsi" w:eastAsia="Calibri" w:hAnsiTheme="majorHAnsi" w:cs="Times New Roman"/>
          <w:sz w:val="24"/>
          <w:szCs w:val="24"/>
          <w:lang w:val="en-US"/>
        </w:rPr>
        <w:t>, as clearly established in the Mie scattering theory (see chapter 1, section 1.5).</w:t>
      </w:r>
    </w:p>
    <w:p w:rsidR="00716078" w:rsidRPr="00180371" w:rsidRDefault="00716078" w:rsidP="00716078">
      <w:pPr>
        <w:keepNext/>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noProof/>
          <w:sz w:val="24"/>
          <w:szCs w:val="24"/>
          <w:lang w:eastAsia="fr-FR"/>
        </w:rPr>
        <w:drawing>
          <wp:inline distT="0" distB="0" distL="0" distR="0" wp14:anchorId="17B82650" wp14:editId="0EA28177">
            <wp:extent cx="3187700" cy="2126959"/>
            <wp:effectExtent l="0" t="0" r="0" b="0"/>
            <wp:docPr id="20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26000"/>
                              </a14:imgEffect>
                            </a14:imgLayer>
                          </a14:imgProps>
                        </a:ext>
                        <a:ext uri="{28A0092B-C50C-407E-A947-70E740481C1C}">
                          <a14:useLocalDpi xmlns:a14="http://schemas.microsoft.com/office/drawing/2010/main" val="0"/>
                        </a:ext>
                      </a:extLst>
                    </a:blip>
                    <a:srcRect l="3263" t="1" r="1631" b="-4718"/>
                    <a:stretch/>
                  </pic:blipFill>
                  <pic:spPr bwMode="auto">
                    <a:xfrm>
                      <a:off x="0" y="0"/>
                      <a:ext cx="3211463" cy="2142814"/>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180371">
        <w:rPr>
          <w:rFonts w:asciiTheme="majorHAnsi" w:eastAsia="Calibri" w:hAnsiTheme="majorHAnsi" w:cs="Times New Roman"/>
          <w:sz w:val="24"/>
          <w:szCs w:val="24"/>
        </w:rPr>
        <w:object w:dxaOrig="4323" w:dyaOrig="4745">
          <v:shape id="_x0000_i1049" type="#_x0000_t75" style="width:149.25pt;height:164.25pt" o:ole="">
            <v:imagedata r:id="rId128" o:title=""/>
          </v:shape>
          <o:OLEObject Type="Embed" ProgID="Origin50.Graph" ShapeID="_x0000_i1049" DrawAspect="Content" ObjectID="_1486374769" r:id="rId129"/>
        </w:object>
      </w:r>
    </w:p>
    <w:p w:rsidR="00716078" w:rsidRPr="00180371" w:rsidRDefault="00716078" w:rsidP="00716078">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17</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proofErr w:type="gramStart"/>
      <w:r w:rsidRPr="00180371">
        <w:rPr>
          <w:rFonts w:asciiTheme="majorHAnsi" w:eastAsia="Calibri" w:hAnsiTheme="majorHAnsi" w:cs="Times New Roman"/>
          <w:spacing w:val="10"/>
          <w:sz w:val="24"/>
          <w:szCs w:val="24"/>
          <w:lang w:val="en-US"/>
        </w:rPr>
        <w:t xml:space="preserve">As-deposited ZnO-Au nanocomposite thin film grown with different </w:t>
      </w:r>
      <w:r w:rsidRPr="00180371">
        <w:rPr>
          <w:rFonts w:asciiTheme="majorHAnsi" w:eastAsia="Calibri" w:hAnsiTheme="majorHAnsi" w:cs="Times New Roman"/>
          <w:i/>
          <w:spacing w:val="10"/>
          <w:sz w:val="24"/>
          <w:szCs w:val="24"/>
          <w:lang w:val="en-US"/>
        </w:rPr>
        <w:t>OFRs</w:t>
      </w:r>
      <w:r w:rsidRPr="00180371">
        <w:rPr>
          <w:rFonts w:asciiTheme="majorHAnsi" w:eastAsia="Calibri" w:hAnsiTheme="majorHAnsi" w:cs="Times New Roman"/>
          <w:spacing w:val="10"/>
          <w:sz w:val="24"/>
          <w:szCs w:val="24"/>
          <w:lang w:val="en-US"/>
        </w:rPr>
        <w:t>.</w:t>
      </w:r>
      <w:proofErr w:type="gramEnd"/>
      <w:r w:rsidRPr="00180371">
        <w:rPr>
          <w:rFonts w:asciiTheme="majorHAnsi" w:eastAsia="Calibri" w:hAnsiTheme="majorHAnsi" w:cs="Times New Roman"/>
          <w:spacing w:val="10"/>
          <w:sz w:val="24"/>
          <w:szCs w:val="24"/>
          <w:lang w:val="en-US"/>
        </w:rPr>
        <w:t xml:space="preserve"> (Left) </w:t>
      </w:r>
      <w:proofErr w:type="gramStart"/>
      <w:r w:rsidRPr="00180371">
        <w:rPr>
          <w:rFonts w:asciiTheme="majorHAnsi" w:eastAsia="Calibri" w:hAnsiTheme="majorHAnsi" w:cs="Times New Roman"/>
          <w:spacing w:val="10"/>
          <w:sz w:val="24"/>
          <w:szCs w:val="24"/>
          <w:lang w:val="en-US"/>
        </w:rPr>
        <w:t xml:space="preserve">Photographs of the films from low to high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w:t>
      </w:r>
      <w:proofErr w:type="gramEnd"/>
      <w:r w:rsidRPr="00180371">
        <w:rPr>
          <w:rFonts w:asciiTheme="majorHAnsi" w:eastAsia="Calibri" w:hAnsiTheme="majorHAnsi" w:cs="Times New Roman"/>
          <w:spacing w:val="10"/>
          <w:sz w:val="24"/>
          <w:szCs w:val="24"/>
          <w:lang w:val="en-US"/>
        </w:rPr>
        <w:t xml:space="preserve"> (Right) dispersion curves of the absorption coefficient of the corresponding films.</w:t>
      </w:r>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The absorption spectrum of pure gold films is dominated by valence electrons and the 5d</w:t>
      </w:r>
      <w:r w:rsidRPr="00180371">
        <w:rPr>
          <w:rFonts w:asciiTheme="majorHAnsi" w:eastAsia="Calibri" w:hAnsiTheme="majorHAnsi" w:cs="Times New Roman"/>
          <w:sz w:val="24"/>
          <w:szCs w:val="24"/>
          <w:vertAlign w:val="superscript"/>
          <w:lang w:val="en-US"/>
        </w:rPr>
        <w:t>10</w:t>
      </w:r>
      <w:r w:rsidRPr="00180371">
        <w:rPr>
          <w:rFonts w:asciiTheme="majorHAnsi" w:eastAsia="Calibri" w:hAnsiTheme="majorHAnsi" w:cs="Times New Roman"/>
          <w:sz w:val="24"/>
          <w:szCs w:val="24"/>
        </w:rPr>
        <w:sym w:font="Wingdings" w:char="F0E0"/>
      </w:r>
      <w:r w:rsidRPr="00180371">
        <w:rPr>
          <w:rFonts w:asciiTheme="majorHAnsi" w:eastAsia="Calibri" w:hAnsiTheme="majorHAnsi" w:cs="Times New Roman"/>
          <w:sz w:val="24"/>
          <w:szCs w:val="24"/>
          <w:lang w:val="en-US"/>
        </w:rPr>
        <w:t>6sp</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interband transition located around ~1.8 eV</w:t>
      </w:r>
      <w:r w:rsidRPr="00180371">
        <w:rPr>
          <w:rFonts w:asciiTheme="majorHAnsi" w:eastAsia="Calibri" w:hAnsiTheme="majorHAnsi" w:cs="Times New Roman"/>
          <w:sz w:val="24"/>
          <w:szCs w:val="24"/>
        </w:rPr>
        <w:fldChar w:fldCharType="begin"/>
      </w:r>
      <w:r w:rsidRPr="00180371">
        <w:rPr>
          <w:rFonts w:asciiTheme="majorHAnsi" w:eastAsia="Calibri" w:hAnsiTheme="majorHAnsi" w:cs="Times New Roman"/>
          <w:sz w:val="24"/>
          <w:szCs w:val="24"/>
          <w:lang w:val="en-US"/>
        </w:rPr>
        <w:instrText xml:space="preserve"> ADDIN ZOTERO_ITEM CSL_CITATION {"citationID":"90lAfRdG","properties":{"formattedCitation":"{\\rtf \\super 67,68\\nosupersub{}}","plainCitation":"67,68"},"citationItems":[{"id":596,"uris":["http://zotero.org/users/local/LAa3lhGI/items/I4XH2ADN"],"uri":["http://zotero.org/users/local/LAa3lhGI/items/I4XH2ADN"],"itemData":{"id":596,"type":"article-journal","title":"Optical absorption spectra of nanocrystal gold molecules","container-title":"The Journal of Physical Chemistry B","page":"3706–3712","volume":"101","issue":"19","source":"Google Scholar","author":[{"family":"Alvarez","given":"Marcos M."},{"family":"Khoury","given":"Joseph T."},{"family":"Schaaff","given":"T. Gregory"},{"family":"Shafigullin","given":"Marat N."},{"family":"Vezmar","given":"Igor"},{"family":"Whetten","given":"Robert L."}],"issued":{"date-parts":[["1997"]]},"accessed":{"date-parts":[["2014",7,22]]}}},{"id":1061,"uris":["http://zotero.org/users/local/LAa3lhGI/items/P3VMWRPE"],"uri":["http://zotero.org/users/local/LAa3lhGI/items/P3VMWRPE"],"itemData":{"id":1061,"type":"chapter","title":"Theoretical Considerations","container-title":"Optical Properties of Metal Clusters","collection-title":"Springer Series in Materials Science","collection-number":"25","publisher":"Springer Berlin Heidelberg","page":"13-201","source":"link.springer.com","abstract":"The electronic structure of metal clusters and particles has been the subject of a large number of investigations (review articles [2.1–17]). It is beyond the scope of this book to discuss all the different theoretical approaches in detail; instead, we will limit ourselves to works which focus on optical properties of metal clusters. A discussion of the history of various theoretical approaches [2.18–20] for understanding the interaction of light with metal spheres can be found, e.g., in [2.21–24].","ISBN":"978-3-642-08191-0, 978-3-662-09109-8","language":"en","author":[{"family":"Kreibig","given":"Prof Dr Uwe"},{"family":"Vollmer","given":"Prof Dr Michael"}],"issued":{"date-parts":[["1995",1,1]]},"accessed":{"date-parts":[["2014",10,1]]}}}],"schema":"https://github.com/citation-style-language/schema/raw/master/csl-citation.json"} </w:instrText>
      </w:r>
      <w:r w:rsidRPr="00180371">
        <w:rPr>
          <w:rFonts w:asciiTheme="majorHAnsi" w:eastAsia="Calibri" w:hAnsiTheme="majorHAnsi" w:cs="Times New Roman"/>
          <w:sz w:val="24"/>
          <w:szCs w:val="24"/>
        </w:rPr>
        <w:fldChar w:fldCharType="separate"/>
      </w:r>
      <w:r w:rsidRPr="00180371">
        <w:rPr>
          <w:rFonts w:ascii="Cambria" w:hAnsi="Cambria" w:cs="Times New Roman"/>
          <w:sz w:val="24"/>
          <w:szCs w:val="24"/>
          <w:vertAlign w:val="superscript"/>
          <w:lang w:val="en-US"/>
        </w:rPr>
        <w:t>67,68</w:t>
      </w:r>
      <w:r w:rsidRPr="00180371">
        <w:rPr>
          <w:rFonts w:asciiTheme="majorHAnsi" w:eastAsia="Calibri" w:hAnsiTheme="majorHAnsi" w:cs="Times New Roman"/>
          <w:sz w:val="24"/>
          <w:szCs w:val="24"/>
        </w:rPr>
        <w:fldChar w:fldCharType="end"/>
      </w:r>
      <w:r w:rsidRPr="00180371">
        <w:rPr>
          <w:rFonts w:asciiTheme="majorHAnsi" w:eastAsia="Calibri" w:hAnsiTheme="majorHAnsi" w:cs="Times New Roman"/>
          <w:sz w:val="24"/>
          <w:szCs w:val="24"/>
          <w:lang w:val="en-US"/>
        </w:rPr>
        <w:t xml:space="preserve"> but is not related to a sharp signal and can describe the background absorption in the spectra of fig 4.16. A surprising feature of fig 4.16 is the increase of the background absorption upon annealing the films synthesized with an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15 sccm. Fig. 4.17 shows the absorption curves for ZnO-Au nanocomposite films with an Au content higher than 16%, a </w:t>
      </w:r>
      <w:r w:rsidRPr="00180371">
        <w:rPr>
          <w:rFonts w:asciiTheme="majorHAnsi" w:eastAsia="Calibri" w:hAnsiTheme="majorHAnsi" w:cs="Times New Roman"/>
          <w:sz w:val="24"/>
          <w:szCs w:val="24"/>
          <w:lang w:val="en-US"/>
        </w:rPr>
        <w:lastRenderedPageBreak/>
        <w:t xml:space="preserve">comparable thickness but grown with different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In the picture (left) we observe how the films are getting more transparent as they are grown with higher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It is confirmed by the absorption curves (right) where the decrease of the Au metallic absorption reaches differences in amplitude of at least one order of magnitude. Given the high transparency of ZnO films grown under similar conditions (see chapter 3, fig. 3.2), we can be confident that this behavior does not arise from the oxidation of the matrix. During growth, Au atoms or clusters interact with recently formed ZnO surfaces and are sensitive to the chemical state of such surface.</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Considering an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0</w:t>
      </w:r>
      <w:r w:rsidRPr="00180371">
        <w:rPr>
          <w:rFonts w:asciiTheme="majorHAnsi" w:eastAsia="Calibri" w:hAnsiTheme="majorHAnsi" w:cs="Times New Roman"/>
          <w:sz w:val="24"/>
          <w:szCs w:val="24"/>
          <w:vertAlign w:val="subscript"/>
          <w:lang w:val="en-US"/>
        </w:rPr>
        <w:t xml:space="preserve">3 </w:t>
      </w:r>
      <w:r w:rsidRPr="00180371">
        <w:rPr>
          <w:rFonts w:asciiTheme="majorHAnsi" w:eastAsia="Calibri" w:hAnsiTheme="majorHAnsi" w:cs="Times New Roman"/>
          <w:sz w:val="24"/>
          <w:szCs w:val="24"/>
          <w:lang w:val="en-US"/>
        </w:rPr>
        <w:t xml:space="preserve">shell forms on the metallic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under oxygen-rich conditions, it is possible to explain the change in the amplitude of the background absorption with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Only the free electrons of the Au 5</w:t>
      </w:r>
      <w:r w:rsidRPr="00E56873">
        <w:rPr>
          <w:rFonts w:asciiTheme="majorHAnsi" w:eastAsia="Calibri" w:hAnsiTheme="majorHAnsi" w:cs="Times New Roman"/>
          <w:i/>
          <w:sz w:val="24"/>
          <w:szCs w:val="24"/>
          <w:lang w:val="en-US"/>
        </w:rPr>
        <w:t>d</w:t>
      </w:r>
      <w:r w:rsidRPr="00180371">
        <w:rPr>
          <w:rFonts w:asciiTheme="majorHAnsi" w:eastAsia="Calibri" w:hAnsiTheme="majorHAnsi" w:cs="Times New Roman"/>
          <w:sz w:val="24"/>
          <w:szCs w:val="24"/>
          <w:lang w:val="en-US"/>
        </w:rPr>
        <w:t xml:space="preserve"> level are involved in the background absorption. In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the 5</w:t>
      </w:r>
      <w:r w:rsidRPr="00E56873">
        <w:rPr>
          <w:rFonts w:asciiTheme="majorHAnsi" w:eastAsia="Calibri" w:hAnsiTheme="majorHAnsi" w:cs="Times New Roman"/>
          <w:i/>
          <w:sz w:val="24"/>
          <w:szCs w:val="24"/>
          <w:lang w:val="en-US"/>
        </w:rPr>
        <w:t>d</w:t>
      </w:r>
      <w:r w:rsidRPr="00180371">
        <w:rPr>
          <w:rFonts w:asciiTheme="majorHAnsi" w:eastAsia="Calibri" w:hAnsiTheme="majorHAnsi" w:cs="Times New Roman"/>
          <w:sz w:val="24"/>
          <w:szCs w:val="24"/>
          <w:lang w:val="en-US"/>
        </w:rPr>
        <w:t xml:space="preserve"> level is hybridized with the Oxygen 2</w:t>
      </w:r>
      <w:r w:rsidRPr="00E56873">
        <w:rPr>
          <w:rFonts w:asciiTheme="majorHAnsi" w:eastAsia="Calibri" w:hAnsiTheme="majorHAnsi" w:cs="Times New Roman"/>
          <w:i/>
          <w:sz w:val="24"/>
          <w:szCs w:val="24"/>
          <w:lang w:val="en-US"/>
        </w:rPr>
        <w:t>p</w:t>
      </w:r>
      <w:r w:rsidRPr="00180371">
        <w:rPr>
          <w:rFonts w:asciiTheme="majorHAnsi" w:eastAsia="Calibri" w:hAnsiTheme="majorHAnsi" w:cs="Times New Roman"/>
          <w:sz w:val="24"/>
          <w:szCs w:val="24"/>
          <w:lang w:val="en-US"/>
        </w:rPr>
        <w:t xml:space="preserve"> levels and the 5</w:t>
      </w:r>
      <w:r w:rsidRPr="00E56873">
        <w:rPr>
          <w:rFonts w:asciiTheme="majorHAnsi" w:eastAsia="Calibri" w:hAnsiTheme="majorHAnsi" w:cs="Times New Roman"/>
          <w:i/>
          <w:sz w:val="24"/>
          <w:szCs w:val="24"/>
          <w:lang w:val="en-US"/>
        </w:rPr>
        <w:t>d</w:t>
      </w:r>
      <w:r w:rsidRPr="00180371">
        <w:rPr>
          <w:rFonts w:asciiTheme="majorHAnsi" w:eastAsia="Calibri" w:hAnsiTheme="majorHAnsi" w:cs="Times New Roman"/>
          <w:sz w:val="24"/>
          <w:szCs w:val="24"/>
          <w:lang w:val="en-US"/>
        </w:rPr>
        <w:t xml:space="preserve"> electrons cannot participate to the interband transition</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{"citationID":"9DGvg3gh","properties":{"formattedCitation":"{\\rtf \\super 228\\nosupersub{}}","plainCitation":"228"},"citationItems":[{"id":744,"uris":["http://zotero.org/users/local/LAa3lhGI/items/S4ZEIGZ7"],"uri":["http://zotero.org/users/local/LAa3lhGI/items/S4ZEIGZ7"],"itemData":{"id":744,"type":"article-journal","title":"Properties of the gold oxides Au2O3 and Au2O: First-principles investigation","container-title":"Physical Review B","volume":"75","issue":"20","source":"CrossRef","URL":"http://link.aps.org/doi/10.1103/PhysRevB.75.205125","DOI":"10.1103/PhysRevB.75.205125","ISSN":"1098-0121, 1550-235X","shortTitle":"Properties of the gold oxides Au2O3 and Au2O","language":"en","author":[{"family":"Shi","given":"Hongqing"},{"family":"Asahi","given":"Ryoji"},{"family":"Stampfl","given":"Catherine"}],"issued":{"date-parts":[["2007",5]]},"accessed":{"date-parts":[["2014",8,5]]}}}],"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228</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Bold"/>
          <w:b/>
          <w:sz w:val="24"/>
          <w:szCs w:val="24"/>
          <w:lang w:val="en-US"/>
        </w:rPr>
        <w:t xml:space="preserve">. </w:t>
      </w:r>
    </w:p>
    <w:p w:rsidR="00716078" w:rsidRPr="00180371" w:rsidRDefault="00716078" w:rsidP="00716078">
      <w:pPr>
        <w:shd w:val="clear" w:color="auto" w:fill="FFFFFF"/>
        <w:spacing w:line="360" w:lineRule="auto"/>
        <w:contextualSpacing/>
        <w:jc w:val="both"/>
        <w:rPr>
          <w:rFonts w:asciiTheme="majorHAnsi" w:eastAsia="Times New Roman" w:hAnsiTheme="majorHAnsi" w:cs="Times New Roman"/>
          <w:color w:val="000000"/>
          <w:sz w:val="24"/>
          <w:szCs w:val="24"/>
          <w:lang w:val="en-US" w:eastAsia="fr-FR"/>
        </w:rPr>
      </w:pPr>
      <w:r w:rsidRPr="00180371">
        <w:rPr>
          <w:rFonts w:asciiTheme="majorHAnsi" w:eastAsia="Calibri" w:hAnsiTheme="majorHAnsi" w:cs="Times New Roman"/>
          <w:sz w:val="24"/>
          <w:szCs w:val="24"/>
          <w:lang w:val="en-US"/>
        </w:rPr>
        <w:t xml:space="preserve"> </w:t>
      </w:r>
      <w:r w:rsidRPr="00180371">
        <w:rPr>
          <w:rFonts w:asciiTheme="majorHAnsi" w:eastAsia="Times New Roman" w:hAnsiTheme="majorHAnsi" w:cs="Times New Roman"/>
          <w:color w:val="000000"/>
          <w:sz w:val="24"/>
          <w:szCs w:val="24"/>
          <w:lang w:val="en-US" w:eastAsia="fr-FR"/>
        </w:rPr>
        <w:t xml:space="preserve">We used spectroscopic ellipsometry to obtain more information about the dielectric constant of the ZnO-Au nanocomposite films using a dedicated model (see Annex B). Investigations by spectroscopic ellipsometry confirm the main results obtained by UV-Vis spectrophotometry for the absorption dispersion curves. Effectively, it is observed how the films get weakly absorbent after an </w:t>
      </w:r>
      <w:r w:rsidRPr="00180371">
        <w:rPr>
          <w:rFonts w:asciiTheme="majorHAnsi" w:eastAsia="Times New Roman" w:hAnsiTheme="majorHAnsi" w:cs="Times New Roman"/>
          <w:i/>
          <w:color w:val="000000"/>
          <w:sz w:val="24"/>
          <w:szCs w:val="24"/>
          <w:lang w:val="en-US" w:eastAsia="fr-FR"/>
        </w:rPr>
        <w:t>OFR</w:t>
      </w:r>
      <w:r w:rsidRPr="00180371">
        <w:rPr>
          <w:rFonts w:asciiTheme="majorHAnsi" w:eastAsia="Times New Roman" w:hAnsiTheme="majorHAnsi" w:cs="Times New Roman"/>
          <w:color w:val="000000"/>
          <w:sz w:val="24"/>
          <w:szCs w:val="24"/>
          <w:lang w:val="en-US" w:eastAsia="fr-FR"/>
        </w:rPr>
        <w:t xml:space="preserve"> higher than 10 sccm but the background absorption rises and the </w:t>
      </w:r>
      <w:r w:rsidRPr="00180371">
        <w:rPr>
          <w:rFonts w:asciiTheme="majorHAnsi" w:eastAsia="Times New Roman" w:hAnsiTheme="majorHAnsi" w:cs="Times New Roman"/>
          <w:i/>
          <w:color w:val="000000"/>
          <w:sz w:val="24"/>
          <w:szCs w:val="24"/>
          <w:lang w:val="en-US" w:eastAsia="fr-FR"/>
        </w:rPr>
        <w:t>LSPR</w:t>
      </w:r>
      <w:r w:rsidRPr="00180371">
        <w:rPr>
          <w:rFonts w:asciiTheme="majorHAnsi" w:eastAsia="Times New Roman" w:hAnsiTheme="majorHAnsi" w:cs="Times New Roman"/>
          <w:color w:val="000000"/>
          <w:sz w:val="24"/>
          <w:szCs w:val="24"/>
          <w:lang w:val="en-US" w:eastAsia="fr-FR"/>
        </w:rPr>
        <w:t xml:space="preserve"> absorption band appears after annealing at 300 °C for 1h in air the (fig. 4.18). </w:t>
      </w:r>
    </w:p>
    <w:p w:rsidR="00716078" w:rsidRPr="00180371" w:rsidRDefault="00716078" w:rsidP="00716078">
      <w:pPr>
        <w:keepNext/>
        <w:shd w:val="clear" w:color="auto" w:fill="FFFFFF"/>
        <w:spacing w:line="360" w:lineRule="auto"/>
        <w:contextualSpacing/>
        <w:jc w:val="center"/>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rPr>
        <w:object w:dxaOrig="3930" w:dyaOrig="2760">
          <v:shape id="_x0000_i1050" type="#_x0000_t75" style="width:197.25pt;height:138.75pt" o:ole="">
            <v:imagedata r:id="rId130" o:title=""/>
          </v:shape>
          <o:OLEObject Type="Embed" ProgID="Origin50.Graph" ShapeID="_x0000_i1050" DrawAspect="Content" ObjectID="_1486374770" r:id="rId131"/>
        </w:object>
      </w:r>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rPr>
        <w:object w:dxaOrig="3960" w:dyaOrig="2775">
          <v:shape id="_x0000_i1051" type="#_x0000_t75" style="width:198.75pt;height:139.5pt" o:ole="">
            <v:imagedata r:id="rId132" o:title=""/>
          </v:shape>
          <o:OLEObject Type="Embed" ProgID="Origin50.Graph" ShapeID="_x0000_i1051" DrawAspect="Content" ObjectID="_1486374771" r:id="rId133"/>
        </w:object>
      </w:r>
    </w:p>
    <w:p w:rsidR="00716078" w:rsidRPr="00180371" w:rsidRDefault="00716078" w:rsidP="00716078">
      <w:pPr>
        <w:spacing w:line="360" w:lineRule="auto"/>
        <w:jc w:val="center"/>
        <w:rPr>
          <w:rFonts w:asciiTheme="majorHAnsi" w:eastAsia="Times New Roman" w:hAnsiTheme="majorHAnsi" w:cs="Times New Roman"/>
          <w:caps/>
          <w:color w:val="000000"/>
          <w:spacing w:val="10"/>
          <w:sz w:val="24"/>
          <w:szCs w:val="24"/>
          <w:lang w:val="en-US" w:eastAsia="fr-FR"/>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18</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Absorption coefficient of ZnO-Au nanocomposite thin films obtained from ellipsometric measurements and fitting of the data for films grown in the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interval from 6 to 15 sccm. The Au content is higher than 15 % in all the films. (Left) </w:t>
      </w:r>
      <w:proofErr w:type="gramStart"/>
      <w:r w:rsidRPr="00180371">
        <w:rPr>
          <w:rFonts w:asciiTheme="majorHAnsi" w:eastAsia="Calibri" w:hAnsiTheme="majorHAnsi" w:cs="Times New Roman"/>
          <w:spacing w:val="10"/>
          <w:sz w:val="24"/>
          <w:szCs w:val="24"/>
          <w:lang w:val="en-US"/>
        </w:rPr>
        <w:t>As-deposited films.</w:t>
      </w:r>
      <w:proofErr w:type="gramEnd"/>
      <w:r w:rsidRPr="00180371">
        <w:rPr>
          <w:rFonts w:asciiTheme="majorHAnsi" w:eastAsia="Calibri" w:hAnsiTheme="majorHAnsi" w:cs="Times New Roman"/>
          <w:spacing w:val="10"/>
          <w:sz w:val="24"/>
          <w:szCs w:val="24"/>
          <w:lang w:val="en-US"/>
        </w:rPr>
        <w:t xml:space="preserve"> (Right) </w:t>
      </w:r>
      <w:proofErr w:type="gramStart"/>
      <w:r w:rsidRPr="00180371">
        <w:rPr>
          <w:rFonts w:asciiTheme="majorHAnsi" w:eastAsia="Calibri" w:hAnsiTheme="majorHAnsi" w:cs="Times New Roman"/>
          <w:spacing w:val="10"/>
          <w:sz w:val="24"/>
          <w:szCs w:val="24"/>
          <w:lang w:val="en-US"/>
        </w:rPr>
        <w:t xml:space="preserve">Annealed films for 1h in air at 300 </w:t>
      </w:r>
      <w:r w:rsidRPr="00180371">
        <w:rPr>
          <w:rFonts w:asciiTheme="majorHAnsi" w:eastAsia="Calibri" w:hAnsiTheme="majorHAnsi" w:cs="Times New Roman"/>
          <w:caps/>
          <w:spacing w:val="10"/>
          <w:sz w:val="24"/>
          <w:szCs w:val="24"/>
          <w:lang w:val="en-US"/>
        </w:rPr>
        <w:t>°</w:t>
      </w:r>
      <w:r w:rsidRPr="00180371">
        <w:rPr>
          <w:rFonts w:asciiTheme="majorHAnsi" w:eastAsia="Calibri" w:hAnsiTheme="majorHAnsi" w:cs="Times New Roman"/>
          <w:spacing w:val="10"/>
          <w:sz w:val="24"/>
          <w:szCs w:val="24"/>
          <w:lang w:val="en-US"/>
        </w:rPr>
        <w:t>C.</w:t>
      </w:r>
      <w:proofErr w:type="gramEnd"/>
    </w:p>
    <w:p w:rsidR="00716078" w:rsidRPr="00180371" w:rsidRDefault="00716078" w:rsidP="00716078">
      <w:pPr>
        <w:shd w:val="clear" w:color="auto" w:fill="FFFFFF"/>
        <w:spacing w:line="360" w:lineRule="auto"/>
        <w:contextualSpacing/>
        <w:jc w:val="both"/>
        <w:rPr>
          <w:rFonts w:asciiTheme="majorHAnsi" w:eastAsia="Times New Roman" w:hAnsiTheme="majorHAnsi" w:cs="Times New Roman"/>
          <w:color w:val="000000"/>
          <w:sz w:val="24"/>
          <w:szCs w:val="24"/>
          <w:lang w:val="en-US" w:eastAsia="fr-FR"/>
        </w:rPr>
      </w:pPr>
    </w:p>
    <w:p w:rsidR="00716078" w:rsidRPr="00180371" w:rsidRDefault="00716078" w:rsidP="00716078">
      <w:pPr>
        <w:shd w:val="clear" w:color="auto" w:fill="FFFFFF"/>
        <w:spacing w:line="360" w:lineRule="auto"/>
        <w:contextualSpacing/>
        <w:jc w:val="both"/>
        <w:rPr>
          <w:rFonts w:asciiTheme="majorHAnsi" w:eastAsia="Times New Roman" w:hAnsiTheme="majorHAnsi" w:cs="Times New Roman"/>
          <w:color w:val="000000"/>
          <w:sz w:val="24"/>
          <w:szCs w:val="24"/>
          <w:lang w:val="en-US" w:eastAsia="fr-FR"/>
        </w:rPr>
      </w:pPr>
      <w:r w:rsidRPr="00180371">
        <w:rPr>
          <w:rFonts w:asciiTheme="majorHAnsi" w:eastAsia="Times New Roman" w:hAnsiTheme="majorHAnsi" w:cs="Times New Roman"/>
          <w:color w:val="000000"/>
          <w:sz w:val="24"/>
          <w:szCs w:val="24"/>
          <w:lang w:val="en-US" w:eastAsia="fr-FR"/>
        </w:rPr>
        <w:lastRenderedPageBreak/>
        <w:t xml:space="preserve">Upon fitting the data, it was not necessary to introduce the Au </w:t>
      </w:r>
      <w:r w:rsidRPr="00180371">
        <w:rPr>
          <w:rFonts w:asciiTheme="majorHAnsi" w:eastAsia="Times New Roman" w:hAnsiTheme="majorHAnsi" w:cs="Times New Roman"/>
          <w:i/>
          <w:color w:val="000000"/>
          <w:sz w:val="24"/>
          <w:szCs w:val="24"/>
          <w:lang w:val="en-US" w:eastAsia="fr-FR"/>
        </w:rPr>
        <w:t>NPs</w:t>
      </w:r>
      <w:r w:rsidRPr="00180371">
        <w:rPr>
          <w:rFonts w:asciiTheme="majorHAnsi" w:eastAsia="Times New Roman" w:hAnsiTheme="majorHAnsi" w:cs="Times New Roman"/>
          <w:color w:val="000000"/>
          <w:sz w:val="24"/>
          <w:szCs w:val="24"/>
          <w:lang w:val="en-US" w:eastAsia="fr-FR"/>
        </w:rPr>
        <w:t xml:space="preserve"> Drude equation to describe the effective dielectric function for as-deposited films grown at 12 and 15 sccm, as if there was no gold present in the film. This can be directly related with the presence of the Au</w:t>
      </w:r>
      <w:r w:rsidRPr="00180371">
        <w:rPr>
          <w:rFonts w:asciiTheme="majorHAnsi" w:eastAsia="Times New Roman" w:hAnsiTheme="majorHAnsi" w:cs="Times New Roman"/>
          <w:color w:val="000000"/>
          <w:sz w:val="24"/>
          <w:szCs w:val="24"/>
          <w:vertAlign w:val="subscript"/>
          <w:lang w:val="en-US" w:eastAsia="fr-FR"/>
        </w:rPr>
        <w:t>2</w:t>
      </w:r>
      <w:r w:rsidRPr="00180371">
        <w:rPr>
          <w:rFonts w:asciiTheme="majorHAnsi" w:eastAsia="Times New Roman" w:hAnsiTheme="majorHAnsi" w:cs="Times New Roman"/>
          <w:color w:val="000000"/>
          <w:sz w:val="24"/>
          <w:szCs w:val="24"/>
          <w:lang w:val="en-US" w:eastAsia="fr-FR"/>
        </w:rPr>
        <w:t>O</w:t>
      </w:r>
      <w:r w:rsidRPr="00180371">
        <w:rPr>
          <w:rFonts w:asciiTheme="majorHAnsi" w:eastAsia="Times New Roman" w:hAnsiTheme="majorHAnsi" w:cs="Times New Roman"/>
          <w:color w:val="000000"/>
          <w:sz w:val="24"/>
          <w:szCs w:val="24"/>
          <w:vertAlign w:val="subscript"/>
          <w:lang w:val="en-US" w:eastAsia="fr-FR"/>
        </w:rPr>
        <w:t>3</w:t>
      </w:r>
      <w:r w:rsidRPr="00180371">
        <w:rPr>
          <w:rFonts w:asciiTheme="majorHAnsi" w:eastAsia="Times New Roman" w:hAnsiTheme="majorHAnsi" w:cs="Times New Roman"/>
          <w:color w:val="000000"/>
          <w:sz w:val="24"/>
          <w:szCs w:val="24"/>
          <w:lang w:val="en-US" w:eastAsia="fr-FR"/>
        </w:rPr>
        <w:t xml:space="preserve"> shell that screens the contribution of metallic Au. After annealing, it was necessary to introduce the Au </w:t>
      </w:r>
      <w:r w:rsidRPr="00180371">
        <w:rPr>
          <w:rFonts w:asciiTheme="majorHAnsi" w:eastAsia="Times New Roman" w:hAnsiTheme="majorHAnsi" w:cs="Times New Roman"/>
          <w:i/>
          <w:color w:val="000000"/>
          <w:sz w:val="24"/>
          <w:szCs w:val="24"/>
          <w:lang w:val="en-US" w:eastAsia="fr-FR"/>
        </w:rPr>
        <w:t>NPs</w:t>
      </w:r>
      <w:r w:rsidRPr="00180371">
        <w:rPr>
          <w:rFonts w:asciiTheme="majorHAnsi" w:eastAsia="Times New Roman" w:hAnsiTheme="majorHAnsi" w:cs="Times New Roman"/>
          <w:color w:val="000000"/>
          <w:sz w:val="24"/>
          <w:szCs w:val="24"/>
          <w:lang w:val="en-US" w:eastAsia="fr-FR"/>
        </w:rPr>
        <w:t xml:space="preserve"> dielectric function for all the </w:t>
      </w:r>
      <w:r w:rsidRPr="00180371">
        <w:rPr>
          <w:rFonts w:asciiTheme="majorHAnsi" w:eastAsia="Times New Roman" w:hAnsiTheme="majorHAnsi" w:cs="Times New Roman"/>
          <w:i/>
          <w:color w:val="000000"/>
          <w:sz w:val="24"/>
          <w:szCs w:val="24"/>
          <w:lang w:val="en-US" w:eastAsia="fr-FR"/>
        </w:rPr>
        <w:t>OFR</w:t>
      </w:r>
      <w:r w:rsidRPr="00180371">
        <w:rPr>
          <w:rFonts w:asciiTheme="majorHAnsi" w:eastAsia="Times New Roman" w:hAnsiTheme="majorHAnsi" w:cs="Times New Roman"/>
          <w:color w:val="000000"/>
          <w:sz w:val="24"/>
          <w:szCs w:val="24"/>
          <w:lang w:val="en-US" w:eastAsia="fr-FR"/>
        </w:rPr>
        <w:t xml:space="preserve"> conditions of synthesis and the </w:t>
      </w:r>
      <w:r w:rsidRPr="00180371">
        <w:rPr>
          <w:rFonts w:asciiTheme="majorHAnsi" w:eastAsia="Times New Roman" w:hAnsiTheme="majorHAnsi" w:cs="Times New Roman"/>
          <w:i/>
          <w:color w:val="000000"/>
          <w:sz w:val="24"/>
          <w:szCs w:val="24"/>
          <w:lang w:val="en-US" w:eastAsia="fr-FR"/>
        </w:rPr>
        <w:t>LSPR</w:t>
      </w:r>
      <w:r w:rsidRPr="00180371">
        <w:rPr>
          <w:rFonts w:asciiTheme="majorHAnsi" w:eastAsia="Times New Roman" w:hAnsiTheme="majorHAnsi" w:cs="Times New Roman"/>
          <w:color w:val="000000"/>
          <w:sz w:val="24"/>
          <w:szCs w:val="24"/>
          <w:lang w:val="en-US" w:eastAsia="fr-FR"/>
        </w:rPr>
        <w:t xml:space="preserve"> owing to Au </w:t>
      </w:r>
      <w:r w:rsidRPr="00180371">
        <w:rPr>
          <w:rFonts w:asciiTheme="majorHAnsi" w:eastAsia="Times New Roman" w:hAnsiTheme="majorHAnsi" w:cs="Times New Roman"/>
          <w:i/>
          <w:color w:val="000000"/>
          <w:sz w:val="24"/>
          <w:szCs w:val="24"/>
          <w:lang w:val="en-US" w:eastAsia="fr-FR"/>
        </w:rPr>
        <w:t>NPs</w:t>
      </w:r>
      <w:r w:rsidRPr="00180371">
        <w:rPr>
          <w:rFonts w:asciiTheme="majorHAnsi" w:eastAsia="Times New Roman" w:hAnsiTheme="majorHAnsi" w:cs="Times New Roman"/>
          <w:color w:val="000000"/>
          <w:sz w:val="24"/>
          <w:szCs w:val="24"/>
          <w:lang w:val="en-US" w:eastAsia="fr-FR"/>
        </w:rPr>
        <w:t xml:space="preserve"> is detected as with optical transmittance measurements.</w:t>
      </w:r>
    </w:p>
    <w:p w:rsidR="00716078" w:rsidRPr="00180371" w:rsidRDefault="00716078" w:rsidP="00716078">
      <w:pPr>
        <w:shd w:val="clear" w:color="auto" w:fill="FFFFFF"/>
        <w:spacing w:line="360" w:lineRule="auto"/>
        <w:contextualSpacing/>
        <w:jc w:val="both"/>
        <w:rPr>
          <w:rFonts w:asciiTheme="majorHAnsi" w:eastAsia="Times New Roman" w:hAnsiTheme="majorHAnsi" w:cs="Times New Roman"/>
          <w:color w:val="000000"/>
          <w:sz w:val="24"/>
          <w:szCs w:val="24"/>
          <w:lang w:val="en-US" w:eastAsia="fr-FR"/>
        </w:rPr>
      </w:pPr>
      <w:r w:rsidRPr="00180371">
        <w:rPr>
          <w:rFonts w:asciiTheme="majorHAnsi" w:eastAsia="Times New Roman" w:hAnsiTheme="majorHAnsi" w:cs="Times New Roman"/>
          <w:color w:val="000000"/>
          <w:sz w:val="24"/>
          <w:szCs w:val="24"/>
          <w:lang w:val="en-US" w:eastAsia="fr-FR"/>
        </w:rPr>
        <w:t>The real (</w:t>
      </w:r>
      <w:r w:rsidRPr="00180371">
        <w:rPr>
          <w:rFonts w:asciiTheme="majorHAnsi" w:eastAsia="Times New Roman" w:hAnsiTheme="majorHAnsi" w:cs="Times New Roman"/>
          <w:i/>
          <w:color w:val="000000"/>
          <w:sz w:val="24"/>
          <w:szCs w:val="24"/>
          <w:lang w:val="en-US" w:eastAsia="fr-FR"/>
        </w:rPr>
        <w:sym w:font="Symbol" w:char="F065"/>
      </w:r>
      <w:r w:rsidRPr="00180371">
        <w:rPr>
          <w:rFonts w:asciiTheme="majorHAnsi" w:eastAsia="Times New Roman" w:hAnsiTheme="majorHAnsi" w:cs="Times New Roman"/>
          <w:i/>
          <w:color w:val="000000"/>
          <w:sz w:val="24"/>
          <w:szCs w:val="24"/>
          <w:vertAlign w:val="subscript"/>
          <w:lang w:val="en-US" w:eastAsia="fr-FR"/>
        </w:rPr>
        <w:t>effr</w:t>
      </w:r>
      <w:r w:rsidRPr="00180371">
        <w:rPr>
          <w:rFonts w:asciiTheme="majorHAnsi" w:eastAsia="Times New Roman" w:hAnsiTheme="majorHAnsi" w:cs="Times New Roman"/>
          <w:color w:val="000000"/>
          <w:sz w:val="24"/>
          <w:szCs w:val="24"/>
          <w:lang w:val="en-US" w:eastAsia="fr-FR"/>
        </w:rPr>
        <w:t>) and imaginary (</w:t>
      </w:r>
      <w:r w:rsidRPr="00180371">
        <w:rPr>
          <w:rFonts w:asciiTheme="majorHAnsi" w:eastAsia="Times New Roman" w:hAnsiTheme="majorHAnsi" w:cs="Times New Roman"/>
          <w:i/>
          <w:color w:val="000000"/>
          <w:sz w:val="24"/>
          <w:szCs w:val="24"/>
          <w:lang w:val="en-US" w:eastAsia="fr-FR"/>
        </w:rPr>
        <w:sym w:font="Symbol" w:char="F065"/>
      </w:r>
      <w:r w:rsidRPr="00180371">
        <w:rPr>
          <w:rFonts w:asciiTheme="majorHAnsi" w:eastAsia="Times New Roman" w:hAnsiTheme="majorHAnsi" w:cs="Times New Roman"/>
          <w:i/>
          <w:color w:val="000000"/>
          <w:sz w:val="24"/>
          <w:szCs w:val="24"/>
          <w:vertAlign w:val="subscript"/>
          <w:lang w:val="en-US" w:eastAsia="fr-FR"/>
        </w:rPr>
        <w:t>effi</w:t>
      </w:r>
      <w:r w:rsidRPr="00180371">
        <w:rPr>
          <w:rFonts w:asciiTheme="majorHAnsi" w:eastAsia="Times New Roman" w:hAnsiTheme="majorHAnsi" w:cs="Times New Roman"/>
          <w:color w:val="000000"/>
          <w:sz w:val="24"/>
          <w:szCs w:val="24"/>
          <w:lang w:val="en-US" w:eastAsia="fr-FR"/>
        </w:rPr>
        <w:t xml:space="preserve">) parts of the effective dielectric function show the optical response of the nanocomposites in the visible and the near UV region (fig. 4.19). It is possible to observe a clear difference between the non-absorbent films grown at 12 and 15 sccm and the absorbent films grown under </w:t>
      </w:r>
      <w:r w:rsidRPr="00180371">
        <w:rPr>
          <w:rFonts w:asciiTheme="majorHAnsi" w:eastAsia="Times New Roman" w:hAnsiTheme="majorHAnsi" w:cs="Times New Roman"/>
          <w:i/>
          <w:color w:val="000000"/>
          <w:sz w:val="24"/>
          <w:szCs w:val="24"/>
          <w:lang w:val="en-US" w:eastAsia="fr-FR"/>
        </w:rPr>
        <w:t>OFRs</w:t>
      </w:r>
      <w:r w:rsidRPr="00180371">
        <w:rPr>
          <w:rFonts w:asciiTheme="majorHAnsi" w:eastAsia="Times New Roman" w:hAnsiTheme="majorHAnsi" w:cs="Times New Roman"/>
          <w:color w:val="000000"/>
          <w:sz w:val="24"/>
          <w:szCs w:val="24"/>
          <w:lang w:val="en-US" w:eastAsia="fr-FR"/>
        </w:rPr>
        <w:t xml:space="preserve"> of 10 sccm and below. For the non-absorbent layers, </w:t>
      </w:r>
      <w:r w:rsidRPr="00180371">
        <w:rPr>
          <w:rFonts w:asciiTheme="majorHAnsi" w:eastAsia="Times New Roman" w:hAnsiTheme="majorHAnsi" w:cs="Times New Roman"/>
          <w:i/>
          <w:color w:val="000000"/>
          <w:sz w:val="24"/>
          <w:szCs w:val="24"/>
          <w:lang w:val="en-US" w:eastAsia="fr-FR"/>
        </w:rPr>
        <w:sym w:font="Symbol" w:char="F065"/>
      </w:r>
      <w:r w:rsidRPr="00180371">
        <w:rPr>
          <w:rFonts w:asciiTheme="majorHAnsi" w:eastAsia="Times New Roman" w:hAnsiTheme="majorHAnsi" w:cs="Times New Roman"/>
          <w:i/>
          <w:color w:val="000000"/>
          <w:sz w:val="24"/>
          <w:szCs w:val="24"/>
          <w:vertAlign w:val="subscript"/>
          <w:lang w:val="en-US" w:eastAsia="fr-FR"/>
        </w:rPr>
        <w:t>effr</w:t>
      </w:r>
      <w:r w:rsidRPr="00180371">
        <w:rPr>
          <w:rFonts w:asciiTheme="majorHAnsi" w:eastAsia="Times New Roman" w:hAnsiTheme="majorHAnsi" w:cs="Times New Roman"/>
          <w:color w:val="000000"/>
          <w:sz w:val="24"/>
          <w:szCs w:val="24"/>
          <w:lang w:val="en-US" w:eastAsia="fr-FR"/>
        </w:rPr>
        <w:t xml:space="preserve"> can be directly related with the refractive index (if </w:t>
      </w:r>
      <m:oMath>
        <m:sSub>
          <m:sSubPr>
            <m:ctrlPr>
              <w:rPr>
                <w:rFonts w:ascii="Cambria Math" w:eastAsia="Times New Roman" w:hAnsi="Cambria Math" w:cs="Times New Roman"/>
                <w:i/>
                <w:color w:val="000000"/>
                <w:sz w:val="24"/>
                <w:szCs w:val="24"/>
                <w:lang w:val="en-US"/>
              </w:rPr>
            </m:ctrlPr>
          </m:sSubPr>
          <m:e>
            <m:r>
              <w:rPr>
                <w:rFonts w:ascii="Cambria Math" w:eastAsia="Times New Roman" w:hAnsi="Cambria Math" w:cs="Times New Roman"/>
                <w:color w:val="000000"/>
                <w:sz w:val="24"/>
                <w:szCs w:val="24"/>
                <w:lang w:val="en-US" w:eastAsia="fr-FR"/>
              </w:rPr>
              <m:t>ε</m:t>
            </m:r>
          </m:e>
          <m:sub>
            <m:r>
              <w:rPr>
                <w:rFonts w:ascii="Cambria Math" w:eastAsia="Times New Roman" w:hAnsi="Cambria Math" w:cs="Times New Roman"/>
                <w:color w:val="000000"/>
                <w:sz w:val="24"/>
                <w:szCs w:val="24"/>
                <w:lang w:val="en-US" w:eastAsia="fr-FR"/>
              </w:rPr>
              <m:t>eff i</m:t>
            </m:r>
          </m:sub>
        </m:sSub>
      </m:oMath>
      <w:r w:rsidRPr="00180371">
        <w:rPr>
          <w:rFonts w:asciiTheme="majorHAnsi" w:eastAsia="Times New Roman" w:hAnsiTheme="majorHAnsi" w:cs="Times New Roman"/>
          <w:color w:val="000000"/>
          <w:sz w:val="24"/>
          <w:szCs w:val="24"/>
          <w:lang w:val="en-US" w:eastAsia="fr-FR"/>
        </w:rPr>
        <w:t xml:space="preserve">= 0 then </w:t>
      </w:r>
      <m:oMath>
        <m:sSub>
          <m:sSubPr>
            <m:ctrlPr>
              <w:rPr>
                <w:rFonts w:ascii="Cambria Math" w:eastAsia="Times New Roman" w:hAnsi="Cambria Math" w:cs="Times New Roman"/>
                <w:i/>
                <w:color w:val="000000"/>
                <w:sz w:val="24"/>
                <w:szCs w:val="24"/>
                <w:lang w:val="en-US"/>
              </w:rPr>
            </m:ctrlPr>
          </m:sSubPr>
          <m:e>
            <m:r>
              <w:rPr>
                <w:rFonts w:ascii="Cambria Math" w:eastAsia="Times New Roman" w:hAnsi="Cambria Math" w:cs="Times New Roman"/>
                <w:color w:val="000000"/>
                <w:sz w:val="24"/>
                <w:szCs w:val="24"/>
                <w:lang w:val="en-US" w:eastAsia="fr-FR"/>
              </w:rPr>
              <m:t>ε</m:t>
            </m:r>
          </m:e>
          <m:sub>
            <m:r>
              <w:rPr>
                <w:rFonts w:ascii="Cambria Math" w:eastAsia="Times New Roman" w:hAnsi="Cambria Math" w:cs="Times New Roman"/>
                <w:color w:val="000000"/>
                <w:sz w:val="24"/>
                <w:szCs w:val="24"/>
                <w:lang w:val="en-US" w:eastAsia="fr-FR"/>
              </w:rPr>
              <m:t>eff r</m:t>
            </m:r>
          </m:sub>
        </m:sSub>
      </m:oMath>
      <w:proofErr w:type="gramStart"/>
      <w:r w:rsidRPr="00180371">
        <w:rPr>
          <w:rFonts w:asciiTheme="majorHAnsi" w:eastAsia="Times New Roman" w:hAnsiTheme="majorHAnsi" w:cs="Times New Roman"/>
          <w:color w:val="000000"/>
          <w:sz w:val="24"/>
          <w:szCs w:val="24"/>
          <w:lang w:val="en-US" w:eastAsia="fr-FR"/>
        </w:rPr>
        <w:t xml:space="preserve">= </w:t>
      </w:r>
      <w:proofErr w:type="gramEnd"/>
      <m:oMath>
        <m:sSup>
          <m:sSupPr>
            <m:ctrlPr>
              <w:rPr>
                <w:rFonts w:ascii="Cambria Math" w:eastAsia="Times New Roman" w:hAnsi="Cambria Math" w:cs="Times New Roman"/>
                <w:i/>
                <w:color w:val="000000"/>
                <w:sz w:val="24"/>
                <w:szCs w:val="24"/>
                <w:lang w:val="en-US"/>
              </w:rPr>
            </m:ctrlPr>
          </m:sSupPr>
          <m:e>
            <m:r>
              <w:rPr>
                <w:rFonts w:ascii="Cambria Math" w:eastAsia="Times New Roman" w:hAnsi="Cambria Math" w:cs="Times New Roman"/>
                <w:color w:val="000000"/>
                <w:sz w:val="24"/>
                <w:szCs w:val="24"/>
                <w:lang w:val="en-US" w:eastAsia="fr-FR"/>
              </w:rPr>
              <m:t>n</m:t>
            </m:r>
          </m:e>
          <m:sup>
            <m:r>
              <w:rPr>
                <w:rFonts w:ascii="Cambria Math" w:eastAsia="Times New Roman" w:hAnsi="Cambria Math" w:cs="Times New Roman"/>
                <w:color w:val="000000"/>
                <w:sz w:val="24"/>
                <w:szCs w:val="24"/>
                <w:lang w:val="en-US" w:eastAsia="fr-FR"/>
              </w:rPr>
              <m:t>2</m:t>
            </m:r>
          </m:sup>
        </m:sSup>
      </m:oMath>
      <w:r w:rsidRPr="00180371">
        <w:rPr>
          <w:rFonts w:asciiTheme="majorHAnsi" w:eastAsia="Times New Roman" w:hAnsiTheme="majorHAnsi" w:cs="Times New Roman"/>
          <w:color w:val="000000"/>
          <w:sz w:val="24"/>
          <w:szCs w:val="24"/>
          <w:lang w:val="en-US" w:eastAsia="fr-FR"/>
        </w:rPr>
        <w:t xml:space="preserve">) and the average refractive index is 2.17, close to that of pure ZnO. For as-deposited layers in the near UV region (OFR&lt; 10 sccm), it is possible to observe an increase in the light absorption attributed to interband transitions in the ZnO matrix. However, there is a blue shift of this absorption when increasing the </w:t>
      </w:r>
      <w:r w:rsidRPr="00180371">
        <w:rPr>
          <w:rFonts w:asciiTheme="majorHAnsi" w:eastAsia="Times New Roman" w:hAnsiTheme="majorHAnsi" w:cs="Times New Roman"/>
          <w:i/>
          <w:color w:val="000000"/>
          <w:sz w:val="24"/>
          <w:szCs w:val="24"/>
          <w:lang w:val="en-US" w:eastAsia="fr-FR"/>
        </w:rPr>
        <w:t xml:space="preserve">OFR </w:t>
      </w:r>
      <w:r w:rsidRPr="00180371">
        <w:rPr>
          <w:rFonts w:asciiTheme="majorHAnsi" w:eastAsia="Times New Roman" w:hAnsiTheme="majorHAnsi" w:cs="Times New Roman"/>
          <w:color w:val="000000"/>
          <w:sz w:val="24"/>
          <w:szCs w:val="24"/>
          <w:lang w:val="en-US" w:eastAsia="fr-FR"/>
        </w:rPr>
        <w:t>that could be related to the nanocrystalline character of the ZnO matrix. Effectively, the confinement effect at the nanometer scale</w:t>
      </w:r>
      <w:r w:rsidRPr="00180371">
        <w:rPr>
          <w:rFonts w:asciiTheme="majorHAnsi" w:eastAsia="Times New Roman" w:hAnsiTheme="majorHAnsi" w:cs="Times New Roman"/>
          <w:color w:val="000000"/>
          <w:sz w:val="24"/>
          <w:szCs w:val="24"/>
          <w:lang w:val="en-US" w:eastAsia="fr-FR"/>
        </w:rPr>
        <w:fldChar w:fldCharType="begin"/>
      </w:r>
      <w:r w:rsidR="006B193D">
        <w:rPr>
          <w:rFonts w:asciiTheme="majorHAnsi" w:eastAsia="Times New Roman" w:hAnsiTheme="majorHAnsi" w:cs="Times New Roman"/>
          <w:color w:val="000000"/>
          <w:sz w:val="24"/>
          <w:szCs w:val="24"/>
          <w:lang w:val="en-US" w:eastAsia="fr-FR"/>
        </w:rPr>
        <w:instrText xml:space="preserve"> ADDIN ZOTERO_ITEM CSL_CITATION {"citationID":"EB6a5GC7","properties":{"formattedCitation":"{\\rtf \\super 229,230\\nosupersub{}}","plainCitation":"229,230"},"citationItems":[{"id":500,"uris":["http://zotero.org/users/local/LAa3lhGI/items/WRZQPXD5"],"uri":["http://zotero.org/users/local/LAa3lhGI/items/WRZQPXD5"],"itemData":{"id":500,"type":"article-journal","title":"Microstructure—Property relationships in nanocrystalline oxide thin films","container-title":"Ionics","page":"294–311","volume":"6","issue":"3-4","source":"Google Scholar","author":[{"family":"Kosacki","given":"I."},{"family":"Anderson","given":"H. U."}],"issued":{"date-parts":[["2000"]]},"accessed":{"date-parts":[["2013",11,25]]}}},{"id":1171,"uris":["http://zotero.org/users/local/LAa3lhGI/items/V3QZXI58"],"uri":["http://zotero.org/users/local/LAa3lhGI/items/V3QZXI58"],"itemData":{"id":1171,"type":"article-journal","title":"Exciton and core-level electron confinement effects in transparent ZnO thin films","container-title":"Scientific Reports","volume":"3","source":"www.nature.com","abstract":"The excitonic light emission of ZnO films have been investigated by means of photoluminescence measurements in ultraviolet-visible region. Exciton confinement effects have been observed in thin ZnO coatings with thickness below 20 nm. This is enhanced by a rise of the intensity and a blue shift of the photoluminescence peak after extraction of the adsorbed species upon annealing in air. It is found experimentally that the free exciton energy (determined by the photoluminescence peak) is inversely proportional to the square of the thickness while core-level binding energy is inversely proportional to the thickness. These findings correlate very well with the theory of kinetic and potential confinements.","URL":"http://www.nature.com/srep/2013/130424/srep01714/full/srep01714.html","DOI":"10.1038/srep01714","journalAbbreviation":"Sci. Rep.","language":"en","author":[{"family":"Mosquera","given":"Adolfo A."},{"family":"Horwat","given":"David"},{"family":"Rashkovskiy","given":"Alexandr"},{"family":"Kovalev","given":"Anatoly"},{"family":"Miska","given":"Patrice"},{"family":"Wainstein","given":"Dmitry"},{"family":"Albella","given":"Jose M."},{"family":"Endrino","given":"Jose L."}],"issued":{"date-parts":[["2013",4,24]]},"accessed":{"date-parts":[["2014",10,17]]}}}],"schema":"https://github.com/citation-style-language/schema/raw/master/csl-citation.json"} </w:instrText>
      </w:r>
      <w:r w:rsidRPr="00180371">
        <w:rPr>
          <w:rFonts w:asciiTheme="majorHAnsi" w:eastAsia="Times New Roman" w:hAnsiTheme="majorHAnsi" w:cs="Times New Roman"/>
          <w:color w:val="000000"/>
          <w:sz w:val="24"/>
          <w:szCs w:val="24"/>
          <w:lang w:val="en-US" w:eastAsia="fr-FR"/>
        </w:rPr>
        <w:fldChar w:fldCharType="separate"/>
      </w:r>
      <w:r w:rsidR="006B193D" w:rsidRPr="006B193D">
        <w:rPr>
          <w:rFonts w:ascii="Cambria" w:hAnsi="Cambria" w:cs="Times New Roman"/>
          <w:sz w:val="24"/>
          <w:szCs w:val="24"/>
          <w:vertAlign w:val="superscript"/>
          <w:lang w:val="en-US"/>
        </w:rPr>
        <w:t>229,230</w:t>
      </w:r>
      <w:r w:rsidRPr="00180371">
        <w:rPr>
          <w:rFonts w:asciiTheme="majorHAnsi" w:eastAsia="Times New Roman" w:hAnsiTheme="majorHAnsi" w:cs="Times New Roman"/>
          <w:color w:val="000000"/>
          <w:sz w:val="24"/>
          <w:szCs w:val="24"/>
          <w:lang w:val="en-US" w:eastAsia="fr-FR"/>
        </w:rPr>
        <w:fldChar w:fldCharType="end"/>
      </w:r>
      <w:r w:rsidRPr="00180371">
        <w:rPr>
          <w:rFonts w:asciiTheme="majorHAnsi" w:eastAsia="Times New Roman" w:hAnsiTheme="majorHAnsi" w:cs="Times New Roman"/>
          <w:color w:val="000000"/>
          <w:sz w:val="24"/>
          <w:szCs w:val="24"/>
          <w:lang w:val="en-US" w:eastAsia="fr-FR"/>
        </w:rPr>
        <w:t xml:space="preserve"> increases </w:t>
      </w:r>
      <m:oMath>
        <m:sSub>
          <m:sSubPr>
            <m:ctrlPr>
              <w:rPr>
                <w:rFonts w:ascii="Cambria Math" w:eastAsia="Times New Roman" w:hAnsi="Cambria Math" w:cs="Times New Roman"/>
                <w:i/>
                <w:color w:val="000000"/>
                <w:sz w:val="24"/>
                <w:szCs w:val="24"/>
                <w:lang w:val="en-US" w:eastAsia="fr-FR"/>
              </w:rPr>
            </m:ctrlPr>
          </m:sSubPr>
          <m:e>
            <m:r>
              <w:rPr>
                <w:rFonts w:ascii="Cambria Math" w:eastAsia="Times New Roman" w:hAnsi="Cambria Math" w:cs="Times New Roman"/>
                <w:color w:val="000000"/>
                <w:sz w:val="24"/>
                <w:szCs w:val="24"/>
                <w:lang w:val="en-US" w:eastAsia="fr-FR"/>
              </w:rPr>
              <m:t>E</m:t>
            </m:r>
          </m:e>
          <m:sub>
            <m:r>
              <w:rPr>
                <w:rFonts w:ascii="Cambria Math" w:eastAsia="Times New Roman" w:hAnsi="Cambria Math" w:cs="Times New Roman"/>
                <w:color w:val="000000"/>
                <w:sz w:val="24"/>
                <w:szCs w:val="24"/>
                <w:lang w:val="en-US" w:eastAsia="fr-FR"/>
              </w:rPr>
              <m:t>g(abs)</m:t>
            </m:r>
          </m:sub>
        </m:sSub>
      </m:oMath>
      <w:r w:rsidRPr="00180371">
        <w:rPr>
          <w:rFonts w:asciiTheme="majorHAnsi" w:eastAsia="Times New Roman" w:hAnsiTheme="majorHAnsi" w:cs="Times New Roman"/>
          <w:color w:val="000000"/>
          <w:sz w:val="24"/>
          <w:szCs w:val="24"/>
          <w:vertAlign w:val="subscript"/>
          <w:lang w:val="en-US" w:eastAsia="fr-FR"/>
        </w:rPr>
        <w:t xml:space="preserve">. </w:t>
      </w:r>
    </w:p>
    <w:p w:rsidR="00716078" w:rsidRPr="00180371" w:rsidRDefault="00716078" w:rsidP="00716078">
      <w:pPr>
        <w:keepNext/>
        <w:shd w:val="clear" w:color="auto" w:fill="FFFFFF"/>
        <w:spacing w:line="360" w:lineRule="auto"/>
        <w:contextualSpacing/>
        <w:jc w:val="center"/>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rPr>
        <w:object w:dxaOrig="4380" w:dyaOrig="3075">
          <v:shape id="_x0000_i1052" type="#_x0000_t75" style="width:219.75pt;height:153.75pt" o:ole="">
            <v:imagedata r:id="rId134" o:title=""/>
          </v:shape>
          <o:OLEObject Type="Embed" ProgID="Origin50.Graph" ShapeID="_x0000_i1052" DrawAspect="Content" ObjectID="_1486374772" r:id="rId135"/>
        </w:object>
      </w:r>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rPr>
        <w:object w:dxaOrig="4365" w:dyaOrig="3060">
          <v:shape id="_x0000_i1053" type="#_x0000_t75" style="width:218.25pt;height:153.75pt" o:ole="">
            <v:imagedata r:id="rId136" o:title=""/>
          </v:shape>
          <o:OLEObject Type="Embed" ProgID="Origin50.Graph" ShapeID="_x0000_i1053" DrawAspect="Content" ObjectID="_1486374773" r:id="rId137"/>
        </w:object>
      </w:r>
    </w:p>
    <w:p w:rsidR="00716078" w:rsidRPr="00180371" w:rsidRDefault="00716078" w:rsidP="00716078">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19</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(Left) Real and (right) imaginary parts of the effective dielectric function of as-deposited ZnO-Au nanocomposite thin films grown in the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interval from 6 to 15 sccm. The Au content is higher than 15 % in all the films.</w:t>
      </w:r>
    </w:p>
    <w:p w:rsidR="00716078" w:rsidRPr="00180371" w:rsidRDefault="00716078" w:rsidP="00716078">
      <w:pPr>
        <w:shd w:val="clear" w:color="auto" w:fill="FFFFFF"/>
        <w:spacing w:line="360" w:lineRule="auto"/>
        <w:contextualSpacing/>
        <w:jc w:val="both"/>
        <w:rPr>
          <w:rFonts w:asciiTheme="majorHAnsi" w:eastAsia="Times New Roman" w:hAnsiTheme="majorHAnsi" w:cs="Times New Roman"/>
          <w:color w:val="000000"/>
          <w:sz w:val="24"/>
          <w:szCs w:val="24"/>
          <w:lang w:val="en-US" w:eastAsia="fr-FR"/>
        </w:rPr>
      </w:pPr>
    </w:p>
    <w:p w:rsidR="00716078" w:rsidRPr="00180371" w:rsidRDefault="00716078" w:rsidP="00716078">
      <w:pPr>
        <w:shd w:val="clear" w:color="auto" w:fill="FFFFFF"/>
        <w:spacing w:line="360" w:lineRule="auto"/>
        <w:contextualSpacing/>
        <w:jc w:val="both"/>
        <w:rPr>
          <w:rFonts w:asciiTheme="majorHAnsi" w:eastAsia="Times New Roman" w:hAnsiTheme="majorHAnsi" w:cs="Times New Roman"/>
          <w:color w:val="000000"/>
          <w:sz w:val="24"/>
          <w:szCs w:val="24"/>
          <w:lang w:val="en-US" w:eastAsia="fr-FR"/>
        </w:rPr>
      </w:pPr>
      <w:r w:rsidRPr="00180371">
        <w:rPr>
          <w:rFonts w:asciiTheme="majorHAnsi" w:eastAsia="Times New Roman" w:hAnsiTheme="majorHAnsi" w:cs="Times New Roman"/>
          <w:color w:val="000000"/>
          <w:sz w:val="24"/>
          <w:szCs w:val="24"/>
          <w:lang w:val="en-US" w:eastAsia="fr-FR"/>
        </w:rPr>
        <w:t>From the model used, it was also possible to extract the dielectric function of the ZnO matrix alone and to compare it</w:t>
      </w:r>
      <w:r w:rsidR="00E56873">
        <w:rPr>
          <w:rFonts w:asciiTheme="majorHAnsi" w:eastAsia="Times New Roman" w:hAnsiTheme="majorHAnsi" w:cs="Times New Roman"/>
          <w:color w:val="000000"/>
          <w:sz w:val="24"/>
          <w:szCs w:val="24"/>
          <w:lang w:val="en-US" w:eastAsia="fr-FR"/>
        </w:rPr>
        <w:t xml:space="preserve"> with that of a pure ZnO film (f</w:t>
      </w:r>
      <w:r w:rsidRPr="00180371">
        <w:rPr>
          <w:rFonts w:asciiTheme="majorHAnsi" w:eastAsia="Times New Roman" w:hAnsiTheme="majorHAnsi" w:cs="Times New Roman"/>
          <w:color w:val="000000"/>
          <w:sz w:val="24"/>
          <w:szCs w:val="24"/>
          <w:lang w:val="en-US" w:eastAsia="fr-FR"/>
        </w:rPr>
        <w:t>ig 4.20). It is evident, looking at the imaginary part of the matrix dielectric function (</w:t>
      </w:r>
      <w:r w:rsidRPr="00180371">
        <w:rPr>
          <w:rFonts w:asciiTheme="majorHAnsi" w:eastAsia="Times New Roman" w:hAnsiTheme="majorHAnsi" w:cs="Times New Roman"/>
          <w:i/>
          <w:color w:val="000000"/>
          <w:sz w:val="24"/>
          <w:szCs w:val="24"/>
          <w:lang w:val="en-US" w:eastAsia="fr-FR"/>
        </w:rPr>
        <w:sym w:font="Symbol" w:char="F065"/>
      </w:r>
      <w:r w:rsidRPr="00180371">
        <w:rPr>
          <w:rFonts w:asciiTheme="majorHAnsi" w:eastAsia="Times New Roman" w:hAnsiTheme="majorHAnsi" w:cs="Times New Roman"/>
          <w:i/>
          <w:color w:val="000000"/>
          <w:sz w:val="24"/>
          <w:szCs w:val="24"/>
          <w:vertAlign w:val="subscript"/>
          <w:lang w:val="en-US" w:eastAsia="fr-FR"/>
        </w:rPr>
        <w:t>mi</w:t>
      </w:r>
      <w:r w:rsidRPr="00180371">
        <w:rPr>
          <w:rFonts w:asciiTheme="majorHAnsi" w:eastAsia="Times New Roman" w:hAnsiTheme="majorHAnsi" w:cs="Times New Roman"/>
          <w:color w:val="000000"/>
          <w:sz w:val="24"/>
          <w:szCs w:val="24"/>
          <w:lang w:val="en-US" w:eastAsia="fr-FR"/>
        </w:rPr>
        <w:t xml:space="preserve">), that the introduction </w:t>
      </w:r>
      <w:r w:rsidRPr="00180371">
        <w:rPr>
          <w:rFonts w:asciiTheme="majorHAnsi" w:eastAsia="Times New Roman" w:hAnsiTheme="majorHAnsi" w:cs="Times New Roman"/>
          <w:color w:val="000000"/>
          <w:sz w:val="24"/>
          <w:szCs w:val="24"/>
          <w:lang w:val="en-US" w:eastAsia="fr-FR"/>
        </w:rPr>
        <w:lastRenderedPageBreak/>
        <w:t xml:space="preserve">of gold affects the optical response of the ZnO matrix. For as-deposited films, the polarization amplitude increases compared to that of ZnO films and peaks at a different wavelength depending on the </w:t>
      </w:r>
      <w:r w:rsidRPr="00180371">
        <w:rPr>
          <w:rFonts w:asciiTheme="majorHAnsi" w:eastAsia="Times New Roman" w:hAnsiTheme="majorHAnsi" w:cs="Times New Roman"/>
          <w:i/>
          <w:color w:val="000000"/>
          <w:sz w:val="24"/>
          <w:szCs w:val="24"/>
          <w:lang w:val="en-US" w:eastAsia="fr-FR"/>
        </w:rPr>
        <w:t>OFR</w:t>
      </w:r>
      <w:r w:rsidRPr="00180371">
        <w:rPr>
          <w:rFonts w:asciiTheme="majorHAnsi" w:eastAsia="Times New Roman" w:hAnsiTheme="majorHAnsi" w:cs="Times New Roman"/>
          <w:color w:val="000000"/>
          <w:sz w:val="24"/>
          <w:szCs w:val="24"/>
          <w:lang w:val="en-US" w:eastAsia="fr-FR"/>
        </w:rPr>
        <w:t xml:space="preserve">. Moreover, the absorption tail (Urbach energy, see chapter 3, section 3.3.1) is more important than for pure ZnO films. The effect is more marked at low </w:t>
      </w:r>
      <w:r w:rsidRPr="00180371">
        <w:rPr>
          <w:rFonts w:asciiTheme="majorHAnsi" w:eastAsia="Times New Roman" w:hAnsiTheme="majorHAnsi" w:cs="Times New Roman"/>
          <w:i/>
          <w:color w:val="000000"/>
          <w:sz w:val="24"/>
          <w:szCs w:val="24"/>
          <w:lang w:val="en-US" w:eastAsia="fr-FR"/>
        </w:rPr>
        <w:t>OFR</w:t>
      </w:r>
      <w:r w:rsidRPr="00180371">
        <w:rPr>
          <w:rFonts w:asciiTheme="majorHAnsi" w:eastAsia="Times New Roman" w:hAnsiTheme="majorHAnsi" w:cs="Times New Roman"/>
          <w:color w:val="000000"/>
          <w:sz w:val="24"/>
          <w:szCs w:val="24"/>
          <w:lang w:val="en-US" w:eastAsia="fr-FR"/>
        </w:rPr>
        <w:t xml:space="preserve">. Indeed, it is possible that the donor defects concentration is increased for all conditions upon gold incorporation but higher at low </w:t>
      </w:r>
      <w:r w:rsidRPr="00180371">
        <w:rPr>
          <w:rFonts w:asciiTheme="majorHAnsi" w:eastAsia="Times New Roman" w:hAnsiTheme="majorHAnsi" w:cs="Times New Roman"/>
          <w:i/>
          <w:color w:val="000000"/>
          <w:sz w:val="24"/>
          <w:szCs w:val="24"/>
          <w:lang w:val="en-US" w:eastAsia="fr-FR"/>
        </w:rPr>
        <w:t>OFR</w:t>
      </w:r>
      <w:r w:rsidRPr="00180371">
        <w:rPr>
          <w:rFonts w:asciiTheme="majorHAnsi" w:eastAsia="Times New Roman" w:hAnsiTheme="majorHAnsi" w:cs="Times New Roman"/>
          <w:color w:val="000000"/>
          <w:sz w:val="24"/>
          <w:szCs w:val="24"/>
          <w:lang w:val="en-US" w:eastAsia="fr-FR"/>
        </w:rPr>
        <w:t xml:space="preserve">. After annealing, the polarization amplitude depends on the </w:t>
      </w:r>
      <w:r w:rsidRPr="00180371">
        <w:rPr>
          <w:rFonts w:asciiTheme="majorHAnsi" w:eastAsia="Times New Roman" w:hAnsiTheme="majorHAnsi" w:cs="Times New Roman"/>
          <w:i/>
          <w:color w:val="000000"/>
          <w:sz w:val="24"/>
          <w:szCs w:val="24"/>
          <w:lang w:val="en-US" w:eastAsia="fr-FR"/>
        </w:rPr>
        <w:t>OFR</w:t>
      </w:r>
      <w:r w:rsidRPr="00180371">
        <w:rPr>
          <w:rFonts w:asciiTheme="majorHAnsi" w:eastAsia="Times New Roman" w:hAnsiTheme="majorHAnsi" w:cs="Times New Roman"/>
          <w:color w:val="000000"/>
          <w:sz w:val="24"/>
          <w:szCs w:val="24"/>
          <w:lang w:val="en-US" w:eastAsia="fr-FR"/>
        </w:rPr>
        <w:t xml:space="preserve">, lower (higher) than for pure ZnO at low (High) </w:t>
      </w:r>
      <w:r w:rsidRPr="00180371">
        <w:rPr>
          <w:rFonts w:asciiTheme="majorHAnsi" w:eastAsia="Times New Roman" w:hAnsiTheme="majorHAnsi" w:cs="Times New Roman"/>
          <w:i/>
          <w:color w:val="000000"/>
          <w:sz w:val="24"/>
          <w:szCs w:val="24"/>
          <w:lang w:val="en-US" w:eastAsia="fr-FR"/>
        </w:rPr>
        <w:t>OFR</w:t>
      </w:r>
      <w:r w:rsidRPr="00180371">
        <w:rPr>
          <w:rFonts w:asciiTheme="majorHAnsi" w:eastAsia="Times New Roman" w:hAnsiTheme="majorHAnsi" w:cs="Times New Roman"/>
          <w:color w:val="000000"/>
          <w:sz w:val="24"/>
          <w:szCs w:val="24"/>
          <w:lang w:val="en-US" w:eastAsia="fr-FR"/>
        </w:rPr>
        <w:t xml:space="preserve"> but approaches that of pure ZnO films. </w:t>
      </w:r>
    </w:p>
    <w:p w:rsidR="00716078" w:rsidRPr="00180371" w:rsidRDefault="00716078" w:rsidP="00716078">
      <w:pPr>
        <w:keepNext/>
        <w:shd w:val="clear" w:color="auto" w:fill="FFFFFF"/>
        <w:spacing w:line="360" w:lineRule="auto"/>
        <w:contextualSpacing/>
        <w:jc w:val="center"/>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rPr>
        <w:object w:dxaOrig="4320" w:dyaOrig="3015">
          <v:shape id="_x0000_i1054" type="#_x0000_t75" style="width:3in;height:150.75pt" o:ole="">
            <v:imagedata r:id="rId138" o:title=""/>
          </v:shape>
          <o:OLEObject Type="Embed" ProgID="Origin50.Graph" ShapeID="_x0000_i1054" DrawAspect="Content" ObjectID="_1486374774" r:id="rId139"/>
        </w:object>
      </w:r>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rPr>
        <w:object w:dxaOrig="4335" w:dyaOrig="3045">
          <v:shape id="_x0000_i1055" type="#_x0000_t75" style="width:217.5pt;height:152.25pt" o:ole="">
            <v:imagedata r:id="rId140" o:title=""/>
          </v:shape>
          <o:OLEObject Type="Embed" ProgID="Origin50.Graph" ShapeID="_x0000_i1055" DrawAspect="Content" ObjectID="_1486374775" r:id="rId141"/>
        </w:object>
      </w:r>
    </w:p>
    <w:p w:rsidR="00716078" w:rsidRPr="00180371" w:rsidRDefault="00716078" w:rsidP="00716078">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20</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spacing w:val="10"/>
          <w:sz w:val="24"/>
          <w:szCs w:val="24"/>
          <w:lang w:val="en-US"/>
        </w:rPr>
        <w:t xml:space="preserve">Imaginary part of the ZnO dielectric function in as-deposited and annealed ZnO and ZnO-Au nanocomposite thin films grown at low (left) and high (right) </w:t>
      </w:r>
      <w:r w:rsidRPr="00180371">
        <w:rPr>
          <w:rFonts w:asciiTheme="majorHAnsi" w:eastAsia="Calibri" w:hAnsiTheme="majorHAnsi" w:cs="Times New Roman"/>
          <w:i/>
          <w:spacing w:val="10"/>
          <w:sz w:val="24"/>
          <w:szCs w:val="24"/>
          <w:lang w:val="en-US"/>
        </w:rPr>
        <w:t>OFRs</w:t>
      </w:r>
      <w:r w:rsidRPr="00180371">
        <w:rPr>
          <w:rFonts w:asciiTheme="majorHAnsi" w:eastAsia="Calibri" w:hAnsiTheme="majorHAnsi" w:cs="Times New Roman"/>
          <w:spacing w:val="10"/>
          <w:sz w:val="24"/>
          <w:szCs w:val="24"/>
          <w:lang w:val="en-US"/>
        </w:rPr>
        <w:t>.</w:t>
      </w:r>
    </w:p>
    <w:p w:rsidR="00716078" w:rsidRPr="00180371" w:rsidRDefault="00716078" w:rsidP="00716078">
      <w:pPr>
        <w:shd w:val="clear" w:color="auto" w:fill="FFFFFF"/>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hd w:val="clear" w:color="auto" w:fill="FFFFFF"/>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The Maxwell Garnett (</w:t>
      </w:r>
      <w:r w:rsidRPr="00180371">
        <w:rPr>
          <w:rFonts w:asciiTheme="majorHAnsi" w:eastAsia="Calibri" w:hAnsiTheme="majorHAnsi" w:cs="Times New Roman"/>
          <w:i/>
          <w:sz w:val="24"/>
          <w:szCs w:val="24"/>
          <w:lang w:val="en-US"/>
        </w:rPr>
        <w:t>MG</w:t>
      </w:r>
      <w:r w:rsidRPr="00180371">
        <w:rPr>
          <w:rFonts w:asciiTheme="majorHAnsi" w:eastAsia="Calibri" w:hAnsiTheme="majorHAnsi" w:cs="Times New Roman"/>
          <w:sz w:val="24"/>
          <w:szCs w:val="24"/>
          <w:lang w:val="en-US"/>
        </w:rPr>
        <w:t xml:space="preserve">) model (see Annex B) is valid for metallic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with a radius higher than 1 nm. For the as-deposited samples,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are already above the threshold of validity of the model. For annealed samples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have an average radius of 2-3 nm, therefore the </w:t>
      </w:r>
      <w:r w:rsidRPr="00180371">
        <w:rPr>
          <w:rFonts w:asciiTheme="majorHAnsi" w:eastAsia="Calibri" w:hAnsiTheme="majorHAnsi" w:cs="Times New Roman"/>
          <w:i/>
          <w:sz w:val="24"/>
          <w:szCs w:val="24"/>
          <w:lang w:val="en-US"/>
        </w:rPr>
        <w:t>MG</w:t>
      </w:r>
      <w:r w:rsidRPr="00180371">
        <w:rPr>
          <w:rFonts w:asciiTheme="majorHAnsi" w:eastAsia="Calibri" w:hAnsiTheme="majorHAnsi" w:cs="Times New Roman"/>
          <w:sz w:val="24"/>
          <w:szCs w:val="24"/>
          <w:lang w:val="en-US"/>
        </w:rPr>
        <w:t xml:space="preserve"> is valid. The </w:t>
      </w:r>
      <w:r w:rsidRPr="00180371">
        <w:rPr>
          <w:rFonts w:asciiTheme="majorHAnsi" w:eastAsia="Calibri" w:hAnsiTheme="majorHAnsi" w:cs="Times New Roman"/>
          <w:i/>
          <w:sz w:val="24"/>
          <w:szCs w:val="24"/>
          <w:lang w:val="en-US"/>
        </w:rPr>
        <w:t>MG</w:t>
      </w:r>
      <w:r w:rsidRPr="00180371">
        <w:rPr>
          <w:rFonts w:asciiTheme="majorHAnsi" w:eastAsia="Calibri" w:hAnsiTheme="majorHAnsi" w:cs="Times New Roman"/>
          <w:sz w:val="24"/>
          <w:szCs w:val="24"/>
          <w:lang w:val="en-US"/>
        </w:rPr>
        <w:t xml:space="preserve"> model is mainly used for embedded/matrix configurations (see chapter 1, section 1.3 and annex B). Having in mind this consideration, using the </w:t>
      </w:r>
      <w:r w:rsidRPr="00180371">
        <w:rPr>
          <w:rFonts w:asciiTheme="majorHAnsi" w:eastAsia="Calibri" w:hAnsiTheme="majorHAnsi" w:cs="Times New Roman"/>
          <w:i/>
          <w:sz w:val="24"/>
          <w:szCs w:val="24"/>
          <w:lang w:val="en-US"/>
        </w:rPr>
        <w:t>MG</w:t>
      </w:r>
      <w:r w:rsidRPr="00180371">
        <w:rPr>
          <w:rFonts w:asciiTheme="majorHAnsi" w:eastAsia="Calibri" w:hAnsiTheme="majorHAnsi" w:cs="Times New Roman"/>
          <w:sz w:val="24"/>
          <w:szCs w:val="24"/>
          <w:lang w:val="en-US"/>
        </w:rPr>
        <w:t xml:space="preserve"> model, it is possible to separate the contributions of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and of the ZnO matrix to the effective dielectric function. </w:t>
      </w:r>
    </w:p>
    <w:p w:rsidR="00716078" w:rsidRPr="00180371" w:rsidRDefault="00716078" w:rsidP="00716078">
      <w:pPr>
        <w:shd w:val="clear" w:color="auto" w:fill="FFFFFF"/>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For the real part of the Au dielectric function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ε</m:t>
            </m:r>
          </m:e>
          <m:sub>
            <m:r>
              <w:rPr>
                <w:rFonts w:ascii="Cambria Math" w:eastAsia="Calibri" w:hAnsi="Cambria Math" w:cs="Times New Roman"/>
                <w:sz w:val="24"/>
                <w:szCs w:val="24"/>
                <w:lang w:val="en-US"/>
              </w:rPr>
              <m:t>NPr</m:t>
            </m:r>
          </m:sub>
        </m:sSub>
      </m:oMath>
      <w:r w:rsidRPr="00180371">
        <w:rPr>
          <w:rFonts w:asciiTheme="majorHAnsi" w:eastAsia="Calibri" w:hAnsiTheme="majorHAnsi" w:cs="Times New Roman"/>
          <w:sz w:val="24"/>
          <w:szCs w:val="24"/>
          <w:lang w:val="en-US"/>
        </w:rPr>
        <w:t xml:space="preserve">), in as-deposited films, there are two characteristic features. First, model it is not required to include the contribution from the Au </w:t>
      </w:r>
      <w:r w:rsidRPr="00180371">
        <w:rPr>
          <w:rFonts w:asciiTheme="majorHAnsi" w:eastAsia="Calibri" w:hAnsiTheme="majorHAnsi" w:cs="Times New Roman"/>
          <w:i/>
          <w:sz w:val="24"/>
          <w:szCs w:val="24"/>
          <w:lang w:val="en-US"/>
        </w:rPr>
        <w:t xml:space="preserve">NPs </w:t>
      </w:r>
      <w:r w:rsidRPr="00180371">
        <w:rPr>
          <w:rFonts w:asciiTheme="majorHAnsi" w:eastAsia="Calibri" w:hAnsiTheme="majorHAnsi" w:cs="Times New Roman"/>
          <w:sz w:val="24"/>
          <w:szCs w:val="24"/>
          <w:lang w:val="en-US"/>
        </w:rPr>
        <w:t xml:space="preserve">in the </w:t>
      </w:r>
      <w:r w:rsidRPr="00180371">
        <w:rPr>
          <w:rFonts w:asciiTheme="majorHAnsi" w:eastAsia="Calibri" w:hAnsiTheme="majorHAnsi" w:cs="Times New Roman"/>
          <w:i/>
          <w:sz w:val="24"/>
          <w:szCs w:val="24"/>
          <w:lang w:val="en-US"/>
        </w:rPr>
        <w:t>MG</w:t>
      </w:r>
      <w:r w:rsidRPr="00180371">
        <w:rPr>
          <w:rFonts w:asciiTheme="majorHAnsi" w:eastAsia="Calibri" w:hAnsiTheme="majorHAnsi" w:cs="Times New Roman"/>
          <w:sz w:val="24"/>
          <w:szCs w:val="24"/>
          <w:lang w:val="en-US"/>
        </w:rPr>
        <w:t xml:space="preserve"> model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Therefore, it is not possible to extract the Au dielectric function. Second,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influences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ε</m:t>
            </m:r>
          </m:e>
          <m:sub>
            <m:r>
              <w:rPr>
                <w:rFonts w:ascii="Cambria Math" w:eastAsia="Calibri" w:hAnsi="Cambria Math" w:cs="Times New Roman"/>
                <w:sz w:val="24"/>
                <w:szCs w:val="24"/>
                <w:lang w:val="en-US"/>
              </w:rPr>
              <m:t>NPr</m:t>
            </m:r>
          </m:sub>
        </m:sSub>
      </m:oMath>
      <w:r w:rsidRPr="00180371">
        <w:rPr>
          <w:rFonts w:asciiTheme="majorHAnsi" w:eastAsia="Calibri" w:hAnsiTheme="majorHAnsi" w:cs="Times New Roman"/>
          <w:sz w:val="24"/>
          <w:szCs w:val="24"/>
          <w:lang w:val="en-US"/>
        </w:rPr>
        <w:t xml:space="preserve">  (fig. 4.21). The decrease in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leads to an increase in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ε</m:t>
            </m:r>
          </m:e>
          <m:sub>
            <m:r>
              <w:rPr>
                <w:rFonts w:ascii="Cambria Math" w:eastAsia="Calibri" w:hAnsi="Cambria Math" w:cs="Times New Roman"/>
                <w:sz w:val="24"/>
                <w:szCs w:val="24"/>
                <w:lang w:val="en-US"/>
              </w:rPr>
              <m:t>NPr</m:t>
            </m:r>
          </m:sub>
        </m:sSub>
      </m:oMath>
      <w:r w:rsidRPr="00180371">
        <w:rPr>
          <w:rFonts w:asciiTheme="majorHAnsi" w:eastAsia="Calibri" w:hAnsiTheme="majorHAnsi" w:cs="Times New Roman"/>
          <w:sz w:val="24"/>
          <w:szCs w:val="24"/>
          <w:lang w:val="en-US"/>
        </w:rPr>
        <w:t xml:space="preserve"> value, especially for wavelengths higher than 550 nm in the region where interband transitions characteristic Au occur.</w:t>
      </w:r>
    </w:p>
    <w:p w:rsidR="00716078" w:rsidRPr="00180371" w:rsidRDefault="00716078" w:rsidP="00716078">
      <w:pPr>
        <w:shd w:val="clear" w:color="auto" w:fill="FFFFFF"/>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lastRenderedPageBreak/>
        <w:t xml:space="preserve">In annealed nanocomposite films, it is possible to extract </w:t>
      </w:r>
      <w:proofErr w:type="gramStart"/>
      <w:r w:rsidRPr="00180371">
        <w:rPr>
          <w:rFonts w:asciiTheme="majorHAnsi" w:eastAsia="Calibri" w:hAnsiTheme="majorHAnsi" w:cs="Times New Roman"/>
          <w:sz w:val="24"/>
          <w:szCs w:val="24"/>
          <w:lang w:val="en-US"/>
        </w:rPr>
        <w:t xml:space="preserve">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ε</m:t>
            </m:r>
          </m:e>
          <m:sub>
            <m:r>
              <w:rPr>
                <w:rFonts w:ascii="Cambria Math" w:eastAsia="Calibri" w:hAnsi="Cambria Math" w:cs="Times New Roman"/>
                <w:sz w:val="24"/>
                <w:szCs w:val="24"/>
                <w:lang w:val="en-US"/>
              </w:rPr>
              <m:t>NPr</m:t>
            </m:r>
          </m:sub>
        </m:sSub>
      </m:oMath>
      <w:r w:rsidRPr="00180371">
        <w:rPr>
          <w:rFonts w:asciiTheme="majorHAnsi" w:eastAsia="Calibri" w:hAnsiTheme="majorHAnsi" w:cs="Times New Roman"/>
          <w:sz w:val="24"/>
          <w:szCs w:val="24"/>
          <w:lang w:val="en-US"/>
        </w:rPr>
        <w:t xml:space="preserve"> for</w:t>
      </w:r>
      <w:proofErr w:type="gramEnd"/>
      <w:r w:rsidRPr="00180371">
        <w:rPr>
          <w:rFonts w:asciiTheme="majorHAnsi" w:eastAsia="Calibri" w:hAnsiTheme="majorHAnsi" w:cs="Times New Roman"/>
          <w:sz w:val="24"/>
          <w:szCs w:val="24"/>
          <w:lang w:val="en-US"/>
        </w:rPr>
        <w:t xml:space="preserve"> all the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We observe a similar trend than in as-deposited films: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ε</m:t>
            </m:r>
          </m:e>
          <m:sub>
            <m:r>
              <w:rPr>
                <w:rFonts w:ascii="Cambria Math" w:eastAsia="Calibri" w:hAnsi="Cambria Math" w:cs="Times New Roman"/>
                <w:sz w:val="24"/>
                <w:szCs w:val="24"/>
                <w:lang w:val="en-US"/>
              </w:rPr>
              <m:t>NPr</m:t>
            </m:r>
          </m:sub>
        </m:sSub>
        <m:r>
          <w:rPr>
            <w:rFonts w:ascii="Cambria Math" w:eastAsia="Calibri" w:hAnsi="Cambria Math" w:cs="Times New Roman"/>
            <w:sz w:val="24"/>
            <w:szCs w:val="24"/>
            <w:lang w:val="en-US"/>
          </w:rPr>
          <m:t xml:space="preserve"> </m:t>
        </m:r>
      </m:oMath>
      <w:r w:rsidRPr="00180371">
        <w:rPr>
          <w:rFonts w:asciiTheme="majorHAnsi" w:eastAsia="Calibri" w:hAnsiTheme="majorHAnsi" w:cs="Times New Roman"/>
          <w:sz w:val="24"/>
          <w:szCs w:val="24"/>
          <w:lang w:val="en-US"/>
        </w:rPr>
        <w:t xml:space="preserve">increases when decreasing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w:t>
      </w:r>
    </w:p>
    <w:p w:rsidR="00716078" w:rsidRPr="00180371" w:rsidRDefault="00716078" w:rsidP="00716078">
      <w:pPr>
        <w:keepNext/>
        <w:shd w:val="clear" w:color="auto" w:fill="FFFFFF"/>
        <w:spacing w:line="360" w:lineRule="auto"/>
        <w:contextualSpacing/>
        <w:jc w:val="center"/>
        <w:rPr>
          <w:rFonts w:asciiTheme="majorHAnsi" w:eastAsia="Calibri" w:hAnsiTheme="majorHAnsi" w:cs="Times New Roman"/>
          <w:sz w:val="24"/>
          <w:szCs w:val="24"/>
        </w:rPr>
      </w:pPr>
      <w:r w:rsidRPr="00180371">
        <w:rPr>
          <w:rFonts w:asciiTheme="majorHAnsi" w:eastAsia="Calibri" w:hAnsiTheme="majorHAnsi" w:cs="Times New Roman"/>
          <w:sz w:val="24"/>
          <w:szCs w:val="24"/>
        </w:rPr>
        <w:object w:dxaOrig="4470" w:dyaOrig="3135">
          <v:shape id="_x0000_i1056" type="#_x0000_t75" style="width:228.75pt;height:160.5pt" o:ole="">
            <v:imagedata r:id="rId142" o:title=""/>
          </v:shape>
          <o:OLEObject Type="Embed" ProgID="Origin50.Graph" ShapeID="_x0000_i1056" DrawAspect="Content" ObjectID="_1486374776" r:id="rId143"/>
        </w:object>
      </w:r>
      <w:r w:rsidRPr="00180371">
        <w:rPr>
          <w:rFonts w:asciiTheme="majorHAnsi" w:eastAsia="Calibri" w:hAnsiTheme="majorHAnsi" w:cs="Times New Roman"/>
          <w:sz w:val="24"/>
          <w:szCs w:val="24"/>
        </w:rPr>
        <w:object w:dxaOrig="4425" w:dyaOrig="3120">
          <v:shape id="_x0000_i1057" type="#_x0000_t75" style="width:220.5pt;height:156pt" o:ole="">
            <v:imagedata r:id="rId144" o:title=""/>
          </v:shape>
          <o:OLEObject Type="Embed" ProgID="Origin50.Graph" ShapeID="_x0000_i1057" DrawAspect="Content" ObjectID="_1486374777" r:id="rId145"/>
        </w:objec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21</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R</w:t>
      </w:r>
      <w:r w:rsidRPr="00180371">
        <w:rPr>
          <w:rFonts w:asciiTheme="majorHAnsi" w:eastAsia="Calibri" w:hAnsiTheme="majorHAnsi" w:cs="Times New Roman"/>
          <w:spacing w:val="10"/>
          <w:sz w:val="24"/>
          <w:szCs w:val="24"/>
          <w:lang w:val="en-US"/>
        </w:rPr>
        <w:t xml:space="preserve">eal </w:t>
      </w:r>
      <w:proofErr w:type="gramStart"/>
      <w:r w:rsidRPr="00180371">
        <w:rPr>
          <w:rFonts w:asciiTheme="majorHAnsi" w:eastAsia="Calibri" w:hAnsiTheme="majorHAnsi" w:cs="Times New Roman"/>
          <w:spacing w:val="10"/>
          <w:sz w:val="24"/>
          <w:szCs w:val="24"/>
          <w:lang w:val="en-US"/>
        </w:rPr>
        <w:t xml:space="preserve">part of the Au </w:t>
      </w:r>
      <w:r w:rsidRPr="00180371">
        <w:rPr>
          <w:rFonts w:asciiTheme="majorHAnsi" w:eastAsia="Calibri" w:hAnsiTheme="majorHAnsi" w:cs="Times New Roman"/>
          <w:i/>
          <w:spacing w:val="10"/>
          <w:sz w:val="24"/>
          <w:szCs w:val="24"/>
          <w:lang w:val="en-US"/>
        </w:rPr>
        <w:t>NPs</w:t>
      </w:r>
      <w:r w:rsidRPr="00180371">
        <w:rPr>
          <w:rFonts w:asciiTheme="majorHAnsi" w:eastAsia="Calibri" w:hAnsiTheme="majorHAnsi" w:cs="Times New Roman"/>
          <w:spacing w:val="10"/>
          <w:sz w:val="24"/>
          <w:szCs w:val="24"/>
          <w:lang w:val="en-US"/>
        </w:rPr>
        <w:t xml:space="preserve"> dielectric function</w:t>
      </w:r>
      <w:proofErr w:type="gramEnd"/>
      <w:r w:rsidRPr="00180371">
        <w:rPr>
          <w:rFonts w:asciiTheme="majorHAnsi" w:eastAsia="Calibri" w:hAnsiTheme="majorHAnsi" w:cs="Times New Roman"/>
          <w:spacing w:val="10"/>
          <w:sz w:val="24"/>
          <w:szCs w:val="24"/>
          <w:lang w:val="en-US"/>
        </w:rPr>
        <w:t xml:space="preserve"> in as-deposited (left) and annealed at 300°C (right) ZnO-Au nanocomposite thin films grown at different </w:t>
      </w:r>
      <w:r w:rsidRPr="00180371">
        <w:rPr>
          <w:rFonts w:asciiTheme="majorHAnsi" w:eastAsia="Calibri" w:hAnsiTheme="majorHAnsi" w:cs="Times New Roman"/>
          <w:i/>
          <w:spacing w:val="10"/>
          <w:sz w:val="24"/>
          <w:szCs w:val="24"/>
          <w:lang w:val="en-US"/>
        </w:rPr>
        <w:t>OFRs</w:t>
      </w:r>
      <w:r w:rsidRPr="00180371">
        <w:rPr>
          <w:rFonts w:asciiTheme="majorHAnsi" w:eastAsia="Calibri" w:hAnsiTheme="majorHAnsi" w:cs="Times New Roman"/>
          <w:spacing w:val="10"/>
          <w:sz w:val="24"/>
          <w:szCs w:val="24"/>
          <w:lang w:val="en-US"/>
        </w:rPr>
        <w:t>.</w:t>
      </w:r>
    </w:p>
    <w:p w:rsidR="00716078" w:rsidRPr="00180371" w:rsidRDefault="00716078" w:rsidP="00716078">
      <w:pPr>
        <w:spacing w:line="360" w:lineRule="auto"/>
        <w:rPr>
          <w:rFonts w:asciiTheme="majorHAnsi" w:eastAsia="Calibri" w:hAnsiTheme="majorHAnsi" w:cs="Times New Roman"/>
          <w:sz w:val="24"/>
          <w:szCs w:val="24"/>
          <w:lang w:val="en-US"/>
        </w:rPr>
      </w:pPr>
    </w:p>
    <w:p w:rsidR="00716078" w:rsidRPr="00180371" w:rsidRDefault="00904B1F" w:rsidP="00716078">
      <w:pPr>
        <w:spacing w:line="360" w:lineRule="auto"/>
        <w:jc w:val="both"/>
        <w:rPr>
          <w:rFonts w:asciiTheme="majorHAnsi" w:eastAsia="Calibri" w:hAnsiTheme="majorHAnsi" w:cs="Times New Roman"/>
          <w:sz w:val="24"/>
          <w:szCs w:val="24"/>
          <w:lang w:val="en-US"/>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ε</m:t>
            </m:r>
          </m:e>
          <m:sub>
            <m:r>
              <w:rPr>
                <w:rFonts w:ascii="Cambria Math" w:eastAsia="Calibri" w:hAnsi="Cambria Math" w:cs="Times New Roman"/>
                <w:sz w:val="24"/>
                <w:szCs w:val="24"/>
                <w:lang w:val="en-US"/>
              </w:rPr>
              <m:t>NPr</m:t>
            </m:r>
          </m:sub>
        </m:sSub>
        <m:r>
          <w:rPr>
            <w:rFonts w:ascii="Cambria Math" w:eastAsia="Calibri" w:hAnsi="Cambria Math" w:cs="Times New Roman"/>
            <w:sz w:val="24"/>
            <w:szCs w:val="24"/>
            <w:lang w:val="en-US"/>
          </w:rPr>
          <m:t xml:space="preserve"> </m:t>
        </m:r>
      </m:oMath>
      <w:proofErr w:type="gramStart"/>
      <w:r w:rsidR="00716078" w:rsidRPr="00180371">
        <w:rPr>
          <w:rFonts w:asciiTheme="majorHAnsi" w:eastAsia="Calibri" w:hAnsiTheme="majorHAnsi" w:cs="Times New Roman"/>
          <w:sz w:val="24"/>
          <w:szCs w:val="24"/>
          <w:lang w:val="en-US"/>
        </w:rPr>
        <w:t>is</w:t>
      </w:r>
      <w:proofErr w:type="gramEnd"/>
      <w:r w:rsidR="00716078" w:rsidRPr="00180371">
        <w:rPr>
          <w:rFonts w:asciiTheme="majorHAnsi" w:eastAsia="Calibri" w:hAnsiTheme="majorHAnsi" w:cs="Times New Roman"/>
          <w:sz w:val="24"/>
          <w:szCs w:val="24"/>
          <w:lang w:val="en-US"/>
        </w:rPr>
        <w:t xml:space="preserve"> directly inversely proportional to the </w:t>
      </w:r>
      <w:r w:rsidR="00716078" w:rsidRPr="00180371">
        <w:rPr>
          <w:rFonts w:asciiTheme="majorHAnsi" w:eastAsia="Calibri" w:hAnsiTheme="majorHAnsi" w:cs="Times New Roman"/>
          <w:noProof/>
          <w:sz w:val="24"/>
          <w:szCs w:val="24"/>
          <w:lang w:val="en-US"/>
        </w:rPr>
        <w:t>damping constant (</w:t>
      </w:r>
      <m:oMath>
        <m:r>
          <w:rPr>
            <w:rFonts w:ascii="Cambria Math" w:eastAsia="Calibri" w:hAnsi="Cambria Math" w:cs="Times New Roman"/>
            <w:sz w:val="24"/>
            <w:szCs w:val="24"/>
            <w:lang w:val="en-US"/>
          </w:rPr>
          <m:t>Γ</m:t>
        </m:r>
      </m:oMath>
      <w:r w:rsidR="00716078" w:rsidRPr="00180371">
        <w:rPr>
          <w:rFonts w:asciiTheme="majorHAnsi" w:eastAsia="Calibri" w:hAnsiTheme="majorHAnsi" w:cs="Times New Roman"/>
          <w:noProof/>
          <w:sz w:val="24"/>
          <w:szCs w:val="24"/>
          <w:lang w:val="en-US"/>
        </w:rPr>
        <w:t xml:space="preserve">) </w:t>
      </w:r>
      <w:r w:rsidR="00716078" w:rsidRPr="00180371">
        <w:rPr>
          <w:rFonts w:asciiTheme="majorHAnsi" w:eastAsia="Calibri" w:hAnsiTheme="majorHAnsi" w:cs="Times New Roman"/>
          <w:sz w:val="24"/>
          <w:szCs w:val="24"/>
          <w:lang w:val="en-US"/>
        </w:rPr>
        <w:t xml:space="preserve">of the Drude model (see Annex B). This can be related to a confinement due to the decrease of the Au </w:t>
      </w:r>
      <w:r w:rsidR="00716078" w:rsidRPr="00180371">
        <w:rPr>
          <w:rFonts w:asciiTheme="majorHAnsi" w:eastAsia="Calibri" w:hAnsiTheme="majorHAnsi" w:cs="Times New Roman"/>
          <w:i/>
          <w:sz w:val="24"/>
          <w:szCs w:val="24"/>
          <w:lang w:val="en-US"/>
        </w:rPr>
        <w:t>NPs</w:t>
      </w:r>
      <w:r w:rsidR="00716078" w:rsidRPr="00180371">
        <w:rPr>
          <w:rFonts w:asciiTheme="majorHAnsi" w:eastAsia="Calibri" w:hAnsiTheme="majorHAnsi" w:cs="Times New Roman"/>
          <w:sz w:val="24"/>
          <w:szCs w:val="24"/>
          <w:lang w:val="en-US"/>
        </w:rPr>
        <w:t xml:space="preserve"> radius but also to a broader size dispersion of Au </w:t>
      </w:r>
      <w:r w:rsidR="00716078" w:rsidRPr="00180371">
        <w:rPr>
          <w:rFonts w:asciiTheme="majorHAnsi" w:eastAsia="Calibri" w:hAnsiTheme="majorHAnsi" w:cs="Times New Roman"/>
          <w:i/>
          <w:sz w:val="24"/>
          <w:szCs w:val="24"/>
          <w:lang w:val="en-US"/>
        </w:rPr>
        <w:t>NPs</w:t>
      </w:r>
      <w:r w:rsidR="00716078" w:rsidRPr="00180371">
        <w:rPr>
          <w:rFonts w:asciiTheme="majorHAnsi" w:eastAsia="Calibri" w:hAnsiTheme="majorHAnsi" w:cs="Times New Roman"/>
          <w:sz w:val="24"/>
          <w:szCs w:val="24"/>
          <w:lang w:val="en-US"/>
        </w:rPr>
        <w:t xml:space="preserve"> or to the presence of chemical bonds at the Au|matrix interface (chemical damping)</w:t>
      </w:r>
      <w:r w:rsidR="00716078"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{"citationID":"2jg1gdaqvj","properties":{"formattedCitation":"{\\rtf \\super 231\\nosupersub{}}","plainCitation":"231"},"citationItems":[{"id":1079,"uris":["http://zotero.org/users/local/LAa3lhGI/items/SWIFC8U2"],"uri":["http://zotero.org/users/local/LAa3lhGI/items/SWIFC8U2"],"itemData":{"id":1079,"type":"article-journal","title":"Width of cluster plasmon resonances: Bulk dielectric functions and chemical interface damping","container-title":"Physical Review B","page":"18178-18188","volume":"48","issue":"24","source":"APS","abstract":"The damping of collective electron resonances in clusters which develop into plasmon polaritons at larger sizes is investigated for free, supported, and embedded neutral metal clusters. Embedding of free 2 nm Ag clusters of 2-nm diameter into a SiO2 matrix leads to an increase of the width of the resonances by more than a factor of 3. The optical spectra are compared with the Mie theory using size-effect-modified dielectric functions of the solid state. The results corroborate the assumption that the widths of the resonances strongly depend on chemical interface effects. The results are briefly discussed with regard to limited-mean-free-path and quantum-size-effect theories and a recent approach by Persson. It is demonstrated that the widths of the spectra of supported and embedded clusters have to be interpreted with care since true intrinsic size effects of the clusters appear to be less effective than previously believed and can be obscured by the chemical interface damping.","DOI":"10.1103/PhysRevB.48.18178","shortTitle":"Width of cluster plasmon resonances","journalAbbreviation":"Phys. Rev. B","author":[{"family":"Hövel","given":"H."},{"family":"Fritz","given":"S."},{"family":"Hilger","given":"A."},{"family":"Kreibig","given":"U."},{"family":"Vollmer","given":"M."}],"issued":{"date-parts":[["1993",12,15]]},"accessed":{"date-parts":[["2014",10,9]]}}}],"schema":"https://github.com/citation-style-language/schema/raw/master/csl-citation.json"} </w:instrText>
      </w:r>
      <w:r w:rsidR="00716078"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231</w:t>
      </w:r>
      <w:r w:rsidR="00716078" w:rsidRPr="00180371">
        <w:rPr>
          <w:rFonts w:asciiTheme="majorHAnsi" w:eastAsia="Calibri" w:hAnsiTheme="majorHAnsi" w:cs="Times New Roman"/>
          <w:sz w:val="24"/>
          <w:szCs w:val="24"/>
          <w:lang w:val="en-US"/>
        </w:rPr>
        <w:fldChar w:fldCharType="end"/>
      </w:r>
      <w:r w:rsidR="00716078" w:rsidRPr="00180371">
        <w:rPr>
          <w:rFonts w:asciiTheme="majorHAnsi" w:eastAsia="Calibri" w:hAnsiTheme="majorHAnsi" w:cs="Times New Roman"/>
          <w:sz w:val="24"/>
          <w:szCs w:val="24"/>
          <w:lang w:val="en-US"/>
        </w:rPr>
        <w:t xml:space="preserve">.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As the size of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does not exhibit strong variations with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in as deposited samples (see fig. 4.4), a confinement effect is not likely the main responsible for the change in the amplitude </w:t>
      </w:r>
      <w:proofErr w:type="gramStart"/>
      <w:r w:rsidRPr="00180371">
        <w:rPr>
          <w:rFonts w:asciiTheme="majorHAnsi" w:eastAsia="Calibri" w:hAnsiTheme="majorHAnsi" w:cs="Times New Roman"/>
          <w:sz w:val="24"/>
          <w:szCs w:val="24"/>
          <w:lang w:val="en-US"/>
        </w:rPr>
        <w:t xml:space="preserve">of </w:t>
      </w:r>
      <w:proofErr w:type="gramEnd"/>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ε</m:t>
            </m:r>
          </m:e>
          <m:sub>
            <m:r>
              <w:rPr>
                <w:rFonts w:ascii="Cambria Math" w:eastAsia="Calibri" w:hAnsi="Cambria Math" w:cs="Times New Roman"/>
                <w:sz w:val="24"/>
                <w:szCs w:val="24"/>
                <w:lang w:val="en-US"/>
              </w:rPr>
              <m:t>NPr</m:t>
            </m:r>
          </m:sub>
        </m:sSub>
      </m:oMath>
      <w:r w:rsidRPr="00180371">
        <w:rPr>
          <w:rFonts w:asciiTheme="majorHAnsi" w:eastAsiaTheme="minorEastAsia" w:hAnsiTheme="majorHAnsi" w:cs="Times New Roman"/>
          <w:sz w:val="24"/>
          <w:szCs w:val="24"/>
          <w:lang w:val="en-US"/>
        </w:rPr>
        <w:t>. The formation of an Au</w:t>
      </w:r>
      <w:r w:rsidRPr="00180371">
        <w:rPr>
          <w:rFonts w:asciiTheme="majorHAnsi" w:eastAsiaTheme="minorEastAsia" w:hAnsiTheme="majorHAnsi" w:cs="Times New Roman"/>
          <w:sz w:val="24"/>
          <w:szCs w:val="24"/>
          <w:vertAlign w:val="subscript"/>
          <w:lang w:val="en-US"/>
        </w:rPr>
        <w:t>2</w:t>
      </w:r>
      <w:r w:rsidRPr="00180371">
        <w:rPr>
          <w:rFonts w:asciiTheme="majorHAnsi" w:eastAsiaTheme="minorEastAsia" w:hAnsiTheme="majorHAnsi" w:cs="Times New Roman"/>
          <w:sz w:val="24"/>
          <w:szCs w:val="24"/>
          <w:lang w:val="en-US"/>
        </w:rPr>
        <w:t>O</w:t>
      </w:r>
      <w:r w:rsidRPr="00180371">
        <w:rPr>
          <w:rFonts w:asciiTheme="majorHAnsi" w:eastAsiaTheme="minorEastAsia" w:hAnsiTheme="majorHAnsi" w:cs="Times New Roman"/>
          <w:sz w:val="24"/>
          <w:szCs w:val="24"/>
          <w:vertAlign w:val="subscript"/>
          <w:lang w:val="en-US"/>
        </w:rPr>
        <w:t>3</w:t>
      </w:r>
      <w:r w:rsidRPr="00180371">
        <w:rPr>
          <w:rFonts w:asciiTheme="majorHAnsi" w:eastAsiaTheme="minorEastAsia" w:hAnsiTheme="majorHAnsi" w:cs="Times New Roman"/>
          <w:sz w:val="24"/>
          <w:szCs w:val="24"/>
          <w:lang w:val="en-US"/>
        </w:rPr>
        <w:t xml:space="preserve"> shell at high </w:t>
      </w:r>
      <w:r w:rsidRPr="00180371">
        <w:rPr>
          <w:rFonts w:asciiTheme="majorHAnsi" w:eastAsiaTheme="minorEastAsia" w:hAnsiTheme="majorHAnsi" w:cs="Times New Roman"/>
          <w:i/>
          <w:sz w:val="24"/>
          <w:szCs w:val="24"/>
          <w:lang w:val="en-US"/>
        </w:rPr>
        <w:t xml:space="preserve">OFR </w:t>
      </w:r>
      <w:r w:rsidRPr="00180371">
        <w:rPr>
          <w:rFonts w:asciiTheme="majorHAnsi" w:eastAsiaTheme="minorEastAsia" w:hAnsiTheme="majorHAnsi" w:cs="Times New Roman"/>
          <w:sz w:val="24"/>
          <w:szCs w:val="24"/>
          <w:lang w:val="en-US"/>
        </w:rPr>
        <w:t>uses 5</w:t>
      </w:r>
      <w:r w:rsidRPr="00E56873">
        <w:rPr>
          <w:rFonts w:asciiTheme="majorHAnsi" w:eastAsiaTheme="minorEastAsia" w:hAnsiTheme="majorHAnsi" w:cs="Times New Roman"/>
          <w:i/>
          <w:sz w:val="24"/>
          <w:szCs w:val="24"/>
          <w:lang w:val="en-US"/>
        </w:rPr>
        <w:t>d</w:t>
      </w:r>
      <w:r w:rsidRPr="00180371">
        <w:rPr>
          <w:rFonts w:asciiTheme="majorHAnsi" w:eastAsiaTheme="minorEastAsia" w:hAnsiTheme="majorHAnsi" w:cs="Times New Roman"/>
          <w:sz w:val="24"/>
          <w:szCs w:val="24"/>
          <w:lang w:val="en-US"/>
        </w:rPr>
        <w:t xml:space="preserve"> electrons of gold to form the oxide bonds characterized by the hybridization of the Au 5</w:t>
      </w:r>
      <w:r w:rsidRPr="00E56873">
        <w:rPr>
          <w:rFonts w:asciiTheme="majorHAnsi" w:eastAsiaTheme="minorEastAsia" w:hAnsiTheme="majorHAnsi" w:cs="Times New Roman"/>
          <w:i/>
          <w:sz w:val="24"/>
          <w:szCs w:val="24"/>
          <w:lang w:val="en-US"/>
        </w:rPr>
        <w:t>d</w:t>
      </w:r>
      <w:r w:rsidRPr="00180371">
        <w:rPr>
          <w:rFonts w:asciiTheme="majorHAnsi" w:eastAsiaTheme="minorEastAsia" w:hAnsiTheme="majorHAnsi" w:cs="Times New Roman"/>
          <w:sz w:val="24"/>
          <w:szCs w:val="24"/>
          <w:lang w:val="en-US"/>
        </w:rPr>
        <w:t xml:space="preserve"> with O 2</w:t>
      </w:r>
      <w:r w:rsidRPr="00E56873">
        <w:rPr>
          <w:rFonts w:asciiTheme="majorHAnsi" w:eastAsiaTheme="minorEastAsia" w:hAnsiTheme="majorHAnsi" w:cs="Times New Roman"/>
          <w:i/>
          <w:sz w:val="24"/>
          <w:szCs w:val="24"/>
          <w:lang w:val="en-US"/>
        </w:rPr>
        <w:t>p</w:t>
      </w:r>
      <w:r w:rsidRPr="00180371">
        <w:rPr>
          <w:rFonts w:asciiTheme="majorHAnsi" w:eastAsiaTheme="minorEastAsia" w:hAnsiTheme="majorHAnsi" w:cs="Times New Roman"/>
          <w:sz w:val="24"/>
          <w:szCs w:val="24"/>
          <w:lang w:val="en-US"/>
        </w:rPr>
        <w:t xml:space="preserve"> states. Knowing the </w:t>
      </w:r>
      <w:r w:rsidRPr="00180371">
        <w:rPr>
          <w:rFonts w:asciiTheme="majorHAnsi" w:eastAsiaTheme="minorEastAsia" w:hAnsiTheme="majorHAnsi" w:cs="Times New Roman"/>
          <w:i/>
          <w:sz w:val="24"/>
          <w:szCs w:val="24"/>
          <w:lang w:val="en-US"/>
        </w:rPr>
        <w:t>LSPR</w:t>
      </w:r>
      <w:r w:rsidRPr="00180371">
        <w:rPr>
          <w:rFonts w:asciiTheme="majorHAnsi" w:eastAsiaTheme="minorEastAsia" w:hAnsiTheme="majorHAnsi" w:cs="Times New Roman"/>
          <w:sz w:val="24"/>
          <w:szCs w:val="24"/>
          <w:lang w:val="en-US"/>
        </w:rPr>
        <w:t xml:space="preserve"> of gold </w:t>
      </w:r>
      <w:r w:rsidRPr="00180371">
        <w:rPr>
          <w:rFonts w:asciiTheme="majorHAnsi" w:eastAsiaTheme="minorEastAsia" w:hAnsiTheme="majorHAnsi" w:cs="Times New Roman"/>
          <w:i/>
          <w:sz w:val="24"/>
          <w:szCs w:val="24"/>
          <w:lang w:val="en-US"/>
        </w:rPr>
        <w:t>NP</w:t>
      </w:r>
      <w:r w:rsidRPr="00180371">
        <w:rPr>
          <w:rFonts w:asciiTheme="majorHAnsi" w:eastAsiaTheme="minorEastAsia" w:hAnsiTheme="majorHAnsi" w:cs="Times New Roman"/>
          <w:sz w:val="24"/>
          <w:szCs w:val="24"/>
          <w:lang w:val="en-US"/>
        </w:rPr>
        <w:t xml:space="preserve"> is largely influenced by 5</w:t>
      </w:r>
      <w:r w:rsidRPr="00E56873">
        <w:rPr>
          <w:rFonts w:asciiTheme="majorHAnsi" w:eastAsiaTheme="minorEastAsia" w:hAnsiTheme="majorHAnsi" w:cs="Times New Roman"/>
          <w:i/>
          <w:sz w:val="24"/>
          <w:szCs w:val="24"/>
          <w:lang w:val="en-US"/>
        </w:rPr>
        <w:t>d</w:t>
      </w:r>
      <w:r w:rsidRPr="00180371">
        <w:rPr>
          <w:rFonts w:asciiTheme="majorHAnsi" w:eastAsiaTheme="minorEastAsia" w:hAnsiTheme="majorHAnsi" w:cs="Times New Roman"/>
          <w:sz w:val="24"/>
          <w:szCs w:val="24"/>
          <w:lang w:val="en-US"/>
        </w:rPr>
        <w:t xml:space="preserve"> electrons, the presence of the Au</w:t>
      </w:r>
      <w:r w:rsidRPr="00180371">
        <w:rPr>
          <w:rFonts w:asciiTheme="majorHAnsi" w:eastAsiaTheme="minorEastAsia" w:hAnsiTheme="majorHAnsi" w:cs="Times New Roman"/>
          <w:sz w:val="24"/>
          <w:szCs w:val="24"/>
          <w:vertAlign w:val="subscript"/>
          <w:lang w:val="en-US"/>
        </w:rPr>
        <w:t>2</w:t>
      </w:r>
      <w:r w:rsidRPr="00180371">
        <w:rPr>
          <w:rFonts w:asciiTheme="majorHAnsi" w:eastAsiaTheme="minorEastAsia" w:hAnsiTheme="majorHAnsi" w:cs="Times New Roman"/>
          <w:sz w:val="24"/>
          <w:szCs w:val="24"/>
          <w:lang w:val="en-US"/>
        </w:rPr>
        <w:t>O</w:t>
      </w:r>
      <w:r w:rsidRPr="00180371">
        <w:rPr>
          <w:rFonts w:asciiTheme="majorHAnsi" w:eastAsiaTheme="minorEastAsia" w:hAnsiTheme="majorHAnsi" w:cs="Times New Roman"/>
          <w:sz w:val="24"/>
          <w:szCs w:val="24"/>
          <w:vertAlign w:val="subscript"/>
          <w:lang w:val="en-US"/>
        </w:rPr>
        <w:t>3</w:t>
      </w:r>
      <w:r w:rsidRPr="00180371">
        <w:rPr>
          <w:rFonts w:asciiTheme="majorHAnsi" w:eastAsiaTheme="minorEastAsia" w:hAnsiTheme="majorHAnsi" w:cs="Times New Roman"/>
          <w:sz w:val="24"/>
          <w:szCs w:val="24"/>
          <w:lang w:val="en-US"/>
        </w:rPr>
        <w:t xml:space="preserve"> shell can inhibit the plasmon resonance</w:t>
      </w:r>
      <w:r w:rsidRPr="00180371">
        <w:rPr>
          <w:rFonts w:asciiTheme="majorHAnsi" w:eastAsiaTheme="minorEastAsia" w:hAnsiTheme="majorHAnsi" w:cs="Times New Roman"/>
          <w:sz w:val="24"/>
          <w:szCs w:val="24"/>
          <w:lang w:val="en-US"/>
        </w:rPr>
        <w:fldChar w:fldCharType="begin"/>
      </w:r>
      <w:r w:rsidR="006B193D">
        <w:rPr>
          <w:rFonts w:asciiTheme="majorHAnsi" w:eastAsiaTheme="minorEastAsia" w:hAnsiTheme="majorHAnsi" w:cs="Times New Roman"/>
          <w:sz w:val="24"/>
          <w:szCs w:val="24"/>
          <w:lang w:val="en-US"/>
        </w:rPr>
        <w:instrText xml:space="preserve"> ADDIN ZOTERO_ITEM CSL_CITATION {"citationID":"hn98j8hjl","properties":{"formattedCitation":"{\\rtf \\super 232\\nosupersub{}}","plainCitation":"232"},"citationItems":[{"id":814,"uris":["http://zotero.org/users/local/LAa3lhGI/items/9RZ3SX7I"],"uri":["http://zotero.org/users/local/LAa3lhGI/items/9RZ3SX7I"],"itemData":{"id":814,"type":"article-journal","title":"Optical Properties of Noble Metal Clusters as a Function of the Size: Comparison between Experiments and a Semi-Quantal Theory","container-title":"Theoretical Chemistry Accounts","page":"514-523","volume":"116","issue":"4-5","source":"link.springer.com","abstract":"The optical properties of noble metal clusters are measured and compared in the size range 1.4–7 nm in diameter. The clusters of copper, silver and gold are produced by the same experimental technique, the deposition of preformed clusters in a transparent matrix. The size dependence is found to be different for the three metals. As the size decreases, the surface plasmon resonance is only slightly blue-shifted for silver, more strongly blue-shifted and damped for gold while this peak resonance vanishes for copper. We show that these results cannot be interpreted by a simple classical theory. Since ab initio calculations are not possible in this size range, we obtain a complete theoretical description of these optical properties through the same semi-quantal model for the three metals.","DOI":"10.1007/s00214-006-0089-1","ISSN":"1432-881X, 1432-2234","shortTitle":"Optical Properties of Noble Metal Clusters as a Function of the Size","journalAbbreviation":"Theor Chem Acc","language":"en","author":[{"family":"Cottancin","given":"E."},{"family":"Celep","given":"G."},{"family":"Lermé","given":"J."},{"family":"Pellarin","given":"M."},{"family":"Huntzinger","given":"J. R."},{"family":"Vialle","given":"J. L."},{"family":"Broyer","given":"M."}],"issued":{"date-parts":[["2006",9,1]]},"accessed":{"date-parts":[["2014",8,20]]}}}],"schema":"https://github.com/citation-style-language/schema/raw/master/csl-citation.json"} </w:instrText>
      </w:r>
      <w:r w:rsidRPr="00180371">
        <w:rPr>
          <w:rFonts w:asciiTheme="majorHAnsi" w:eastAsiaTheme="minorEastAsia"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232</w:t>
      </w:r>
      <w:r w:rsidRPr="00180371">
        <w:rPr>
          <w:rFonts w:asciiTheme="majorHAnsi" w:eastAsiaTheme="minorEastAsia" w:hAnsiTheme="majorHAnsi" w:cs="Times New Roman"/>
          <w:sz w:val="24"/>
          <w:szCs w:val="24"/>
          <w:lang w:val="en-US"/>
        </w:rPr>
        <w:fldChar w:fldCharType="end"/>
      </w:r>
      <w:r w:rsidRPr="00180371">
        <w:rPr>
          <w:rFonts w:asciiTheme="majorHAnsi" w:eastAsiaTheme="minorEastAsia" w:hAnsiTheme="majorHAnsi" w:cs="Times New Roman"/>
          <w:sz w:val="24"/>
          <w:szCs w:val="24"/>
          <w:lang w:val="en-US"/>
        </w:rPr>
        <w:t xml:space="preserve">. Moreover, the </w:t>
      </w:r>
      <w:r w:rsidRPr="00180371">
        <w:rPr>
          <w:rFonts w:asciiTheme="majorHAnsi" w:eastAsia="Calibri" w:hAnsiTheme="majorHAnsi" w:cs="Times New Roman"/>
          <w:sz w:val="24"/>
          <w:szCs w:val="24"/>
          <w:lang w:val="en-US"/>
        </w:rPr>
        <w:t>5</w:t>
      </w:r>
      <w:r w:rsidRPr="00E56873">
        <w:rPr>
          <w:rFonts w:asciiTheme="majorHAnsi" w:eastAsia="Calibri" w:hAnsiTheme="majorHAnsi" w:cs="Times New Roman"/>
          <w:i/>
          <w:sz w:val="24"/>
          <w:szCs w:val="24"/>
          <w:lang w:val="en-US"/>
        </w:rPr>
        <w:t>d</w:t>
      </w:r>
      <w:r w:rsidRPr="00180371">
        <w:rPr>
          <w:rFonts w:asciiTheme="majorHAnsi" w:eastAsia="Calibri" w:hAnsiTheme="majorHAnsi" w:cs="Times New Roman"/>
          <w:sz w:val="24"/>
          <w:szCs w:val="24"/>
          <w:vertAlign w:val="superscript"/>
          <w:lang w:val="en-US"/>
        </w:rPr>
        <w:t>10</w:t>
      </w:r>
      <w:r w:rsidRPr="00180371">
        <w:rPr>
          <w:rFonts w:asciiTheme="majorHAnsi" w:eastAsia="Calibri" w:hAnsiTheme="majorHAnsi" w:cs="Times New Roman"/>
          <w:sz w:val="24"/>
          <w:szCs w:val="24"/>
        </w:rPr>
        <w:sym w:font="Wingdings" w:char="F0E0"/>
      </w:r>
      <w:r w:rsidRPr="00180371">
        <w:rPr>
          <w:rFonts w:asciiTheme="majorHAnsi" w:eastAsia="Calibri" w:hAnsiTheme="majorHAnsi" w:cs="Times New Roman"/>
          <w:sz w:val="24"/>
          <w:szCs w:val="24"/>
          <w:lang w:val="en-US"/>
        </w:rPr>
        <w:t>6</w:t>
      </w:r>
      <w:r w:rsidRPr="00E56873">
        <w:rPr>
          <w:rFonts w:asciiTheme="majorHAnsi" w:eastAsia="Calibri" w:hAnsiTheme="majorHAnsi" w:cs="Times New Roman"/>
          <w:i/>
          <w:sz w:val="24"/>
          <w:szCs w:val="24"/>
          <w:lang w:val="en-US"/>
        </w:rPr>
        <w:t>sp</w:t>
      </w:r>
      <w:r w:rsidRPr="00180371">
        <w:rPr>
          <w:rFonts w:asciiTheme="majorHAnsi" w:eastAsia="Calibri" w:hAnsiTheme="majorHAnsi" w:cs="Times New Roman"/>
          <w:sz w:val="24"/>
          <w:szCs w:val="24"/>
          <w:vertAlign w:val="superscript"/>
          <w:lang w:val="en-US"/>
        </w:rPr>
        <w:t>0</w:t>
      </w:r>
      <w:r w:rsidRPr="00180371">
        <w:rPr>
          <w:rFonts w:asciiTheme="majorHAnsi" w:eastAsia="Calibri" w:hAnsiTheme="majorHAnsi" w:cs="Times New Roman"/>
          <w:sz w:val="24"/>
          <w:szCs w:val="24"/>
          <w:lang w:val="en-US"/>
        </w:rPr>
        <w:t xml:space="preserve"> interband transitions responsible for the absorption background can be damped for the same reason</w:t>
      </w:r>
      <w:r w:rsidRPr="00180371">
        <w:rPr>
          <w:rFonts w:asciiTheme="majorHAnsi" w:eastAsiaTheme="minorEastAsia" w:hAnsiTheme="majorHAnsi" w:cs="Times New Roman"/>
          <w:sz w:val="24"/>
          <w:szCs w:val="24"/>
          <w:lang w:val="en-US"/>
        </w:rPr>
        <w:t xml:space="preserve">.  This can explain why above 10 sccm metallic Au does not contribute directly to the effective dielectric constant. According to our interaction model (fig. 4.14), below an </w:t>
      </w:r>
      <w:r w:rsidRPr="00180371">
        <w:rPr>
          <w:rFonts w:asciiTheme="majorHAnsi" w:eastAsiaTheme="minorEastAsia" w:hAnsiTheme="majorHAnsi" w:cs="Times New Roman"/>
          <w:i/>
          <w:sz w:val="24"/>
          <w:szCs w:val="24"/>
          <w:lang w:val="en-US"/>
        </w:rPr>
        <w:t>OFR</w:t>
      </w:r>
      <w:r w:rsidRPr="00180371">
        <w:rPr>
          <w:rFonts w:asciiTheme="majorHAnsi" w:eastAsiaTheme="minorEastAsia" w:hAnsiTheme="majorHAnsi" w:cs="Times New Roman"/>
          <w:sz w:val="24"/>
          <w:szCs w:val="24"/>
          <w:lang w:val="en-US"/>
        </w:rPr>
        <w:t xml:space="preserve"> of 10 sccm</w:t>
      </w:r>
      <w:r w:rsidRPr="00180371">
        <w:rPr>
          <w:rFonts w:asciiTheme="majorHAnsi" w:eastAsia="Calibri" w:hAnsiTheme="majorHAnsi" w:cs="Times New Roman"/>
          <w:sz w:val="24"/>
          <w:szCs w:val="24"/>
          <w:lang w:val="en-US"/>
        </w:rPr>
        <w:t xml:space="preserve">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interact with the donor rich-ZnO surface and there is a charge transfer (electrons)</w:t>
      </w:r>
      <w:r w:rsidR="00E56873">
        <w:rPr>
          <w:rFonts w:asciiTheme="majorHAnsi" w:eastAsia="Calibri" w:hAnsiTheme="majorHAnsi" w:cs="Times New Roman"/>
          <w:sz w:val="24"/>
          <w:szCs w:val="24"/>
          <w:lang w:val="en-US"/>
        </w:rPr>
        <w:t xml:space="preserve"> from the donor defects of ZnO </w:t>
      </w:r>
      <w:r w:rsidRPr="00180371">
        <w:rPr>
          <w:rFonts w:asciiTheme="majorHAnsi" w:eastAsia="Calibri" w:hAnsiTheme="majorHAnsi" w:cs="Times New Roman"/>
          <w:sz w:val="24"/>
          <w:szCs w:val="24"/>
          <w:lang w:val="en-US"/>
        </w:rPr>
        <w:t xml:space="preserve">to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Hence, the decrease in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ε</m:t>
            </m:r>
          </m:e>
          <m:sub>
            <m:r>
              <w:rPr>
                <w:rFonts w:ascii="Cambria Math" w:eastAsia="Calibri" w:hAnsi="Cambria Math" w:cs="Times New Roman"/>
                <w:sz w:val="24"/>
                <w:szCs w:val="24"/>
                <w:lang w:val="en-US"/>
              </w:rPr>
              <m:t>NPr</m:t>
            </m:r>
          </m:sub>
        </m:sSub>
        <m:r>
          <w:rPr>
            <w:rFonts w:ascii="Cambria Math" w:eastAsia="Calibri" w:hAnsi="Cambria Math" w:cs="Times New Roman"/>
            <w:sz w:val="24"/>
            <w:szCs w:val="24"/>
            <w:lang w:val="en-US"/>
          </w:rPr>
          <m:t xml:space="preserve"> </m:t>
        </m:r>
      </m:oMath>
      <w:r w:rsidRPr="00180371">
        <w:rPr>
          <w:rFonts w:asciiTheme="majorHAnsi" w:eastAsia="Calibri" w:hAnsiTheme="majorHAnsi" w:cs="Times New Roman"/>
          <w:sz w:val="24"/>
          <w:szCs w:val="24"/>
          <w:lang w:val="en-US"/>
        </w:rPr>
        <w:t xml:space="preserve">likely represents the damping process due to the strong interaction between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and ZnO. Putting together the results from this </w:t>
      </w:r>
      <w:r w:rsidRPr="00180371">
        <w:rPr>
          <w:rFonts w:asciiTheme="majorHAnsi" w:eastAsia="Calibri" w:hAnsiTheme="majorHAnsi" w:cs="Times New Roman"/>
          <w:sz w:val="24"/>
          <w:szCs w:val="24"/>
          <w:lang w:val="en-US"/>
        </w:rPr>
        <w:lastRenderedPageBreak/>
        <w:t xml:space="preserve">section with the microstructural characterizations reported above, we can affirm that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absorption band appears in the visible range only after an annealing treatment that promotes the increase of the size of gold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from most likely size close to 3 to approximately 5 nm. The absence of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at low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 xml:space="preserve"> size can be explained by a high damping factor that decreases the amplitude of the resonance as reported in several works</w:t>
      </w:r>
      <w:r w:rsidRPr="00180371">
        <w:rPr>
          <w:rFonts w:asciiTheme="majorHAnsi" w:eastAsia="Calibri" w:hAnsiTheme="majorHAnsi" w:cs="Times New Roman"/>
          <w:sz w:val="24"/>
          <w:szCs w:val="24"/>
          <w:lang w:val="en-US"/>
        </w:rPr>
        <w:fldChar w:fldCharType="begin"/>
      </w:r>
      <w:r w:rsidRPr="00180371">
        <w:rPr>
          <w:rFonts w:asciiTheme="majorHAnsi" w:eastAsia="Calibri" w:hAnsiTheme="majorHAnsi" w:cs="Times New Roman"/>
          <w:sz w:val="24"/>
          <w:szCs w:val="24"/>
          <w:lang w:val="en-US"/>
        </w:rPr>
        <w:instrText xml:space="preserve"> ADDIN ZOTERO_ITEM CSL_CITATION {"citationID":"1lr1u3bddg","properties":{"formattedCitation":"{\\rtf \\super 65,67\\nosupersub{}}","plainCitation":"65,67"},"citationItems":[{"id":596,"uris":["http://zotero.org/users/local/LAa3lhGI/items/I4XH2ADN"],"uri":["http://zotero.org/users/local/LAa3lhGI/items/I4XH2ADN"],"itemData":{"id":596,"type":"article-journal","title":"Optical absorption spectra of nanocrystal gold molecules","container-title":"The Journal of Physical Chemistry B","page":"3706–3712","volume":"101","issue":"19","source":"Google Scholar","author":[{"family":"Alvarez","given":"Marcos M."},{"family":"Khoury","given":"Joseph T."},{"family":"Schaaff","given":"T. Gregory"},{"family":"Shafigullin","given":"Marat N."},{"family":"Vezmar","given":"Igor"},{"family":"Whetten","given":"Robert L."}],"issued":{"date-parts":[["1997"]]},"accessed":{"date-parts":[["2014",7,22]]}}},{"id":793,"uris":["http://zotero.org/users/local/LAa3lhGI/items/KTMBWENA"],"uri":["http://zotero.org/users/local/LAa3lhGI/items/KTMBWENA"],"itemData":{"id":793,"type":"article-journal","title":"Extended Maxwell-Garnett-Mie formulation applied to size dispersion of metallic nanoparticles embedded in host liquid matrix","container-title":"The Journal of Chemical Physics","page":"044705","volume":"140","issue":"4","source":"scitation.aip.org.bases-doc.univ-lorraine.fr","abstract":"The optical properties of metallic spherical nanoparticles embedded in host liquid matrix are studied. Extended Maxwell-Garnett-Mie formulation which accounts for size dispersion, the intrinsic confinement, and extrinsic size effect, is proposed for the calculation of the effective dielectric function and absorption coefficient of size dispersion of colloidal solution of Au and Ag nanoparticles in water. We demonstrate that the size distribution induces an inhomogeneous broadening and an increase of the amplitude of the plasmon band. A large redshift of the plasmon band is also observed for silver nanoparticles. Compared to the conventional Maxwell Garnett theory, we demonstrated that this model gives better description of the measured absorption spectra of colloidal gold solutions.","DOI":"10.1063/1.4862995","ISSN":"0021-9606, 1089-7690","author":[{"family":"Battie","given":"Y."},{"family":"Resano-Garcia","given":"A."},{"family":"Chaoui","given":"N."},{"family":"Zhang","given":"Y."},{"family":"Naciri","given":"A. En"}],"issued":{"date-parts":[["2014",1,28]]},"accessed":{"date-parts":[["2014",8,18]]}}}],"schema":"https://github.com/citation-style-language/schema/raw/master/csl-citation.json"}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Pr="00180371">
        <w:rPr>
          <w:rFonts w:ascii="Cambria" w:hAnsi="Cambria" w:cs="Times New Roman"/>
          <w:sz w:val="24"/>
          <w:szCs w:val="24"/>
          <w:vertAlign w:val="superscript"/>
          <w:lang w:val="en-US"/>
        </w:rPr>
        <w:t>65,67</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The red-shift of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absorption peak is explained by the higher dielectric constant of the ZnO matrix. Moreover, the difference in background absorption and in the thermal threshold for the development of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band at different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supports the presence of a strong chemical interaction between gold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and the </w:t>
      </w:r>
      <w:r w:rsidRPr="00180371">
        <w:rPr>
          <w:rFonts w:asciiTheme="majorHAnsi" w:eastAsia="Calibri" w:hAnsiTheme="majorHAnsi" w:cs="Times New Roman"/>
          <w:i/>
          <w:sz w:val="24"/>
          <w:szCs w:val="24"/>
          <w:lang w:val="en-US"/>
        </w:rPr>
        <w:t>ZnO</w:t>
      </w:r>
      <w:r w:rsidRPr="00180371">
        <w:rPr>
          <w:rFonts w:asciiTheme="majorHAnsi" w:eastAsia="Calibri" w:hAnsiTheme="majorHAnsi" w:cs="Times New Roman"/>
          <w:sz w:val="24"/>
          <w:szCs w:val="24"/>
          <w:lang w:val="en-US"/>
        </w:rPr>
        <w:t xml:space="preserve"> matrix to form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 xml:space="preserve">3 </w:t>
      </w:r>
      <w:r w:rsidRPr="00180371">
        <w:rPr>
          <w:rFonts w:asciiTheme="majorHAnsi" w:eastAsia="Calibri" w:hAnsiTheme="majorHAnsi" w:cs="Times New Roman"/>
          <w:sz w:val="24"/>
          <w:szCs w:val="24"/>
          <w:lang w:val="en-US"/>
        </w:rPr>
        <w:t xml:space="preserve">shell at high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as was deduced from XPS measurements. </w:t>
      </w:r>
    </w:p>
    <w:p w:rsidR="00716078" w:rsidRPr="00180371" w:rsidRDefault="00716078" w:rsidP="00716078">
      <w:pPr>
        <w:spacing w:line="360" w:lineRule="auto"/>
        <w:jc w:val="both"/>
        <w:rPr>
          <w:rFonts w:asciiTheme="majorHAnsi" w:eastAsia="Calibri" w:hAnsiTheme="majorHAnsi" w:cs="Times New Roman"/>
          <w:b/>
          <w:sz w:val="24"/>
          <w:szCs w:val="24"/>
          <w:lang w:val="en-US"/>
        </w:rPr>
      </w:pPr>
    </w:p>
    <w:p w:rsidR="00716078" w:rsidRPr="00180371" w:rsidRDefault="00716078" w:rsidP="00716078">
      <w:pPr>
        <w:pStyle w:val="subt"/>
        <w:rPr>
          <w:rFonts w:eastAsia="Times New Roman"/>
          <w:sz w:val="24"/>
        </w:rPr>
      </w:pPr>
      <w:bookmarkStart w:id="269" w:name="_Toc409791197"/>
      <w:r w:rsidRPr="00180371">
        <w:rPr>
          <w:rFonts w:eastAsia="Times New Roman"/>
          <w:sz w:val="24"/>
        </w:rPr>
        <w:t>4.5. Physical properties of Zn0-Au nanocomposite films</w:t>
      </w:r>
      <w:bookmarkEnd w:id="269"/>
    </w:p>
    <w:p w:rsidR="00716078" w:rsidRPr="00180371" w:rsidRDefault="00716078" w:rsidP="00716078">
      <w:pPr>
        <w:spacing w:line="360" w:lineRule="auto"/>
        <w:ind w:left="792"/>
        <w:contextualSpacing/>
        <w:jc w:val="both"/>
        <w:rPr>
          <w:rFonts w:asciiTheme="majorHAnsi" w:eastAsia="Calibri" w:hAnsiTheme="majorHAnsi" w:cs="Times New Roman"/>
          <w:b/>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Physical properties of materials are to a large extent influenced by their microstructure and chemical state of their constitutive elements. Based on the results from the previous sections, strong differences in the physical properties of ZnO-Au nanocomposite films deposited at low and high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are expected.  We evaluate hereinafter some optical, electrical and vibrational properties of the synthesized films.</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pStyle w:val="subt"/>
        <w:rPr>
          <w:rFonts w:eastAsia="Times New Roman"/>
          <w:sz w:val="24"/>
        </w:rPr>
      </w:pPr>
      <w:bookmarkStart w:id="270" w:name="_Toc409791198"/>
      <w:r w:rsidRPr="00180371">
        <w:rPr>
          <w:rFonts w:eastAsia="Times New Roman"/>
          <w:sz w:val="24"/>
        </w:rPr>
        <w:t>4.5.1. Conductivity</w:t>
      </w:r>
      <w:bookmarkEnd w:id="270"/>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ZnO-Au nancomposites could be used in the future in optoelectronic devices. Therefore, it is important to assess the electrical behavior of the nanocomposite films with different microstructural characteristics. We evaluate the influence of the Au introduction,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the annealing treatment of ZnO-Au nanocomposite films compared to pure ZnO thin film.</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Using the four-probe method we have measured the electrical resistivity and calculated the electrical conductivity. For the ZnO thin films, only the film grown at an OFR of 6 sccm has a measurable conductivity (</w:t>
      </w:r>
      <m:oMath>
        <m:r>
          <w:rPr>
            <w:rFonts w:ascii="Cambria Math" w:eastAsia="Calibri" w:hAnsi="Cambria Math" w:cs="Times New Roman"/>
            <w:sz w:val="24"/>
            <w:szCs w:val="24"/>
            <w:lang w:val="en-US"/>
          </w:rPr>
          <m:t>ρ</m:t>
        </m:r>
      </m:oMath>
      <w:r w:rsidRPr="00180371">
        <w:rPr>
          <w:rFonts w:asciiTheme="majorHAnsi" w:eastAsia="Calibri" w:hAnsiTheme="majorHAnsi" w:cs="Times New Roman"/>
          <w:sz w:val="24"/>
          <w:szCs w:val="24"/>
          <w:lang w:val="en-US"/>
        </w:rPr>
        <w:t>&lt;10</w:t>
      </w:r>
      <w:r w:rsidRPr="00180371">
        <w:rPr>
          <w:rFonts w:asciiTheme="majorHAnsi" w:eastAsia="Calibri" w:hAnsiTheme="majorHAnsi" w:cs="Times New Roman"/>
          <w:sz w:val="24"/>
          <w:szCs w:val="24"/>
          <w:vertAlign w:val="superscript"/>
          <w:lang w:val="en-US"/>
        </w:rPr>
        <w:t>6</w:t>
      </w:r>
      <w:r w:rsidRPr="00180371">
        <w:rPr>
          <w:rFonts w:asciiTheme="majorHAnsi" w:eastAsia="Calibri" w:hAnsiTheme="majorHAnsi" w:cs="Times New Roman"/>
          <w:sz w:val="24"/>
          <w:szCs w:val="24"/>
          <w:lang w:val="en-US"/>
        </w:rPr>
        <w:t xml:space="preserve"> ohm-cm), films grown at higher</w:t>
      </w:r>
      <w:r w:rsidRPr="00180371">
        <w:rPr>
          <w:rFonts w:asciiTheme="majorHAnsi" w:eastAsia="Calibri" w:hAnsiTheme="majorHAnsi" w:cs="Times New Roman"/>
          <w:i/>
          <w:sz w:val="24"/>
          <w:szCs w:val="24"/>
          <w:lang w:val="en-US"/>
        </w:rPr>
        <w:t xml:space="preserve"> </w:t>
      </w:r>
      <w:proofErr w:type="gramStart"/>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s  are</w:t>
      </w:r>
      <w:proofErr w:type="gramEnd"/>
      <w:r w:rsidRPr="00180371">
        <w:rPr>
          <w:rFonts w:asciiTheme="majorHAnsi" w:eastAsia="Calibri" w:hAnsiTheme="majorHAnsi" w:cs="Times New Roman"/>
          <w:sz w:val="24"/>
          <w:szCs w:val="24"/>
          <w:lang w:val="en-US"/>
        </w:rPr>
        <w:t xml:space="preserve"> non-measurable (NM). Fig. 4.22 shows the electrical conductivity of as-deposited (blue bar) and annealed (red bar) ZnO-Au nanocomposite films  grown at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6, 8 and 15 </w:t>
      </w:r>
      <w:r w:rsidRPr="00180371">
        <w:rPr>
          <w:rFonts w:asciiTheme="majorHAnsi" w:eastAsia="Calibri" w:hAnsiTheme="majorHAnsi" w:cs="Times New Roman"/>
          <w:sz w:val="24"/>
          <w:szCs w:val="24"/>
          <w:lang w:val="en-US"/>
        </w:rPr>
        <w:lastRenderedPageBreak/>
        <w:t xml:space="preserve">sccm with different Au contents and compares it to that of the pure zinc oxide film grown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(6 sccm). </w:t>
      </w:r>
    </w:p>
    <w:p w:rsidR="00716078" w:rsidRPr="00180371" w:rsidRDefault="00716078" w:rsidP="00716078">
      <w:pPr>
        <w:keepNext/>
        <w:spacing w:line="360" w:lineRule="auto"/>
        <w:contextualSpacing/>
        <w:jc w:val="center"/>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rPr>
        <w:object w:dxaOrig="6053" w:dyaOrig="3523">
          <v:shape id="_x0000_i1058" type="#_x0000_t75" style="width:364.5pt;height:211.5pt" o:ole="">
            <v:imagedata r:id="rId146" o:title=""/>
          </v:shape>
          <o:OLEObject Type="Embed" ProgID="Origin50.Graph" ShapeID="_x0000_i1058" DrawAspect="Content" ObjectID="_1486374778" r:id="rId147"/>
        </w:objec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22</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E</w:t>
      </w:r>
      <w:r w:rsidRPr="00180371">
        <w:rPr>
          <w:rFonts w:asciiTheme="majorHAnsi" w:eastAsia="Calibri" w:hAnsiTheme="majorHAnsi" w:cs="Times New Roman"/>
          <w:spacing w:val="10"/>
          <w:sz w:val="24"/>
          <w:szCs w:val="24"/>
          <w:lang w:val="en-US"/>
        </w:rPr>
        <w:t>lectrical conductivity of as-deposited and annealed ZnO and ZnO-Au nanocomposite films grown at 6, 8 and 15 sccm with different Au content NM stands for samples non-measurable (</w:t>
      </w:r>
      <m:oMath>
        <m:r>
          <w:rPr>
            <w:rFonts w:ascii="Cambria Math" w:eastAsia="Calibri" w:hAnsi="Cambria Math" w:cs="Times New Roman"/>
            <w:caps/>
            <w:spacing w:val="10"/>
            <w:sz w:val="24"/>
            <w:szCs w:val="24"/>
            <w:lang w:val="en-US"/>
          </w:rPr>
          <m:t>ρ</m:t>
        </m:r>
      </m:oMath>
      <w:r w:rsidRPr="00180371">
        <w:rPr>
          <w:rFonts w:asciiTheme="majorHAnsi" w:eastAsia="Calibri" w:hAnsiTheme="majorHAnsi" w:cs="Times New Roman"/>
          <w:caps/>
          <w:spacing w:val="10"/>
          <w:sz w:val="24"/>
          <w:szCs w:val="24"/>
          <w:lang w:val="en-US"/>
        </w:rPr>
        <w:t>&gt;10</w:t>
      </w:r>
      <w:r w:rsidRPr="00180371">
        <w:rPr>
          <w:rFonts w:asciiTheme="majorHAnsi" w:eastAsia="Calibri" w:hAnsiTheme="majorHAnsi" w:cs="Times New Roman"/>
          <w:caps/>
          <w:spacing w:val="10"/>
          <w:sz w:val="24"/>
          <w:szCs w:val="24"/>
          <w:vertAlign w:val="superscript"/>
          <w:lang w:val="en-US"/>
        </w:rPr>
        <w:t>7</w:t>
      </w:r>
      <w:r w:rsidRPr="00180371">
        <w:rPr>
          <w:rFonts w:asciiTheme="majorHAnsi" w:eastAsia="Calibri" w:hAnsiTheme="majorHAnsi" w:cs="Times New Roman"/>
          <w:spacing w:val="10"/>
          <w:sz w:val="24"/>
          <w:szCs w:val="24"/>
          <w:lang w:val="en-US"/>
        </w:rPr>
        <w:t xml:space="preserve"> ohm-cm</w:t>
      </w:r>
      <w:r w:rsidRPr="00180371">
        <w:rPr>
          <w:rFonts w:asciiTheme="majorHAnsi" w:eastAsia="Calibri" w:hAnsiTheme="majorHAnsi" w:cs="Times New Roman"/>
          <w:caps/>
          <w:spacing w:val="10"/>
          <w:sz w:val="24"/>
          <w:szCs w:val="24"/>
          <w:lang w:val="en-US"/>
        </w:rPr>
        <w:t>)</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introduction of gold is found to increase the electrical conductivity of the nanocomposite films grown at 6 and 8 sccm, but for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15 sccm the films is still non-measurable. If we look at the nanocomposites grown at 8 sccm, we can clearly see how an increase in the Au content also increases the electrical conductivity when passing from 10 to 29 % Au. This is likely not explained by a percolation effect given that we could apply the Maxwell Garnett ellipsometric model for all synthesis and annealing conditions (see Annex B). It can be explained by a higher density of gold nanoparticles (see fig. 4.4) that leads to shorter distance between the </w:t>
      </w:r>
      <w:r w:rsidRPr="00180371">
        <w:rPr>
          <w:rFonts w:asciiTheme="majorHAnsi" w:eastAsia="Calibri" w:hAnsiTheme="majorHAnsi" w:cs="Times New Roman"/>
          <w:i/>
          <w:sz w:val="24"/>
          <w:szCs w:val="24"/>
          <w:lang w:val="en-US"/>
        </w:rPr>
        <w:t xml:space="preserve">NPs </w:t>
      </w:r>
      <w:r w:rsidRPr="00180371">
        <w:rPr>
          <w:rFonts w:asciiTheme="majorHAnsi" w:eastAsia="Calibri" w:hAnsiTheme="majorHAnsi" w:cs="Times New Roman"/>
          <w:sz w:val="24"/>
          <w:szCs w:val="24"/>
          <w:lang w:val="en-US"/>
        </w:rPr>
        <w:t>and</w:t>
      </w:r>
      <w:r w:rsidRPr="00180371">
        <w:rPr>
          <w:rFonts w:asciiTheme="majorHAnsi" w:eastAsia="Calibri" w:hAnsiTheme="majorHAnsi" w:cs="Times New Roman"/>
          <w:i/>
          <w:sz w:val="24"/>
          <w:szCs w:val="24"/>
          <w:lang w:val="en-US"/>
        </w:rPr>
        <w:t xml:space="preserve"> </w:t>
      </w:r>
      <w:r w:rsidRPr="00180371">
        <w:rPr>
          <w:rFonts w:asciiTheme="majorHAnsi" w:eastAsia="Calibri" w:hAnsiTheme="majorHAnsi" w:cs="Times New Roman"/>
          <w:sz w:val="24"/>
          <w:szCs w:val="24"/>
          <w:lang w:val="en-US"/>
        </w:rPr>
        <w:t xml:space="preserve">subsequent decreased electrical resistance of the ZnO phase separating it or to improved electron tunneling. It is also evident from the figure that the annealing treatment (red bars) reduces the electrical conductivity for all the films except for the nanocomposite films grown at the highest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(15 sccm) that passes from a non-measurable to a conductive state. The resistivity of the nanocomposite is highly influenced by the ZnO matrix behavior showing that varying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from 6 to 8 sccm the electrical conductivity decreases and we can relate it with the decrease of the carrier concentration as was discussed previously (see chapter 3, section 3.3). This leads us to prioritize the interpretation of </w:t>
      </w:r>
      <w:r w:rsidRPr="00180371">
        <w:rPr>
          <w:rFonts w:asciiTheme="majorHAnsi" w:eastAsia="Calibri" w:hAnsiTheme="majorHAnsi" w:cs="Times New Roman"/>
          <w:sz w:val="24"/>
          <w:szCs w:val="24"/>
          <w:lang w:val="en-US"/>
        </w:rPr>
        <w:lastRenderedPageBreak/>
        <w:t xml:space="preserve">the results by a classical electron transport between the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rather than on the basis of the tunnel effect. The annealing treatment in air has been shown to have a strong influence on the matrix (ZnO) chemistry and crystallinity and on the size of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The treatment has opposite effects on the electrical conduction of, on the one hand, ZnO and ZnO-Au films grown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on the other hand, of ZnO-Au films grown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The oxidation of ZnO film upon annealing decreases the carrier concentration in films deposited at low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therefore increasing the resistivity of the films to a non-measurable state. We can suppose that the same mechanism is in action to reduce the conductivity of the nanocomposite film synthesized with the same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We can therefore understand the reduction in conductivity after annealing of ZnO-Au films deposited at low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resistivity of as-deposited nanocomposite film grown at the highest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cannot be measured (</w:t>
      </w:r>
      <m:oMath>
        <m:r>
          <w:rPr>
            <w:rFonts w:ascii="Cambria Math" w:eastAsia="Calibri" w:hAnsi="Cambria Math" w:cs="Times New Roman"/>
            <w:sz w:val="24"/>
            <w:szCs w:val="24"/>
            <w:lang w:val="en-US"/>
          </w:rPr>
          <m:t>ρ</m:t>
        </m:r>
      </m:oMath>
      <w:r w:rsidRPr="00180371">
        <w:rPr>
          <w:rFonts w:asciiTheme="majorHAnsi" w:eastAsia="Calibri" w:hAnsiTheme="majorHAnsi" w:cs="Times New Roman"/>
          <w:sz w:val="24"/>
          <w:szCs w:val="24"/>
          <w:lang w:val="en-US"/>
        </w:rPr>
        <w:t>&gt;10</w:t>
      </w:r>
      <w:r w:rsidRPr="00180371">
        <w:rPr>
          <w:rFonts w:asciiTheme="majorHAnsi" w:eastAsia="Calibri" w:hAnsiTheme="majorHAnsi" w:cs="Times New Roman"/>
          <w:sz w:val="24"/>
          <w:szCs w:val="24"/>
          <w:vertAlign w:val="superscript"/>
          <w:lang w:val="en-US"/>
        </w:rPr>
        <w:t>7</w:t>
      </w:r>
      <w:r w:rsidRPr="00180371">
        <w:rPr>
          <w:rFonts w:asciiTheme="majorHAnsi" w:eastAsia="Calibri" w:hAnsiTheme="majorHAnsi" w:cs="Times New Roman"/>
          <w:sz w:val="24"/>
          <w:szCs w:val="24"/>
          <w:lang w:val="en-US"/>
        </w:rPr>
        <w:t xml:space="preserve"> ohm-cm) whatever the Au content.  To the light of the results discussed in the previous sections, we ascribe it to the presence of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consuming the Au valence conduction electrons and to a very poor crystallinity of the ZnO matrix. Annealing the film increases the conductivity, which is perfectly in line with the decomposition of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that leads to the recovery of the metallic behavior at the surface of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As the matrix oxidation decreases the conductivity, the slight increase is not due to the ZnO. Let’s remind that the ZnO-Au nanocomposite films grown with a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are transparent certainly due to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that does not allow the 5d-6sp transitions in gold. After 1h annealing at 300 °C in air takes place the decomposition of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0</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and the partial recovery of the Au metallic behavior at the ZnO|Au interface. The reduction of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shells also allows the interband transitions represented by the color change from transparent to reddish films related with the plasmon presence and the detection of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absorption peak. </w:t>
      </w:r>
    </w:p>
    <w:p w:rsidR="00716078" w:rsidRPr="00180371" w:rsidRDefault="00716078" w:rsidP="00716078">
      <w:pPr>
        <w:spacing w:before="400" w:line="360" w:lineRule="auto"/>
        <w:jc w:val="both"/>
        <w:outlineLvl w:val="0"/>
        <w:rPr>
          <w:rFonts w:asciiTheme="majorHAnsi" w:eastAsia="Calibri" w:hAnsiTheme="majorHAnsi" w:cs="Times New Roman"/>
          <w:sz w:val="24"/>
          <w:szCs w:val="24"/>
          <w:lang w:val="en-US"/>
        </w:rPr>
      </w:pPr>
    </w:p>
    <w:p w:rsidR="00716078" w:rsidRPr="00180371" w:rsidRDefault="00716078" w:rsidP="00716078">
      <w:pPr>
        <w:pStyle w:val="subt"/>
        <w:rPr>
          <w:rFonts w:eastAsia="Times New Roman"/>
          <w:sz w:val="24"/>
        </w:rPr>
      </w:pPr>
      <w:bookmarkStart w:id="271" w:name="_Toc409791199"/>
      <w:r w:rsidRPr="00180371">
        <w:rPr>
          <w:rFonts w:eastAsia="Times New Roman"/>
          <w:sz w:val="24"/>
        </w:rPr>
        <w:t xml:space="preserve">4.5.2. </w:t>
      </w:r>
      <w:proofErr w:type="gramStart"/>
      <w:r w:rsidRPr="00180371">
        <w:rPr>
          <w:rFonts w:eastAsia="Times New Roman"/>
          <w:sz w:val="24"/>
        </w:rPr>
        <w:t>vibrational</w:t>
      </w:r>
      <w:proofErr w:type="gramEnd"/>
      <w:r w:rsidRPr="00180371">
        <w:rPr>
          <w:rFonts w:eastAsia="Times New Roman"/>
          <w:sz w:val="24"/>
        </w:rPr>
        <w:t xml:space="preserve"> properties</w:t>
      </w:r>
      <w:bookmarkEnd w:id="271"/>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The vibrational properties of the ZnO-Au nanocomposite films should be sensitive to the presence of an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surrounding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Raman scattering measurements have been conducted in order to investigate such influence. Fig. 4.23 shows the Raman </w:t>
      </w:r>
      <w:r w:rsidRPr="00180371">
        <w:rPr>
          <w:rFonts w:asciiTheme="majorHAnsi" w:eastAsia="Calibri" w:hAnsiTheme="majorHAnsi" w:cs="Times New Roman"/>
          <w:sz w:val="24"/>
          <w:szCs w:val="24"/>
          <w:lang w:val="en-US"/>
        </w:rPr>
        <w:lastRenderedPageBreak/>
        <w:t xml:space="preserve">spectra obtained using laser excitation at 633 nm of a ZnO film grown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ZnO-Au nanocomposite films grown at low and at high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as-deposited and annealed.</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From the spectrum of pure ZnO, we can identify three main vibrational contributions consisting of two peaks located 438, 480 and a broad peak at 573 cm</w:t>
      </w:r>
      <w:r w:rsidRPr="00180371">
        <w:rPr>
          <w:rFonts w:asciiTheme="majorHAnsi" w:eastAsia="Calibri" w:hAnsiTheme="majorHAnsi" w:cs="Times New Roman"/>
          <w:sz w:val="24"/>
          <w:szCs w:val="24"/>
          <w:vertAlign w:val="superscript"/>
          <w:lang w:val="en-US"/>
        </w:rPr>
        <w:t>-1</w:t>
      </w:r>
      <w:r w:rsidRPr="00180371">
        <w:rPr>
          <w:rFonts w:asciiTheme="majorHAnsi" w:eastAsia="Calibri" w:hAnsiTheme="majorHAnsi" w:cs="Times New Roman"/>
          <w:sz w:val="24"/>
          <w:szCs w:val="24"/>
          <w:lang w:val="en-US"/>
        </w:rPr>
        <w:t xml:space="preserve">. These correspond to the </w:t>
      </w:r>
      <m:oMath>
        <m:sSubSup>
          <m:sSubSupPr>
            <m:ctrlPr>
              <w:rPr>
                <w:rFonts w:ascii="Cambria Math" w:eastAsia="Calibri" w:hAnsi="Cambria Math" w:cs="Times New Roman"/>
                <w:i/>
                <w:sz w:val="24"/>
                <w:szCs w:val="24"/>
                <w:lang w:val="en-US"/>
              </w:rPr>
            </m:ctrlPr>
          </m:sSubSup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2</m:t>
            </m:r>
          </m:sub>
          <m:sup>
            <m:r>
              <w:rPr>
                <w:rFonts w:ascii="Cambria Math" w:eastAsia="Calibri" w:hAnsi="Cambria Math" w:cs="Times New Roman"/>
                <w:sz w:val="24"/>
                <w:szCs w:val="24"/>
                <w:lang w:val="en-US"/>
              </w:rPr>
              <m:t>High</m:t>
            </m:r>
          </m:sup>
        </m:sSubSup>
      </m:oMath>
      <w:r w:rsidRPr="00180371">
        <w:rPr>
          <w:rFonts w:asciiTheme="majorHAnsi" w:eastAsia="Calibri" w:hAnsiTheme="majorHAnsi" w:cs="Times New Roman"/>
          <w:sz w:val="24"/>
          <w:szCs w:val="24"/>
          <w:lang w:val="en-US"/>
        </w:rPr>
        <w:t xml:space="preserve">,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2LA</m:t>
            </m:r>
          </m:e>
        </m:d>
      </m:oMath>
      <w:r w:rsidRPr="00180371">
        <w:rPr>
          <w:rFonts w:asciiTheme="majorHAnsi" w:eastAsia="Calibri" w:hAnsiTheme="majorHAnsi" w:cs="Times New Roman"/>
          <w:sz w:val="24"/>
          <w:szCs w:val="24"/>
          <w:lang w:val="en-US"/>
        </w:rPr>
        <w:t xml:space="preserve"> multiphonon vibration and possibly to an overlapping of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and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modes, respectively</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{"citationID":"8T1nZpmk","properties":{"formattedCitation":"{\\rtf \\super 15,233,234\\nosupersub{}}","plainCitation":"15,233,234"},"citationItems":[{"id":787,"uris":["http://zotero.org/users/local/LAa3lhGI/items/NG67G5PV"],"uri":["http://zotero.org/users/local/LAa3lhGI/items/NG67G5PV"],"itemData":{"id":787,"type":"article-journal","title":"Raman effect in zinc oxide","container-title":"Physical Review","page":"570","volume":"142","issue":"2","source":"Google Scholar","author":[{"family":"Damen","given":"T. Co"},{"family":"Porto","given":"S. P. S."},{"family":"Tell","given":"B."}],"issued":{"date-parts":[["1966"]]},"accessed":{"date-parts":[["2014",8,18]]}}},{"id":32,"uris":["http://zotero.org/users/local/LAa3lhGI/items/UU5VZD6N"],"uri":["http://zotero.org/users/local/LAa3lhGI/items/UU5VZD6N"],"itemData":{"id":32,"type":"article-journal","title":"Raman tensor elements of wurtzite ZnO","container-title":"Physical Review B","volume":"85","issue":"16","source":"CrossRef","URL":"http://link.aps.org/doi/10.1103/PhysRevB.85.165208","DOI":"10.1103/PhysRevB.85.165208","ISSN":"1098-0121, 1550-235X","author":[{"family":"Sander","given":"T."},{"family":"Eisermann","given":"S."},{"family":"Meyer","given":"B. K."},{"family":"Klar","given":"P. J."}],"issued":{"date-parts":[["2012",4]]},"accessed":{"date-parts":[["2013",11,23]]}}},{"id":649,"uris":["http://zotero.org/users/local/LAa3lhGI/items/VVKCMBI5"],"uri":["http://zotero.org/users/local/LAa3lhGI/items/VVKCMBI5"],"itemData":{"id":649,"type":"article-journal","title":"Temperature dependence of Raman scattering in ZnO","container-title":"Physical Review B","volume":"75","issue":"16","source":"CrossRef","URL":"http://link.aps.org/doi/10.1103/PhysRevB.75.165202","DOI":"10.1103/PhysRevB.75.165202","ISSN":"1098-0121, 1550-235X","language":"en","author":[{"family":"Cuscó","given":"Ramon"},{"family":"Alarcón-Lladó","given":"Esther"},{"family":"Ibáñez","given":"Jordi"},{"family":"Artús","given":"Luis"},{"family":"Jiménez","given":"Juan"},{"family":"Wang","given":"Buguo"},{"family":"Callahan","given":"Michael"}],"issued":{"date-parts":[["2007",4]]},"accessed":{"date-parts":[["2014",9,18]]}}}],"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15,233,234</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w:t>
      </w:r>
    </w:p>
    <w:p w:rsidR="00716078" w:rsidRPr="00180371" w:rsidRDefault="00716078" w:rsidP="00716078">
      <w:pPr>
        <w:spacing w:line="360" w:lineRule="auto"/>
        <w:contextualSpacing/>
        <w:jc w:val="both"/>
        <w:rPr>
          <w:rFonts w:asciiTheme="majorHAnsi" w:eastAsia="Calibri" w:hAnsiTheme="majorHAnsi" w:cs="AdvOT7e2913e9"/>
          <w:sz w:val="24"/>
          <w:szCs w:val="24"/>
          <w:lang w:val="en-US"/>
        </w:rPr>
      </w:pPr>
      <w:r w:rsidRPr="00180371">
        <w:rPr>
          <w:rFonts w:asciiTheme="majorHAnsi" w:eastAsia="Calibri" w:hAnsiTheme="majorHAnsi" w:cs="Times New Roman"/>
          <w:sz w:val="24"/>
          <w:szCs w:val="24"/>
          <w:lang w:val="en-US"/>
        </w:rPr>
        <w:t xml:space="preserve">The response of ZnO-Au nanocomposite films is different from that of pure ZnO although bulk metallic gold does not show a vibrational signature in Raman. We first observe a strong enhancement of the overall intensity compared to the ZnO film we will discuss in the next paragraph. Second, the film deposited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presents essentially the same broad band as  pure ZnO ascribed the overlapping of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and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but shifted to lower wavenumbers. Increasing the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leads to a completely different signal with a broad contribution showing a maximum </w:t>
      </w:r>
      <w:proofErr w:type="gramStart"/>
      <w:r w:rsidRPr="00180371">
        <w:rPr>
          <w:rFonts w:asciiTheme="majorHAnsi" w:eastAsia="Calibri" w:hAnsiTheme="majorHAnsi" w:cs="Times New Roman"/>
          <w:sz w:val="24"/>
          <w:szCs w:val="24"/>
          <w:lang w:val="en-US"/>
        </w:rPr>
        <w:t>near 630 cm</w:t>
      </w:r>
      <w:r w:rsidRPr="00180371">
        <w:rPr>
          <w:rFonts w:asciiTheme="majorHAnsi" w:eastAsia="Calibri" w:hAnsiTheme="majorHAnsi" w:cs="Times New Roman"/>
          <w:sz w:val="24"/>
          <w:szCs w:val="24"/>
          <w:vertAlign w:val="superscript"/>
          <w:lang w:val="en-US"/>
        </w:rPr>
        <w:t>-1</w:t>
      </w:r>
      <w:proofErr w:type="gramEnd"/>
      <w:r w:rsidRPr="00180371">
        <w:rPr>
          <w:rFonts w:asciiTheme="majorHAnsi" w:eastAsia="Calibri" w:hAnsiTheme="majorHAnsi" w:cs="Times New Roman"/>
          <w:sz w:val="24"/>
          <w:szCs w:val="24"/>
          <w:lang w:val="en-US"/>
        </w:rPr>
        <w:t>. This signal has been identified as a possible vibrational state of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{"citationID":"2pkvcmdqfe","properties":{"formattedCitation":"{\\rtf \\super 235\\nosupersub{}}","plainCitation":"235"},"citationItems":[{"id":12,"uris":["http://zotero.org/users/local/LAa3lhGI/items/UGXNWJVJ"],"uri":["http://zotero.org/users/local/LAa3lhGI/items/UGXNWJVJ"],"itemData":{"id":12,"type":"article-journal","title":"Surface-Enhanced Raman Spectroscopy of Phosphate Anions:  Adsorption on Silver, Gold, and Copper Electrodes","container-title":"The Journal of Physical Chemistry B","page":"9250-9262","volume":"101","issue":"45","source":"ACS Publications","abstract":"The adsorption of phosphate anions on Ag, Au, and Cu electrodes from H2O and D2O solutions has been studied by means of surface-enhanced Raman spectroscopy (SERS). The interpretation of the spectra based on the solution Raman data and frequency shifts upon solution H2O/D2O exchange are presented. The prominent band at 1070?1100 cm-1, observed from adsorbed PO43- and HPO42- ions, exhibits downshifts of about 10 cm-1 in D2O solutions and has been assigned to the asymmetric P?O stretching mode. The corresponding asymmetric deformation mode has been assigned to the band located at ?570 cm-1 which shows an upshift of 9?15 cm-1 in D2O solutions. Monodentate surface coordination of the PO43- and HPO42- ions is proposed. The dependence of the relative intensity of the internal modes on electrode potential was interpreted in terms of the migration of P?O groups from the surface as potential became more negative. Spectroscopic evidence was found for chemisorption of H2PO4- ion on the Cu electrodes, but no such evidence was found in the cases of the Au and Ag electrodes. The adsorbed H2PO4- ion on Cu showed an intense band at ?907 cm-1 which was assigned to the symmetric stretching mode of the P?OH groups, based primarily on the considerable frequency downshift (?11 cm-1) and peak broadening (?15 cm-1) in D2O solutions. The formation of a P?O?P bond in the adsorbed state on Cu electrodes in acidic solutions is suggested. The force constants derived from experimental metal?oxygen frequencies are compared for the three electrodes, and the following strength order has been estimated:? k(Cu?O?) &gt; k(Au?O?) &gt; k(Ag?O?).","DOI":"10.1021/jp970097k","ISSN":"1520-6106","shortTitle":"Surface-Enhanced Raman Spectroscopy of Phosphate Anions","journalAbbreviation":"J. Phys. Chem. B","author":[{"family":"Niaura","given":"Gediminas"},{"family":"Gaigalas","given":"Adolfas K."},{"family":"Vilker","given":"Vincent L."}],"issued":{"date-parts":[["1997",11,1]]},"accessed":{"date-parts":[["2014",6,27]]}}}],"schema":"https://github.com/citation-style-language/schema/raw/master/csl-citation.json"}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235</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and HREELS measurements confirmed  that it corresponds to the stretching of Au-O bonds </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{"citationID":"1iqupa1sv4","properties":{"formattedCitation":"{\\rtf \\super 236\\nosupersub{}}","plainCitation":"236"},"citationItems":[{"id":682,"uris":["http://zotero.org/users/local/LAa3lhGI/items/R6S24B8V"],"uri":["http://zotero.org/users/local/LAa3lhGI/items/R6S24B8V"],"itemData":{"id":682,"type":"article-journal","title":"Electron spectroscopic characterization of oxygen adsorption on gold surfaces: II. Production of gold oxide in oxygen DC reactive sputtering","container-title":"Surface Science","page":"221-232","volume":"141","issue":"1","source":"ScienceDirect","abstract":"Gold oxide is produced by oxygen DC reactive sputtering in a UHV compatible chamber. It is subsequently characterized by High Resolution Electron Energy Loss, Auger and X-ray Photoelectron Spectroscopies. It is demonstrated that the oxide is of the Au2O3 type (auric oxide) and that it decomposes under thermal treatment. Au2O (aurous oxide) is a possible intermediate of this reduction.","DOI":"10.1016/0039-6028(84)90207-3","ISSN":"0039-6028","shortTitle":"Electron spectroscopic characterization of oxygen adsorption on gold surfaces","journalAbbreviation":"Surface Science","author":[{"family":"Pireaux","given":"J. J."},{"family":"Liehr","given":"M."},{"family":"Thiry","given":"P. A."},{"family":"Delrue","given":"J. P."},{"family":"Caudano","given":"R."}],"issued":{"date-parts":[["1984",6,1]]},"accessed":{"date-parts":[["2014",7,29]]}}}],"schema":"https://github.com/citation-style-language/schema/raw/master/csl-citation.json"}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FC31DB">
        <w:rPr>
          <w:rFonts w:ascii="Cambria" w:hAnsi="Cambria" w:cs="Times New Roman"/>
          <w:sz w:val="24"/>
          <w:szCs w:val="24"/>
          <w:vertAlign w:val="superscript"/>
          <w:lang w:val="en-US"/>
        </w:rPr>
        <w:t>236</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Indeed, the presence of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in Au-ZnO films detected by electronic structure measurements using XPS (section 4.3.2) is supported by the vibrational signature in Raman scattering. The spectra of annealed ZnO-Au films synthesized at low and high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present similar features that can be assigned to the same contributions as for pure ZnO, This is in line with the fact that an annealing treatment at 300°C produces similar microstructures and chemical states in films deposited with different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xml:space="preserve"> (see section 4.3). Such observations on the shape and position of the contributions assigned to the ZnO matrix may have several origins. First, quantum confinement of the optical phonons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{"citationID":"m6gmafj5s","properties":{"formattedCitation":"{\\rtf \\super 237\\nosupersub{}}","plainCitation":"237"},"citationItems":[{"id":1091,"uris":["http://zotero.org/users/local/LAa3lhGI/items/EKCCUI84"],"uri":["http://zotero.org/users/local/LAa3lhGI/items/EKCCUI84"],"itemData":{"id":1091,"type":"article-journal","title":"Band gap engineering and spatial confinement of optical phonon in ZnO quantum dots","container-title":"Applied Physics Letters","page":"263117","volume":"88","issue":"26","source":"scitation.aip.org.bases-doc.univ-lorraine.fr","abstract":"Both band gap engineering and spatial confinement of optical phonon were observed depending upon the size of ZnO quantum dots at room temperature. Size-dependent blueshifts of photoluminescence and absorption spectra reveal the quantum confinement effect. The measured Raman spectral shift and asymmetry for the E 2 ( high ) mode caused by localization of optical phonons agree well with that calculated by using the modified spatial correlation model.","DOI":"10.1063/1.2218775","ISSN":"0003-6951, 1077-3118","author":[{"family":"Lin","given":"Kuo-Feng"},{"family":"Cheng","given":"Hsin-Ming"},{"family":"Hsu","given":"Hsu-Cheng"},{"family":"Hsieh","given":"Wen-Feng"}],"issued":{"date-parts":[["2006",6,26]]},"accessed":{"date-parts":[["2014",10,11]]}}}],"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237</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upon decreasing the crystal diameter of ZnO leads to a broadening of the optical phonon lines as well as shift to lower frequencies. </w:t>
      </w:r>
      <w:proofErr w:type="gramStart"/>
      <w:r w:rsidRPr="00180371">
        <w:rPr>
          <w:rFonts w:asciiTheme="majorHAnsi" w:eastAsia="Calibri" w:hAnsiTheme="majorHAnsi" w:cs="Times New Roman"/>
          <w:sz w:val="24"/>
          <w:szCs w:val="24"/>
          <w:lang w:val="en-US"/>
        </w:rPr>
        <w:t xml:space="preserve">For the films annealed at 300 °C grown at low </w:t>
      </w:r>
      <w:r w:rsidRPr="00180371">
        <w:rPr>
          <w:rFonts w:asciiTheme="majorHAnsi" w:eastAsia="Calibri" w:hAnsiTheme="majorHAnsi" w:cs="Times New Roman"/>
          <w:i/>
          <w:sz w:val="24"/>
          <w:szCs w:val="24"/>
          <w:lang w:val="en-US"/>
        </w:rPr>
        <w:t>OFRs</w:t>
      </w:r>
      <w:r w:rsidRPr="00180371">
        <w:rPr>
          <w:rFonts w:asciiTheme="majorHAnsi" w:eastAsia="Calibri" w:hAnsiTheme="majorHAnsi" w:cs="Times New Roman"/>
          <w:sz w:val="24"/>
          <w:szCs w:val="24"/>
          <w:lang w:val="en-US"/>
        </w:rPr>
        <w:t>, the length coherence domains of ZnO changes with the Au content.</w:t>
      </w:r>
      <w:proofErr w:type="gramEnd"/>
      <w:r w:rsidRPr="00180371">
        <w:rPr>
          <w:rFonts w:asciiTheme="majorHAnsi" w:eastAsia="Calibri" w:hAnsiTheme="majorHAnsi" w:cs="Times New Roman"/>
          <w:sz w:val="24"/>
          <w:szCs w:val="24"/>
          <w:lang w:val="en-US"/>
        </w:rPr>
        <w:t xml:space="preserve"> There is a decrease from 34 to 22 nm (calculated for the FWHM of the (0002) peak in fig. 4.7) when increasing the Au content from 10 to 20 %, and has a similar value to those obtained in pure ZnO grown on silica.  </w:t>
      </w:r>
      <w:r w:rsidRPr="00180371">
        <w:rPr>
          <w:rFonts w:asciiTheme="majorHAnsi" w:eastAsia="Calibri" w:hAnsiTheme="majorHAnsi" w:cs="AdvOT7e2913e9"/>
          <w:sz w:val="24"/>
          <w:szCs w:val="24"/>
          <w:lang w:val="en-US"/>
        </w:rPr>
        <w:t xml:space="preserve">Nevertheless, this explanation does not stand for the shift observed between the as deposited and annealed states of the ZnO-Au film deposited at low </w:t>
      </w:r>
      <w:r w:rsidRPr="00180371">
        <w:rPr>
          <w:rFonts w:asciiTheme="majorHAnsi" w:eastAsia="Calibri" w:hAnsiTheme="majorHAnsi" w:cs="AdvOT7e2913e9"/>
          <w:i/>
          <w:sz w:val="24"/>
          <w:szCs w:val="24"/>
          <w:lang w:val="en-US"/>
        </w:rPr>
        <w:t>OFR</w:t>
      </w:r>
      <w:r w:rsidRPr="00180371">
        <w:rPr>
          <w:rFonts w:asciiTheme="majorHAnsi" w:eastAsia="Calibri" w:hAnsiTheme="majorHAnsi" w:cs="AdvOT7e2913e9"/>
          <w:sz w:val="24"/>
          <w:szCs w:val="24"/>
          <w:lang w:val="en-US"/>
        </w:rPr>
        <w:t xml:space="preserve"> because the crystallinity of ZnO is not degraded by the annealing process (see section 4.2.2, fig. 4.7). We propose that the oxidation of the ZnO matrix during annealing decreases the carrier </w:t>
      </w:r>
      <w:r w:rsidRPr="00180371">
        <w:rPr>
          <w:rFonts w:asciiTheme="majorHAnsi" w:eastAsia="Calibri" w:hAnsiTheme="majorHAnsi" w:cs="AdvOT7e2913e9"/>
          <w:sz w:val="24"/>
          <w:szCs w:val="24"/>
          <w:lang w:val="en-US"/>
        </w:rPr>
        <w:lastRenderedPageBreak/>
        <w:t xml:space="preserve">concentration, in line with conductivity measurements, which is represented by a shift to lower frequencies of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mode</w:t>
      </w:r>
      <w:r w:rsidRPr="00180371">
        <w:rPr>
          <w:rFonts w:asciiTheme="majorHAnsi" w:eastAsia="Calibri" w:hAnsiTheme="majorHAnsi" w:cs="AdvOT7e2913e9"/>
          <w:sz w:val="24"/>
          <w:szCs w:val="24"/>
          <w:lang w:val="en-US"/>
        </w:rPr>
        <w:fldChar w:fldCharType="begin"/>
      </w:r>
      <w:r w:rsidR="006B193D">
        <w:rPr>
          <w:rFonts w:asciiTheme="majorHAnsi" w:eastAsia="Calibri" w:hAnsiTheme="majorHAnsi" w:cs="AdvOT7e2913e9"/>
          <w:sz w:val="24"/>
          <w:szCs w:val="24"/>
          <w:lang w:val="en-US"/>
        </w:rPr>
        <w:instrText xml:space="preserve"> ADDIN ZOTERO_ITEM CSL_CITATION {"citationID":"25lqia6nf1","properties":{"formattedCitation":"{\\rtf \\super 238\\nosupersub{}}","plainCitation":"238"},"citationItems":[{"id":346,"uris":["http://zotero.org/users/local/LAa3lhGI/items/7UPPZUSM"],"uri":["http://zotero.org/users/local/LAa3lhGI/items/7UPPZUSM"],"itemData":{"id":346,"type":"article-journal","title":"Raman spectroscopy study of ZnO-based ceramic films fabricated by novel sol–gel process","container-title":"Materials Science and Engineering: B","page":"111–116","volume":"97","issue":"2","source":"Google Scholar","author":[{"family":"Huang","given":"Yanqiu"},{"family":"Liu","given":"Meidong"},{"family":"Li","given":"Zhen"},{"family":"Zeng","given":"Yike"},{"family":"Liu","given":"Shaobo"}],"issued":{"date-parts":[["2003"]]},"accessed":{"date-parts":[["2013",11,25]]}}}],"schema":"https://github.com/citation-style-language/schema/raw/master/csl-citation.json"} </w:instrText>
      </w:r>
      <w:r w:rsidRPr="00180371">
        <w:rPr>
          <w:rFonts w:asciiTheme="majorHAnsi" w:eastAsia="Calibri" w:hAnsiTheme="majorHAnsi" w:cs="AdvOT7e2913e9"/>
          <w:sz w:val="24"/>
          <w:szCs w:val="24"/>
          <w:lang w:val="en-US"/>
        </w:rPr>
        <w:fldChar w:fldCharType="separate"/>
      </w:r>
      <w:r w:rsidR="006B193D" w:rsidRPr="006B193D">
        <w:rPr>
          <w:rFonts w:ascii="Cambria" w:hAnsi="Cambria" w:cs="Times New Roman"/>
          <w:sz w:val="24"/>
          <w:szCs w:val="24"/>
          <w:vertAlign w:val="superscript"/>
          <w:lang w:val="en-US"/>
        </w:rPr>
        <w:t>238</w:t>
      </w:r>
      <w:r w:rsidRPr="00180371">
        <w:rPr>
          <w:rFonts w:asciiTheme="majorHAnsi" w:eastAsia="Calibri" w:hAnsiTheme="majorHAnsi" w:cs="AdvOT7e2913e9"/>
          <w:sz w:val="24"/>
          <w:szCs w:val="24"/>
          <w:lang w:val="en-US"/>
        </w:rPr>
        <w:fldChar w:fldCharType="end"/>
      </w:r>
      <w:r w:rsidRPr="00180371">
        <w:rPr>
          <w:rFonts w:asciiTheme="majorHAnsi" w:eastAsia="Calibri" w:hAnsiTheme="majorHAnsi" w:cs="AdvOT7e2913e9"/>
          <w:sz w:val="24"/>
          <w:szCs w:val="24"/>
          <w:lang w:val="en-US"/>
        </w:rPr>
        <w:t xml:space="preserve">. </w:t>
      </w:r>
    </w:p>
    <w:p w:rsidR="00716078" w:rsidRPr="00180371" w:rsidRDefault="00716078" w:rsidP="00716078">
      <w:pPr>
        <w:keepNext/>
        <w:spacing w:line="360" w:lineRule="auto"/>
        <w:contextualSpacing/>
        <w:jc w:val="center"/>
        <w:rPr>
          <w:rFonts w:asciiTheme="majorHAnsi" w:eastAsia="Calibri" w:hAnsiTheme="majorHAnsi" w:cs="Times New Roman"/>
          <w:sz w:val="24"/>
          <w:szCs w:val="24"/>
        </w:rPr>
      </w:pPr>
      <w:r w:rsidRPr="00180371">
        <w:rPr>
          <w:rFonts w:asciiTheme="majorHAnsi" w:eastAsia="Calibri" w:hAnsiTheme="majorHAnsi" w:cs="Times New Roman"/>
          <w:noProof/>
          <w:sz w:val="24"/>
          <w:szCs w:val="24"/>
          <w:lang w:eastAsia="fr-FR"/>
        </w:rPr>
        <w:drawing>
          <wp:inline distT="0" distB="0" distL="0" distR="0" wp14:anchorId="0B4D60C4" wp14:editId="3285EAF6">
            <wp:extent cx="4314825" cy="3451056"/>
            <wp:effectExtent l="0" t="0" r="0" b="0"/>
            <wp:docPr id="20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19853" cy="3455078"/>
                    </a:xfrm>
                    <a:prstGeom prst="rect">
                      <a:avLst/>
                    </a:prstGeom>
                    <a:noFill/>
                    <a:ln>
                      <a:noFill/>
                    </a:ln>
                    <a:effectLst/>
                    <a:extLst/>
                  </pic:spPr>
                </pic:pic>
              </a:graphicData>
            </a:graphic>
          </wp:inline>
        </w:drawing>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lang w:val="en-US"/>
        </w:rPr>
        <w:t xml:space="preserve"> </w:t>
      </w:r>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23</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R</w:t>
      </w:r>
      <w:r w:rsidRPr="00180371">
        <w:rPr>
          <w:rFonts w:asciiTheme="majorHAnsi" w:eastAsia="Calibri" w:hAnsiTheme="majorHAnsi" w:cs="Times New Roman"/>
          <w:spacing w:val="10"/>
          <w:sz w:val="24"/>
          <w:szCs w:val="24"/>
          <w:lang w:val="en-US"/>
        </w:rPr>
        <w:t xml:space="preserve">aman shift spectra obtained with a 633 nm laser excitation of (a) as-deposited ZnO film grown at 6 sccm, (b) as-deposited ZnO-Au film grown at 15 sccm, (c) ZnO-Au film grown at 15 sccm after an annealing at 300 °C, 1h in air, (d) annealed ZnO-Au film grown at 6 sccm and (e) as-deposited ZnO-Au film grown at 6 sccm. All the ZnO-Au nancomposite films have an Au content of nearly 20 %. (a) </w:t>
      </w:r>
      <w:proofErr w:type="gramStart"/>
      <w:r w:rsidRPr="00180371">
        <w:rPr>
          <w:rFonts w:asciiTheme="majorHAnsi" w:eastAsia="Calibri" w:hAnsiTheme="majorHAnsi" w:cs="Times New Roman"/>
          <w:spacing w:val="10"/>
          <w:sz w:val="24"/>
          <w:szCs w:val="24"/>
          <w:lang w:val="en-US"/>
        </w:rPr>
        <w:t>is</w:t>
      </w:r>
      <w:proofErr w:type="gramEnd"/>
      <w:r w:rsidRPr="00180371">
        <w:rPr>
          <w:rFonts w:asciiTheme="majorHAnsi" w:eastAsia="Calibri" w:hAnsiTheme="majorHAnsi" w:cs="Times New Roman"/>
          <w:spacing w:val="10"/>
          <w:sz w:val="24"/>
          <w:szCs w:val="24"/>
          <w:lang w:val="en-US"/>
        </w:rPr>
        <w:t xml:space="preserve"> amplified by a factor of 20 and (b) and (c) are amplified by a factor of 5.</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large increase in the overall intensity between pure ZnO and ZnO-Au nanocomposite (at most by a factor of 230) films can be explained by considering that the signal is enhanced by the presence of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We can refer to data from the literature showing that, owing to the surface enhancement of Raman scattering (</w:t>
      </w:r>
      <w:r w:rsidRPr="00180371">
        <w:rPr>
          <w:rFonts w:asciiTheme="majorHAnsi" w:eastAsia="Calibri" w:hAnsiTheme="majorHAnsi" w:cs="Times New Roman"/>
          <w:i/>
          <w:sz w:val="24"/>
          <w:szCs w:val="24"/>
          <w:lang w:val="en-US"/>
        </w:rPr>
        <w:t>SERS</w:t>
      </w:r>
      <w:r w:rsidRPr="00180371">
        <w:rPr>
          <w:rFonts w:asciiTheme="majorHAnsi" w:eastAsia="Calibri" w:hAnsiTheme="majorHAnsi" w:cs="Times New Roman"/>
          <w:sz w:val="24"/>
          <w:szCs w:val="24"/>
          <w:lang w:val="en-US"/>
        </w:rPr>
        <w:t xml:space="preserve">), the band corresponding to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and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can be dramatically exalted for ZnO quantum dots placed on a substrate covered by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s of 15 nm in diameter.</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{"citationID":"23jl2dmcae","properties":{"formattedCitation":"{\\rtf \\super 239\\nosupersub{}}","plainCitation":"239"},"citationItems":[{"id":772,"uris":["http://zotero.org/users/local/LAa3lhGI/items/45RXZETZ"],"uri":["http://zotero.org/users/local/LAa3lhGI/items/45RXZETZ"],"itemData":{"id":772,"type":"article-journal","title":"Nonresonant Surface-Enhanced Raman Scattering of ZnO Quantum Dots with Au and Ag Nanoparticles","container-title":"ACS nano","page":"3420–3426","volume":"7","issue":"4","source":"Google Scholar","author":[{"family":"Rumyantseva","given":"Anna"},{"family":"Kostcheev","given":"Sergey"},{"family":"Adam","given":"Pierre-Michel"},{"family":"Gaponenko","given":"Sergey V."},{"family":"Vaschenko","given":"Svetlana V."},{"family":"Kulakovich","given":"Olga S."},{"family":"Ramanenka","given":"Andrey A."},{"family":"Guzatov","given":"Dmitry V."},{"family":"Korbutyak","given":"Dmytro"},{"family":"Dzhagan","given":"Volodymyr"},{"family":"others","given":""}],"issued":{"date-parts":[["2013"]]},"accessed":{"date-parts":[["2014",8,13]]}}}],"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239</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Such effect, known as plasmonic enhancement of Raman scattering, is due to the large local electric field around the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 xml:space="preserve">s induced by the collective oscillation of electrons upon light excitation in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(see chapter 1, section 1.5). As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band appears in the </w:t>
      </w:r>
      <w:r w:rsidRPr="00180371">
        <w:rPr>
          <w:rFonts w:asciiTheme="majorHAnsi" w:eastAsia="Calibri" w:hAnsiTheme="majorHAnsi" w:cs="Times New Roman"/>
          <w:sz w:val="24"/>
          <w:szCs w:val="24"/>
          <w:lang w:val="en-US"/>
        </w:rPr>
        <w:lastRenderedPageBreak/>
        <w:t xml:space="preserve">absorption spectra after annealing of the Au-ZnO films (section 4.4), this effect explains well the Raman data obtained after annealing. Nevertheless, signal enhancement is also observed in as-deposited Au-ZnO films whereas no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band could be detected in the absorption spectra of the corresponding films. Unfortunately, it was not possible to find data in the literature concerning the </w:t>
      </w:r>
      <w:r w:rsidRPr="00180371">
        <w:rPr>
          <w:rFonts w:asciiTheme="majorHAnsi" w:eastAsia="Calibri" w:hAnsiTheme="majorHAnsi" w:cs="Times New Roman"/>
          <w:i/>
          <w:sz w:val="24"/>
          <w:szCs w:val="24"/>
          <w:lang w:val="en-US"/>
        </w:rPr>
        <w:t>SERS</w:t>
      </w:r>
      <w:r w:rsidRPr="00180371">
        <w:rPr>
          <w:rFonts w:asciiTheme="majorHAnsi" w:eastAsia="Calibri" w:hAnsiTheme="majorHAnsi" w:cs="Times New Roman"/>
          <w:sz w:val="24"/>
          <w:szCs w:val="24"/>
          <w:lang w:val="en-US"/>
        </w:rPr>
        <w:t xml:space="preserve"> by ultrafine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as those present in our films. In order to further investigate on a possible </w:t>
      </w:r>
      <w:r w:rsidRPr="00180371">
        <w:rPr>
          <w:rFonts w:asciiTheme="majorHAnsi" w:eastAsia="Calibri" w:hAnsiTheme="majorHAnsi" w:cs="Times New Roman"/>
          <w:i/>
          <w:sz w:val="24"/>
          <w:szCs w:val="24"/>
          <w:lang w:val="en-US"/>
        </w:rPr>
        <w:t>SERS</w:t>
      </w:r>
      <w:r w:rsidRPr="00180371">
        <w:rPr>
          <w:rFonts w:asciiTheme="majorHAnsi" w:eastAsia="Calibri" w:hAnsiTheme="majorHAnsi" w:cs="Times New Roman"/>
          <w:sz w:val="24"/>
          <w:szCs w:val="24"/>
          <w:lang w:val="en-US"/>
        </w:rPr>
        <w:t xml:space="preserve"> effect in those samples, Raman scattering has been performed using different laser excitation wavelengths of 325, 633 and 784 nm (fig. 4.24). </w:t>
      </w:r>
      <w:proofErr w:type="gramStart"/>
      <w:r w:rsidRPr="00180371">
        <w:rPr>
          <w:rFonts w:asciiTheme="majorHAnsi" w:eastAsia="Calibri" w:hAnsiTheme="majorHAnsi" w:cs="Times New Roman"/>
          <w:sz w:val="24"/>
          <w:szCs w:val="24"/>
          <w:lang w:val="en-US"/>
        </w:rPr>
        <w:t xml:space="preserve">The first being well below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absorption band of samples where it can be detected, while the two others are in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band range (see section 4.4).</w:t>
      </w:r>
      <w:proofErr w:type="gramEnd"/>
      <w:r w:rsidRPr="00180371">
        <w:rPr>
          <w:rFonts w:asciiTheme="majorHAnsi" w:eastAsia="Calibri" w:hAnsiTheme="majorHAnsi" w:cs="Times New Roman"/>
          <w:sz w:val="24"/>
          <w:szCs w:val="24"/>
          <w:lang w:val="en-US"/>
        </w:rPr>
        <w:t xml:space="preserve"> Laser excitation at 325 nm produces spectra dominated by the band corresponding to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and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both in the sample having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in a metallic state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and in the sample showing a shell/core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/Au configuration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This band is known to be exalted using a laser of 325 nm of energy higher than the ZnO  bandgap energy due to the exciton-phonon interaction that is stronger in </w:t>
      </w:r>
      <w:r w:rsidRPr="00180371">
        <w:rPr>
          <w:rFonts w:asciiTheme="majorHAnsi" w:eastAsia="Calibri" w:hAnsiTheme="majorHAnsi" w:cs="Times New Roman"/>
          <w:i/>
          <w:sz w:val="24"/>
          <w:szCs w:val="24"/>
          <w:lang w:val="en-US"/>
        </w:rPr>
        <w:t>LO</w:t>
      </w:r>
      <w:r w:rsidRPr="00180371">
        <w:rPr>
          <w:rFonts w:asciiTheme="majorHAnsi" w:eastAsia="Calibri" w:hAnsiTheme="majorHAnsi" w:cs="Times New Roman"/>
          <w:sz w:val="24"/>
          <w:szCs w:val="24"/>
          <w:lang w:val="en-US"/>
        </w:rPr>
        <w:t xml:space="preserve"> than in </w:t>
      </w:r>
      <w:r w:rsidRPr="00180371">
        <w:rPr>
          <w:rFonts w:asciiTheme="majorHAnsi" w:eastAsia="Calibri" w:hAnsiTheme="majorHAnsi" w:cs="Times New Roman"/>
          <w:i/>
          <w:sz w:val="24"/>
          <w:szCs w:val="24"/>
          <w:lang w:val="en-US"/>
        </w:rPr>
        <w:t>TO</w:t>
      </w:r>
      <w:r w:rsidRPr="00180371">
        <w:rPr>
          <w:rFonts w:asciiTheme="majorHAnsi" w:eastAsia="Calibri" w:hAnsiTheme="majorHAnsi" w:cs="Times New Roman"/>
          <w:sz w:val="24"/>
          <w:szCs w:val="24"/>
          <w:lang w:val="en-US"/>
        </w:rPr>
        <w:t xml:space="preserve"> phonons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{"citationID":"1oqvtmk01q","properties":{"formattedCitation":"{\\rtf \\super 240\\nosupersub{}}","plainCitation":"240"},"citationItems":[{"id":803,"uris":["http://zotero.org/users/local/LAa3lhGI/items/PDPGJ3Q4"],"uri":["http://zotero.org/users/local/LAa3lhGI/items/PDPGJ3Q4"],"itemData":{"id":803,"type":"article-journal","title":"Optical phonon confinement in zinc oxide nanoparticles","container-title":"Journal of Applied Physics","page":"2445","volume":"87","issue":"5","source":"CrossRef","DOI":"10.1063/1.372199","ISSN":"00218979","language":"en","author":[{"family":"Rajalakshmi","given":"M."},{"family":"Arora","given":"Akhilesh K."},{"family":"Bendre","given":"B. S."},{"family":"Mahamuni","given":"Shailaja"}],"issued":{"date-parts":[["2000"]]},"accessed":{"date-parts":[["2014",8,18]]}}}],"schema":"https://github.com/citation-style-language/schema/raw/master/csl-citation.json"}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240</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Additional weak signal corresponding to the vibrational signature of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could be detected in the film synthesized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w:t>
      </w:r>
    </w:p>
    <w:p w:rsidR="007A2B15" w:rsidRPr="00180371" w:rsidRDefault="007A2B15" w:rsidP="007A2B15">
      <w:pPr>
        <w:keepNext/>
        <w:spacing w:line="360" w:lineRule="auto"/>
        <w:contextualSpacing/>
        <w:jc w:val="center"/>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rPr>
        <w:object w:dxaOrig="6917" w:dyaOrig="2588">
          <v:shape id="_x0000_i1059" type="#_x0000_t75" style="width:461.25pt;height:172.5pt" o:ole="">
            <v:imagedata r:id="rId149" o:title=""/>
          </v:shape>
          <o:OLEObject Type="Embed" ProgID="Origin50.Graph" ShapeID="_x0000_i1059" DrawAspect="Content" ObjectID="_1486374779" r:id="rId150"/>
        </w:object>
      </w:r>
      <w:proofErr w:type="gramStart"/>
      <w:r w:rsidRPr="00180371">
        <w:rPr>
          <w:rFonts w:asciiTheme="majorHAnsi" w:eastAsia="Calibri" w:hAnsiTheme="majorHAnsi" w:cs="Times New Roman"/>
          <w:sz w:val="24"/>
          <w:szCs w:val="24"/>
          <w:lang w:val="en-US"/>
        </w:rPr>
        <w:t>FIG. 4.</w:t>
      </w:r>
      <w:proofErr w:type="gramEnd"/>
      <w:r w:rsidRPr="00180371">
        <w:rPr>
          <w:rFonts w:asciiTheme="majorHAnsi" w:eastAsia="Calibri" w:hAnsiTheme="majorHAnsi" w:cs="Times New Roman"/>
          <w:sz w:val="24"/>
          <w:szCs w:val="24"/>
        </w:rPr>
        <w:fldChar w:fldCharType="begin"/>
      </w:r>
      <w:r w:rsidRPr="00180371">
        <w:rPr>
          <w:rFonts w:asciiTheme="majorHAnsi" w:eastAsia="Calibri" w:hAnsiTheme="majorHAnsi" w:cs="Times New Roman"/>
          <w:sz w:val="24"/>
          <w:szCs w:val="24"/>
          <w:lang w:val="en-US"/>
        </w:rPr>
        <w:instrText xml:space="preserve"> SEQ Fig._4. \* ARABIC </w:instrText>
      </w:r>
      <w:r w:rsidRPr="00180371">
        <w:rPr>
          <w:rFonts w:asciiTheme="majorHAnsi" w:eastAsia="Calibri" w:hAnsiTheme="majorHAnsi" w:cs="Times New Roman"/>
          <w:sz w:val="24"/>
          <w:szCs w:val="24"/>
        </w:rPr>
        <w:fldChar w:fldCharType="separate"/>
      </w:r>
      <w:r w:rsidR="004F7B66">
        <w:rPr>
          <w:rFonts w:asciiTheme="majorHAnsi" w:eastAsia="Calibri" w:hAnsiTheme="majorHAnsi" w:cs="Times New Roman"/>
          <w:noProof/>
          <w:sz w:val="24"/>
          <w:szCs w:val="24"/>
          <w:lang w:val="en-US"/>
        </w:rPr>
        <w:t>24</w:t>
      </w:r>
      <w:r w:rsidRPr="00180371">
        <w:rPr>
          <w:rFonts w:asciiTheme="majorHAnsi" w:eastAsia="Calibri" w:hAnsiTheme="majorHAnsi" w:cs="Times New Roman"/>
          <w:sz w:val="24"/>
          <w:szCs w:val="24"/>
        </w:rPr>
        <w:fldChar w:fldCharType="end"/>
      </w:r>
      <w:r w:rsidRPr="00180371">
        <w:rPr>
          <w:rFonts w:asciiTheme="majorHAnsi" w:eastAsia="Calibri" w:hAnsiTheme="majorHAnsi" w:cs="Times New Roman"/>
          <w:caps/>
          <w:sz w:val="24"/>
          <w:szCs w:val="24"/>
          <w:lang w:val="en-US"/>
        </w:rPr>
        <w:t xml:space="preserve">. </w:t>
      </w:r>
      <w:r w:rsidRPr="00180371">
        <w:rPr>
          <w:rFonts w:asciiTheme="majorHAnsi" w:eastAsia="Calibri" w:hAnsiTheme="majorHAnsi" w:cs="Times New Roman"/>
          <w:sz w:val="24"/>
          <w:szCs w:val="24"/>
          <w:lang w:val="en-US"/>
        </w:rPr>
        <w:t>Raman shift spectra measured with three different laser excitations</w:t>
      </w:r>
      <w:r w:rsidRPr="00180371">
        <w:rPr>
          <w:rFonts w:asciiTheme="majorHAnsi" w:eastAsia="Calibri" w:hAnsiTheme="majorHAnsi" w:cs="Times New Roman"/>
          <w:caps/>
          <w:sz w:val="24"/>
          <w:szCs w:val="24"/>
          <w:lang w:val="en-US"/>
        </w:rPr>
        <w:t xml:space="preserve"> (784, 633</w:t>
      </w:r>
      <w:r w:rsidRPr="00180371">
        <w:rPr>
          <w:rFonts w:asciiTheme="majorHAnsi" w:eastAsia="Calibri" w:hAnsiTheme="majorHAnsi" w:cs="Times New Roman"/>
          <w:sz w:val="24"/>
          <w:szCs w:val="24"/>
          <w:lang w:val="en-US"/>
        </w:rPr>
        <w:t xml:space="preserve"> and 325 nm) of as-deposited ZnO-Au nanocomposite films</w:t>
      </w:r>
      <w:r w:rsidRPr="00180371">
        <w:rPr>
          <w:rFonts w:asciiTheme="majorHAnsi" w:eastAsia="Calibri" w:hAnsiTheme="majorHAnsi" w:cs="Times New Roman"/>
          <w:caps/>
          <w:sz w:val="24"/>
          <w:szCs w:val="24"/>
          <w:lang w:val="en-US"/>
        </w:rPr>
        <w:t xml:space="preserve"> </w:t>
      </w:r>
      <w:r w:rsidRPr="00180371">
        <w:rPr>
          <w:rFonts w:asciiTheme="majorHAnsi" w:eastAsia="Calibri" w:hAnsiTheme="majorHAnsi" w:cs="Times New Roman"/>
          <w:sz w:val="24"/>
          <w:szCs w:val="24"/>
          <w:lang w:val="en-US"/>
        </w:rPr>
        <w:t xml:space="preserve">grown with an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of 6 sccm (blue) and 15 sccm (violet). The red and green dashed lines represent the position of the ZnO and Au</w:t>
      </w:r>
      <w:r w:rsidRPr="00180371">
        <w:rPr>
          <w:rFonts w:asciiTheme="majorHAnsi" w:eastAsia="Calibri" w:hAnsiTheme="majorHAnsi" w:cs="Times New Roman"/>
          <w:caps/>
          <w:sz w:val="24"/>
          <w:szCs w:val="24"/>
          <w:vertAlign w:val="subscript"/>
          <w:lang w:val="en-US"/>
        </w:rPr>
        <w:t>2</w:t>
      </w:r>
      <w:r w:rsidRPr="00180371">
        <w:rPr>
          <w:rFonts w:asciiTheme="majorHAnsi" w:eastAsia="Calibri" w:hAnsiTheme="majorHAnsi" w:cs="Times New Roman"/>
          <w:caps/>
          <w:sz w:val="24"/>
          <w:szCs w:val="24"/>
          <w:lang w:val="en-US"/>
        </w:rPr>
        <w:t>O</w:t>
      </w:r>
      <w:r w:rsidRPr="00180371">
        <w:rPr>
          <w:rFonts w:asciiTheme="majorHAnsi" w:eastAsia="Calibri" w:hAnsiTheme="majorHAnsi" w:cs="Times New Roman"/>
          <w:caps/>
          <w:sz w:val="24"/>
          <w:szCs w:val="24"/>
          <w:vertAlign w:val="subscript"/>
          <w:lang w:val="en-US"/>
        </w:rPr>
        <w:t>3</w:t>
      </w:r>
      <w:r w:rsidRPr="00180371">
        <w:rPr>
          <w:rFonts w:asciiTheme="majorHAnsi" w:eastAsia="Calibri" w:hAnsiTheme="majorHAnsi" w:cs="Times New Roman"/>
          <w:sz w:val="24"/>
          <w:szCs w:val="24"/>
          <w:lang w:val="en-US"/>
        </w:rPr>
        <w:t xml:space="preserve"> vibration modes respectively</w:t>
      </w:r>
      <w:r w:rsidRPr="00180371">
        <w:rPr>
          <w:rFonts w:asciiTheme="majorHAnsi" w:eastAsia="Calibri" w:hAnsiTheme="majorHAnsi" w:cs="Times New Roman"/>
          <w:caps/>
          <w:sz w:val="24"/>
          <w:szCs w:val="24"/>
          <w:lang w:val="en-US"/>
        </w:rPr>
        <w:t xml:space="preserve">. </w:t>
      </w:r>
    </w:p>
    <w:p w:rsidR="007A2B15" w:rsidRPr="00180371" w:rsidRDefault="007A2B15"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pacing w:line="360" w:lineRule="auto"/>
        <w:contextualSpacing/>
        <w:jc w:val="both"/>
        <w:rPr>
          <w:rFonts w:asciiTheme="majorHAnsi" w:eastAsia="Calibri" w:hAnsiTheme="majorHAnsi" w:cs="AdvOT7e2913e9"/>
          <w:sz w:val="24"/>
          <w:szCs w:val="24"/>
          <w:lang w:val="en-US"/>
        </w:rPr>
      </w:pPr>
      <w:r w:rsidRPr="00180371">
        <w:rPr>
          <w:rFonts w:asciiTheme="majorHAnsi" w:eastAsia="Calibri" w:hAnsiTheme="majorHAnsi" w:cs="Times New Roman"/>
          <w:sz w:val="24"/>
          <w:szCs w:val="24"/>
          <w:lang w:val="en-US"/>
        </w:rPr>
        <w:t xml:space="preserve">With laser excitations at 633 or 784 nm,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 xml:space="preserve"> still appears with a high intensity in the films deposited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is supplemented by the </w:t>
      </w:r>
      <m:oMath>
        <m:sSubSup>
          <m:sSubSupPr>
            <m:ctrlPr>
              <w:rPr>
                <w:rFonts w:ascii="Cambria Math" w:eastAsia="Calibri" w:hAnsi="Cambria Math" w:cs="Times New Roman"/>
                <w:i/>
                <w:sz w:val="24"/>
                <w:szCs w:val="24"/>
                <w:lang w:val="en-US"/>
              </w:rPr>
            </m:ctrlPr>
          </m:sSubSup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2</m:t>
            </m:r>
          </m:sub>
          <m:sup>
            <m:r>
              <w:rPr>
                <w:rFonts w:ascii="Cambria Math" w:eastAsia="Calibri" w:hAnsi="Cambria Math" w:cs="Times New Roman"/>
                <w:sz w:val="24"/>
                <w:szCs w:val="24"/>
                <w:lang w:val="en-US"/>
              </w:rPr>
              <m:t>High</m:t>
            </m:r>
          </m:sup>
        </m:sSubSup>
      </m:oMath>
      <w:r w:rsidRPr="00180371">
        <w:rPr>
          <w:rFonts w:asciiTheme="majorHAnsi" w:eastAsia="Calibri" w:hAnsiTheme="majorHAnsi" w:cs="Times New Roman"/>
          <w:sz w:val="24"/>
          <w:szCs w:val="24"/>
          <w:lang w:val="en-US"/>
        </w:rPr>
        <w:t xml:space="preserve"> mode and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2LA</m:t>
            </m:r>
          </m:e>
        </m:d>
      </m:oMath>
      <w:r w:rsidRPr="00180371">
        <w:rPr>
          <w:rFonts w:asciiTheme="majorHAnsi" w:eastAsia="Calibri" w:hAnsiTheme="majorHAnsi" w:cs="Times New Roman"/>
          <w:sz w:val="24"/>
          <w:szCs w:val="24"/>
          <w:lang w:val="en-US"/>
        </w:rPr>
        <w:t xml:space="preserve"> multiphonon vibration. In contrast, the spectra conrresponding to the film </w:t>
      </w:r>
      <w:r w:rsidRPr="00180371">
        <w:rPr>
          <w:rFonts w:asciiTheme="majorHAnsi" w:eastAsia="Calibri" w:hAnsiTheme="majorHAnsi" w:cs="Times New Roman"/>
          <w:sz w:val="24"/>
          <w:szCs w:val="24"/>
          <w:lang w:val="en-US"/>
        </w:rPr>
        <w:lastRenderedPageBreak/>
        <w:t xml:space="preserve">synthesized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is dominated by the signature of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 xml:space="preserve">3 </w:t>
      </w:r>
      <w:r w:rsidRPr="00180371">
        <w:rPr>
          <w:rFonts w:asciiTheme="majorHAnsi" w:eastAsia="Calibri" w:hAnsiTheme="majorHAnsi" w:cs="AdvOT7e2913e9"/>
          <w:sz w:val="24"/>
          <w:szCs w:val="24"/>
          <w:lang w:val="en-US"/>
        </w:rPr>
        <w:t xml:space="preserve">of much higher intensity than at 325 nm excitation. </w:t>
      </w:r>
    </w:p>
    <w:p w:rsidR="00716078" w:rsidRPr="00180371" w:rsidRDefault="00716078" w:rsidP="00716078">
      <w:pPr>
        <w:spacing w:line="360" w:lineRule="auto"/>
        <w:contextualSpacing/>
        <w:jc w:val="both"/>
        <w:rPr>
          <w:rFonts w:asciiTheme="majorHAnsi" w:eastAsia="Calibri" w:hAnsiTheme="majorHAnsi" w:cs="AdvOT7e2913e9"/>
          <w:sz w:val="24"/>
          <w:szCs w:val="24"/>
          <w:lang w:val="en-US"/>
        </w:rPr>
      </w:pPr>
      <w:r w:rsidRPr="00180371">
        <w:rPr>
          <w:rFonts w:asciiTheme="majorHAnsi" w:eastAsia="Calibri" w:hAnsiTheme="majorHAnsi" w:cs="AdvOT7e2913e9"/>
          <w:sz w:val="24"/>
          <w:szCs w:val="24"/>
          <w:lang w:val="en-US"/>
        </w:rPr>
        <w:t xml:space="preserve">Considering that a fraction of the Au particles experience </w:t>
      </w:r>
      <w:r w:rsidRPr="00180371">
        <w:rPr>
          <w:rFonts w:asciiTheme="majorHAnsi" w:eastAsia="Calibri" w:hAnsiTheme="majorHAnsi" w:cs="AdvOT7e2913e9"/>
          <w:i/>
          <w:sz w:val="24"/>
          <w:szCs w:val="24"/>
          <w:lang w:val="en-US"/>
        </w:rPr>
        <w:t>LSPR</w:t>
      </w:r>
      <w:r w:rsidRPr="00180371">
        <w:rPr>
          <w:rFonts w:asciiTheme="majorHAnsi" w:eastAsia="Calibri" w:hAnsiTheme="majorHAnsi" w:cs="AdvOT7e2913e9"/>
          <w:sz w:val="24"/>
          <w:szCs w:val="24"/>
          <w:lang w:val="en-US"/>
        </w:rPr>
        <w:t xml:space="preserve"> for excitations at 633 and 784 nm (included in the broad </w:t>
      </w:r>
      <w:r w:rsidRPr="00180371">
        <w:rPr>
          <w:rFonts w:asciiTheme="majorHAnsi" w:eastAsia="Calibri" w:hAnsiTheme="majorHAnsi" w:cs="AdvOT7e2913e9"/>
          <w:i/>
          <w:sz w:val="24"/>
          <w:szCs w:val="24"/>
          <w:lang w:val="en-US"/>
        </w:rPr>
        <w:t>LSPR</w:t>
      </w:r>
      <w:r w:rsidRPr="00180371">
        <w:rPr>
          <w:rFonts w:asciiTheme="majorHAnsi" w:eastAsia="Calibri" w:hAnsiTheme="majorHAnsi" w:cs="AdvOT7e2913e9"/>
          <w:sz w:val="24"/>
          <w:szCs w:val="24"/>
          <w:lang w:val="en-US"/>
        </w:rPr>
        <w:t xml:space="preserve"> band when it can be detected) although no </w:t>
      </w:r>
      <w:r w:rsidRPr="00180371">
        <w:rPr>
          <w:rFonts w:asciiTheme="majorHAnsi" w:eastAsia="Calibri" w:hAnsiTheme="majorHAnsi" w:cs="AdvOT7e2913e9"/>
          <w:i/>
          <w:sz w:val="24"/>
          <w:szCs w:val="24"/>
          <w:lang w:val="en-US"/>
        </w:rPr>
        <w:t>LSPR</w:t>
      </w:r>
      <w:r w:rsidRPr="00180371">
        <w:rPr>
          <w:rFonts w:asciiTheme="majorHAnsi" w:eastAsia="Calibri" w:hAnsiTheme="majorHAnsi" w:cs="AdvOT7e2913e9"/>
          <w:sz w:val="24"/>
          <w:szCs w:val="24"/>
          <w:lang w:val="en-US"/>
        </w:rPr>
        <w:t xml:space="preserve"> band is observed in the absorption spectra, we can propose a simple model to explain this behavior. </w:t>
      </w:r>
    </w:p>
    <w:p w:rsidR="00716078" w:rsidRPr="00180371" w:rsidRDefault="00716078" w:rsidP="00716078">
      <w:pPr>
        <w:spacing w:line="360" w:lineRule="auto"/>
        <w:contextualSpacing/>
        <w:jc w:val="both"/>
        <w:rPr>
          <w:rFonts w:asciiTheme="majorHAnsi" w:eastAsia="Calibri" w:hAnsiTheme="majorHAnsi" w:cs="AdvOT7e2913e9"/>
          <w:sz w:val="24"/>
          <w:szCs w:val="24"/>
          <w:lang w:val="en-US"/>
        </w:rPr>
      </w:pPr>
      <w:r w:rsidRPr="00180371">
        <w:rPr>
          <w:rFonts w:asciiTheme="majorHAnsi" w:eastAsia="Calibri" w:hAnsiTheme="majorHAnsi" w:cs="AdvOT7e2913e9"/>
          <w:sz w:val="24"/>
          <w:szCs w:val="24"/>
          <w:lang w:val="en-US"/>
        </w:rPr>
        <w:t xml:space="preserve">At 325 nm, the sample are measured in conventional Raman mode and the properties and the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A</m:t>
            </m:r>
          </m:e>
          <m:sub>
            <m:r>
              <w:rPr>
                <w:rFonts w:ascii="Cambria Math" w:eastAsia="Calibri" w:hAnsi="Cambria Math" w:cs="Times New Roman"/>
                <w:sz w:val="24"/>
                <w:szCs w:val="24"/>
                <w:lang w:val="en-US"/>
              </w:rPr>
              <m:t>1</m:t>
            </m:r>
          </m:sub>
        </m:sSub>
        <m:r>
          <w:rPr>
            <w:rFonts w:ascii="Cambria Math" w:eastAsia="Calibri" w:hAnsi="Cambria Math" w:cs="Times New Roman"/>
            <w:sz w:val="24"/>
            <w:szCs w:val="24"/>
            <w:lang w:val="en-US"/>
          </w:rPr>
          <m:t>(LO)</m:t>
        </m:r>
      </m:oMath>
      <w:r w:rsidRPr="00180371">
        <w:rPr>
          <w:rFonts w:asciiTheme="majorHAnsi" w:eastAsia="Calibri" w:hAnsiTheme="majorHAnsi" w:cs="Times New Roman"/>
          <w:sz w:val="24"/>
          <w:szCs w:val="24"/>
          <w:lang w:val="en-US"/>
        </w:rPr>
        <w:t>-</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1</m:t>
            </m:r>
          </m:sub>
        </m:sSub>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LO</m:t>
            </m:r>
          </m:e>
        </m:d>
      </m:oMath>
      <w:r w:rsidRPr="00180371">
        <w:rPr>
          <w:rFonts w:asciiTheme="majorHAnsi" w:eastAsia="Calibri" w:hAnsiTheme="majorHAnsi" w:cs="Times New Roman"/>
          <w:sz w:val="24"/>
          <w:szCs w:val="24"/>
          <w:lang w:val="en-US"/>
        </w:rPr>
        <w:t xml:space="preserve"> band dominate the spectra due to the exaltation of the exciton-phonon interaction</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{"citationID":"ccsv37a4r","properties":{"formattedCitation":"{\\rtf \\super 240\\nosupersub{}}","plainCitation":"240"},"citationItems":[{"id":803,"uris":["http://zotero.org/users/local/LAa3lhGI/items/PDPGJ3Q4"],"uri":["http://zotero.org/users/local/LAa3lhGI/items/PDPGJ3Q4"],"itemData":{"id":803,"type":"article-journal","title":"Optical phonon confinement in zinc oxide nanoparticles","container-title":"Journal of Applied Physics","page":"2445","volume":"87","issue":"5","source":"CrossRef","DOI":"10.1063/1.372199","ISSN":"00218979","language":"en","author":[{"family":"Rajalakshmi","given":"M."},{"family":"Arora","given":"Akhilesh K."},{"family":"Bendre","given":"B. S."},{"family":"Mahamuni","given":"Shailaja"}],"issued":{"date-parts":[["2000"]]},"accessed":{"date-parts":[["2014",8,18]]}}}],"schema":"https://github.com/citation-style-language/schema/raw/master/csl-citation.json"}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240</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At 633 and 784 nm, metallic Au experience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at some particles and exalt the signal of their environment, i.e. the ZnO matrix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and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pStyle w:val="subt"/>
        <w:rPr>
          <w:rFonts w:eastAsia="Times New Roman"/>
          <w:sz w:val="24"/>
        </w:rPr>
      </w:pPr>
      <w:bookmarkStart w:id="272" w:name="_Toc409791200"/>
      <w:r w:rsidRPr="00180371">
        <w:rPr>
          <w:rFonts w:eastAsia="Times New Roman"/>
          <w:sz w:val="24"/>
        </w:rPr>
        <w:t>4.5.3. Photoluminescence</w:t>
      </w:r>
      <w:bookmarkEnd w:id="272"/>
    </w:p>
    <w:p w:rsidR="00716078" w:rsidRPr="00180371" w:rsidRDefault="00716078" w:rsidP="00716078">
      <w:pPr>
        <w:spacing w:line="360" w:lineRule="auto"/>
        <w:jc w:val="both"/>
        <w:rPr>
          <w:rFonts w:asciiTheme="majorHAnsi" w:eastAsia="Calibri" w:hAnsiTheme="majorHAnsi" w:cs="Times New Roman"/>
          <w:sz w:val="24"/>
          <w:szCs w:val="24"/>
          <w:lang w:val="en-US"/>
        </w:rPr>
      </w:pP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Photoluminescence (PL) is an important feature of ZnO for applications such as ultra-violet (UV) detectors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{"citationID":"wzw73YDo","properties":{"formattedCitation":"{\\rtf \\super 241\\nosupersub{}}","plainCitation":"241"},"citationItems":[{"id":1094,"uris":["http://zotero.org/users/local/LAa3lhGI/items/XD33HH2N"],"uri":["http://zotero.org/users/local/LAa3lhGI/items/XD33HH2N"],"itemData":{"id":1094,"type":"article-journal","title":"ZnO-Based Ultraviolet Photodetectors","container-title":"Sensors","page":"8604-8634","volume":"10","issue":"9","source":"www.mdpi.com","abstract":"Ultraviolet (UV) photodetection has drawn a great deal of attention in recent years due to a wide range of civil and military applications. Because of its wide band gap, low cost, strong radiation hardness and high chemical stability, ZnO are regarded as one of the most promising candidates for UV photodetectors. Additionally, doping in ZnO with Mg elements can adjust the bandgap largely and make it feasible to prepare UV photodetectors with different cut-off wavelengths. ZnO-based photoconductors, Schottky photodiodes, metal–semiconductor–metal photodiodes and p–n junction photodetectors have been developed. In this work, it mainly focuses on the ZnO and ZnMgO films photodetectors. We analyze the performance of ZnO-based photodetectors, discussing recent achievements, and comparing the characteristics of the various photodetector structures developed to date.","DOI":"10.3390/s100908604","language":"en","author":[{"family":"Liu","given":"Kewei"},{"family":"Sakurai","given":"Makoto"},{"family":"Aono","given":"Masakazu"}],"issued":{"date-parts":[["2010",9,17]]},"accessed":{"date-parts":[["2014",10,12]]}}}],"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241</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UV and blue light emitting devices</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{"citationID":"mlkbgbfqn","properties":{"formattedCitation":"{\\rtf \\super 242\\uc0\\u8211{}244\\nosupersub{}}","plainCitation":"242–244"},"citationItems":[{"id":1097,"uris":["http://zotero.org/users/local/LAa3lhGI/items/HAB5N9II"],"uri":["http://zotero.org/users/local/LAa3lhGI/items/HAB5N9II"],"itemData":{"id":1097,"type":"article-journal","title":"Next generation of oxide photonic devices: ZnO-based ultraviolet light emitting diodes","container-title":"Applied Physics Letters","page":"241108","volume":"88","issue":"24","source":"scitation.aip.org.bases-doc.univ-lorraine.fr","abstract":"Results are presented for ZnO-based ultraviolet light emitting diodes(LEDs) that employ a Be Zn O ∕ Zn O active layer comprised of seven quantum wells. Arsenic and gallium are used for p -type and n -type layers. The ZnO-based LEDs show two dominant electroluminescence peaks located in the ultraviolet spectral region between 360 and 390 nm , as well as a broad peak at 550 nm .","DOI":"10.1063/1.2210452","ISSN":"0003-6951, 1077-3118","shortTitle":"Next generation of oxide photonic devices","author":[{"family":"Ryu","given":"Yungryel"},{"family":"Lee","given":"Tae-Seok"},{"family":"Lubguban","given":"Jorge A."},{"family":"White","given":"Henry W."},{"family":"Kim","given":"Bong-Jin"},{"family":"Park","given":"Yoon-Soo"},{"family":"Youn","given":"Chang-Joo"}],"issued":{"date-parts":[["2006",6,12]]},"accessed":{"date-parts":[["2014",10,12]]}}},{"id":1100,"uris":["http://zotero.org/users/local/LAa3lhGI/items/SRNTPZTA"],"uri":["http://zotero.org/users/local/LAa3lhGI/items/SRNTPZTA"],"itemData":{"id":1100,"type":"article-journal","title":"Laser emission with excitonic gain in a ZnO planar microcavity","container-title":"Applied Physics Letters","page":"211105","volume":"98","issue":"21","source":"scitation.aip.org.bases-doc.univ-lorraine.fr","abstract":"The lasing operation of a ZnO planar microcavity under optical pumping is demonstrated from T = 80 to 300 K. At the laser threshold, the cavity switches from the strong coupling to the weak coupling regime. A gain-related transition, which appears while still observing polariton branches and, thus, with stable excitons, is observed below 240 K. This shows that exciton scattering processes, typical of II-VI semiconductors, are involved in the gain process.","DOI":"10.1063/1.3593032","ISSN":"0003-6951, 1077-3118","author":[{"family":"Guillet","given":"T."},{"family":"Brimont","given":"C."},{"family":"Valvin","given":"P."},{"family":"Gil","given":"B."},{"family":"Bretagnon","given":"T."},{"family":"Médard","given":"F."},{"family":"Mihailovic","given":"M."},{"family":"Zúñiga-Pérez","given":"J."},{"family":"Leroux","given":"M."},{"family":"Semond","given":"F."},{"family":"Bouchoule","given":"S."}],"issued":{"date-parts":[["2011",5,23]]},"accessed":{"date-parts":[["2014",10,12]]}}},{"id":1103,"uris":["http://zotero.org/users/local/LAa3lhGI/items/5JZT6U78"],"uri":["http://zotero.org/users/local/LAa3lhGI/items/5JZT6U78"],"itemData":{"id":1103,"type":"article-journal","title":"Blue Light-Emitting Diode Based on ZnO","container-title":"Japanese Journal of Applied Physics","page":"L643-L645","volume":"44","issue":"No. 21","source":"CrossRef","DOI":"10.1143/JJAP.44.L643","ISSN":"0021-4922","language":"en","author":[{"family":"Tsukazaki","given":"Atsushi"},{"family":"Kubota","given":"Masashi"},{"family":"Ohtomo","given":"Akira"},{"family":"Onuma","given":"Takeyoshi"},{"family":"Ohtani","given":"Keita"},{"family":"Ohno","given":"Hideo"},{"family":"Chichibu","given":"Shigefusa F."},{"family":"Kawasaki","given":"Masashi"}],"issued":{"date-parts":[["2005",5,11]]},"accessed":{"date-parts":[["2014",10,12]]}}}],"schema":"https://github.com/citation-style-language/schema/raw/master/csl-citation.json"}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A81F90">
        <w:rPr>
          <w:rFonts w:ascii="Cambria" w:hAnsi="Cambria" w:cs="Times New Roman"/>
          <w:sz w:val="24"/>
          <w:szCs w:val="24"/>
          <w:vertAlign w:val="superscript"/>
          <w:lang w:val="en-US"/>
        </w:rPr>
        <w:t>242–244</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It is based on the optical signals originating from recombination of free excitons near the bandgap energy and the recombination of excitons bound to defects that manifests by a broad emission band in the visible range in room temperature experiments. PL has been used in the previous chapter to investigate the presence of point defects in ZnO films and gain knowledge on the value </w:t>
      </w:r>
      <w:proofErr w:type="gramStart"/>
      <w:r w:rsidRPr="00180371">
        <w:rPr>
          <w:rFonts w:asciiTheme="majorHAnsi" w:eastAsia="Calibri" w:hAnsiTheme="majorHAnsi" w:cs="Times New Roman"/>
          <w:sz w:val="24"/>
          <w:szCs w:val="24"/>
          <w:lang w:val="en-US"/>
        </w:rPr>
        <w:t xml:space="preserve">of </w:t>
      </w:r>
      <w:proofErr w:type="gramEnd"/>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E</m:t>
            </m:r>
          </m:e>
          <m:sub>
            <m:r>
              <w:rPr>
                <w:rFonts w:ascii="Cambria Math" w:eastAsia="Calibri" w:hAnsi="Cambria Math" w:cs="Times New Roman"/>
                <w:sz w:val="24"/>
                <w:szCs w:val="24"/>
                <w:lang w:val="en-US"/>
              </w:rPr>
              <m:t>g(ems)</m:t>
            </m:r>
          </m:sub>
        </m:sSub>
      </m:oMath>
      <w:r w:rsidRPr="00180371">
        <w:rPr>
          <w:rFonts w:asciiTheme="majorHAnsi" w:eastAsia="Calibri" w:hAnsiTheme="majorHAnsi" w:cs="Times New Roman"/>
          <w:sz w:val="24"/>
          <w:szCs w:val="24"/>
          <w:lang w:val="en-US"/>
        </w:rPr>
        <w:t>. Here we look at the emission properties in order to investigate the influence of the ZnO-Au film microstructure on the emission signal. The PL spectra of the ZnO-Au na</w:t>
      </w:r>
      <w:r w:rsidR="00E56873">
        <w:rPr>
          <w:rFonts w:asciiTheme="majorHAnsi" w:eastAsia="Calibri" w:hAnsiTheme="majorHAnsi" w:cs="Times New Roman"/>
          <w:sz w:val="24"/>
          <w:szCs w:val="24"/>
          <w:lang w:val="en-US"/>
        </w:rPr>
        <w:t>nocomposite films presented on f</w:t>
      </w:r>
      <w:r w:rsidRPr="00180371">
        <w:rPr>
          <w:rFonts w:asciiTheme="majorHAnsi" w:eastAsia="Calibri" w:hAnsiTheme="majorHAnsi" w:cs="Times New Roman"/>
          <w:sz w:val="24"/>
          <w:szCs w:val="24"/>
          <w:lang w:val="en-US"/>
        </w:rPr>
        <w:t xml:space="preserve">ig. 4.25 for films synthesized at low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do not show a clear near-band edge emission (</w:t>
      </w:r>
      <w:r w:rsidRPr="00180371">
        <w:rPr>
          <w:rFonts w:asciiTheme="majorHAnsi" w:eastAsia="Calibri" w:hAnsiTheme="majorHAnsi" w:cs="Times New Roman"/>
          <w:i/>
          <w:sz w:val="24"/>
          <w:szCs w:val="24"/>
          <w:lang w:val="en-US"/>
        </w:rPr>
        <w:t>NBE</w:t>
      </w:r>
      <w:r w:rsidRPr="00180371">
        <w:rPr>
          <w:rFonts w:asciiTheme="majorHAnsi" w:eastAsia="Calibri" w:hAnsiTheme="majorHAnsi" w:cs="Times New Roman"/>
          <w:sz w:val="24"/>
          <w:szCs w:val="24"/>
          <w:lang w:val="en-US"/>
        </w:rPr>
        <w:t xml:space="preserve">) peak of ZnO (see chapter 3, section 3.2.2).  However, a broad band is observed in the visible region, which intensity increases with the Au content. For films deposited at high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 this dependency is not clear. </w:t>
      </w:r>
    </w:p>
    <w:p w:rsidR="00716078" w:rsidRPr="00180371" w:rsidRDefault="00716078" w:rsidP="00716078">
      <w:pPr>
        <w:spacing w:line="360" w:lineRule="auto"/>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When annealing the samples, the emission in the visible range increases strongly and sets to a similar intensity for both </w:t>
      </w:r>
      <w:r w:rsidRPr="00180371">
        <w:rPr>
          <w:rFonts w:asciiTheme="majorHAnsi" w:eastAsia="Calibri" w:hAnsiTheme="majorHAnsi" w:cs="Times New Roman"/>
          <w:i/>
          <w:sz w:val="24"/>
          <w:szCs w:val="24"/>
          <w:lang w:val="en-US"/>
        </w:rPr>
        <w:t>OFR</w:t>
      </w:r>
      <w:r w:rsidRPr="00180371">
        <w:rPr>
          <w:rFonts w:asciiTheme="majorHAnsi" w:eastAsia="Calibri" w:hAnsiTheme="majorHAnsi" w:cs="Times New Roman"/>
          <w:sz w:val="24"/>
          <w:szCs w:val="24"/>
          <w:lang w:val="en-US"/>
        </w:rPr>
        <w:t xml:space="preserve">s.  It is worth to notice that the near-band edge excitonic emission of ZnO is more pronounced after annealing but also there exist several signals at higher energies than the ZnO excitonic peak. These peaks can be </w:t>
      </w:r>
      <w:r w:rsidRPr="00180371">
        <w:rPr>
          <w:rFonts w:asciiTheme="majorHAnsi" w:eastAsia="Calibri" w:hAnsiTheme="majorHAnsi" w:cs="Times New Roman"/>
          <w:sz w:val="24"/>
          <w:szCs w:val="24"/>
          <w:lang w:val="en-US"/>
        </w:rPr>
        <w:lastRenderedPageBreak/>
        <w:t xml:space="preserve">assigned to the </w:t>
      </w:r>
      <w:r w:rsidRPr="00180371">
        <w:rPr>
          <w:rFonts w:asciiTheme="majorHAnsi" w:eastAsia="Calibri" w:hAnsiTheme="majorHAnsi" w:cs="Times New Roman"/>
          <w:i/>
          <w:sz w:val="24"/>
          <w:szCs w:val="24"/>
          <w:lang w:val="en-US"/>
        </w:rPr>
        <w:t>LO</w:t>
      </w:r>
      <w:r w:rsidRPr="00180371">
        <w:rPr>
          <w:rFonts w:asciiTheme="majorHAnsi" w:eastAsia="Calibri" w:hAnsiTheme="majorHAnsi" w:cs="Times New Roman"/>
          <w:sz w:val="24"/>
          <w:szCs w:val="24"/>
          <w:lang w:val="en-US"/>
        </w:rPr>
        <w:t xml:space="preserve"> phonon and its replicas since the energy separation between two consecutive peaks is of 72 meV, i.e. the </w:t>
      </w:r>
      <w:r w:rsidRPr="00180371">
        <w:rPr>
          <w:rFonts w:asciiTheme="majorHAnsi" w:eastAsia="Calibri" w:hAnsiTheme="majorHAnsi" w:cs="Times New Roman"/>
          <w:i/>
          <w:sz w:val="24"/>
          <w:szCs w:val="24"/>
          <w:lang w:val="en-US"/>
        </w:rPr>
        <w:t>LO</w:t>
      </w:r>
      <w:r w:rsidRPr="00180371">
        <w:rPr>
          <w:rFonts w:asciiTheme="majorHAnsi" w:eastAsia="Calibri" w:hAnsiTheme="majorHAnsi" w:cs="Times New Roman"/>
          <w:sz w:val="24"/>
          <w:szCs w:val="24"/>
          <w:lang w:val="en-US"/>
        </w:rPr>
        <w:t xml:space="preserve"> phonon energy in ZnO.  It is not a classical feature of ZnO PL that can be attributed to Raman excitation with the 325 nm laser</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{"citationID":"YMGzUE3v","properties":{"formattedCitation":"{\\rtf \\super 245\\nosupersub{}}","plainCitation":"245"},"citationItems":[{"id":783,"uris":["http://zotero.org/users/local/LAa3lhGI/items/H5Z2B4AW"],"uri":["http://zotero.org/users/local/LAa3lhGI/items/H5Z2B4AW"],"itemData":{"id":783,"type":"article-journal","title":"Photoluminescence and multiphonon resonant Raman scattering in low-temperature grown ZnO nanostructures","container-title":"Applied Physics Letters","page":"071922","volume":"89","issue":"7","source":"CrossRef","DOI":"10.1063/1.2336997","ISSN":"00036951","language":"en","author":[{"family":"Kumar","given":"Bhupendra"},{"family":"Gong","given":"Hao"},{"family":"Chow","given":"Shue Yin"},{"family":"Tripathy","given":"Sudhiranjan"},{"family":"Hua","given":"Younan"}],"issued":{"date-parts":[["2006"]]},"accessed":{"date-parts":[["2014",8,18]]}}}],"schema":"https://github.com/citation-style-language/schema/raw/master/csl-citation.json"}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245</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likely facilitated by the presence of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s.</w:t>
      </w:r>
    </w:p>
    <w:p w:rsidR="00716078" w:rsidRPr="00180371" w:rsidRDefault="00716078" w:rsidP="00716078">
      <w:pPr>
        <w:keepNext/>
        <w:spacing w:line="360" w:lineRule="auto"/>
        <w:jc w:val="center"/>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rPr>
        <w:object w:dxaOrig="4324" w:dyaOrig="5176">
          <v:shape id="_x0000_i1060" type="#_x0000_t75" style="width:160.5pt;height:192pt" o:ole="">
            <v:imagedata r:id="rId151" o:title=""/>
          </v:shape>
          <o:OLEObject Type="Embed" ProgID="Origin50.Graph" ShapeID="_x0000_i1060" DrawAspect="Content" ObjectID="_1486374780" r:id="rId152"/>
        </w:object>
      </w:r>
      <w:r w:rsidRPr="00180371">
        <w:rPr>
          <w:rFonts w:asciiTheme="majorHAnsi" w:eastAsia="Calibri" w:hAnsiTheme="majorHAnsi" w:cs="Times New Roman"/>
          <w:sz w:val="24"/>
          <w:szCs w:val="24"/>
          <w:lang w:val="en-US"/>
        </w:rPr>
        <w:t xml:space="preserve">                 </w:t>
      </w:r>
      <w:r w:rsidRPr="00180371">
        <w:rPr>
          <w:rFonts w:asciiTheme="majorHAnsi" w:eastAsia="Calibri" w:hAnsiTheme="majorHAnsi" w:cs="Times New Roman"/>
          <w:sz w:val="24"/>
          <w:szCs w:val="24"/>
        </w:rPr>
        <w:object w:dxaOrig="4324" w:dyaOrig="5176">
          <v:shape id="_x0000_i1061" type="#_x0000_t75" style="width:158.25pt;height:189.75pt" o:ole="">
            <v:imagedata r:id="rId153" o:title=""/>
          </v:shape>
          <o:OLEObject Type="Embed" ProgID="Origin50.Graph" ShapeID="_x0000_i1061" DrawAspect="Content" ObjectID="_1486374781" r:id="rId154"/>
        </w:object>
      </w:r>
    </w:p>
    <w:p w:rsidR="00716078" w:rsidRPr="00180371" w:rsidRDefault="00716078" w:rsidP="00716078">
      <w:pPr>
        <w:spacing w:line="360" w:lineRule="auto"/>
        <w:jc w:val="center"/>
        <w:rPr>
          <w:rFonts w:asciiTheme="majorHAnsi" w:eastAsia="Calibri" w:hAnsiTheme="majorHAnsi" w:cs="Times New Roman"/>
          <w:spacing w:val="10"/>
          <w:sz w:val="24"/>
          <w:szCs w:val="24"/>
          <w:lang w:val="en-US"/>
        </w:rPr>
      </w:pPr>
      <w:proofErr w:type="gramStart"/>
      <w:r w:rsidRPr="00180371">
        <w:rPr>
          <w:rFonts w:asciiTheme="majorHAnsi" w:eastAsia="Calibri" w:hAnsiTheme="majorHAnsi" w:cs="Times New Roman"/>
          <w:caps/>
          <w:spacing w:val="10"/>
          <w:sz w:val="24"/>
          <w:szCs w:val="24"/>
          <w:lang w:val="en-US"/>
        </w:rPr>
        <w:t>Fig. 4.</w:t>
      </w:r>
      <w:proofErr w:type="gramEnd"/>
      <w:r w:rsidRPr="00180371">
        <w:rPr>
          <w:rFonts w:asciiTheme="majorHAnsi" w:eastAsia="Calibri" w:hAnsiTheme="majorHAnsi" w:cs="Times New Roman"/>
          <w:caps/>
          <w:spacing w:val="10"/>
          <w:sz w:val="24"/>
          <w:szCs w:val="24"/>
        </w:rPr>
        <w:fldChar w:fldCharType="begin"/>
      </w:r>
      <w:r w:rsidRPr="00180371">
        <w:rPr>
          <w:rFonts w:asciiTheme="majorHAnsi" w:eastAsia="Calibri" w:hAnsiTheme="majorHAnsi" w:cs="Times New Roman"/>
          <w:caps/>
          <w:spacing w:val="10"/>
          <w:sz w:val="24"/>
          <w:szCs w:val="24"/>
          <w:lang w:val="en-US"/>
        </w:rPr>
        <w:instrText xml:space="preserve"> SEQ Fig._4. \* ARABIC </w:instrText>
      </w:r>
      <w:r w:rsidRPr="00180371">
        <w:rPr>
          <w:rFonts w:asciiTheme="majorHAnsi" w:eastAsia="Calibri" w:hAnsiTheme="majorHAnsi" w:cs="Times New Roman"/>
          <w:caps/>
          <w:spacing w:val="10"/>
          <w:sz w:val="24"/>
          <w:szCs w:val="24"/>
        </w:rPr>
        <w:fldChar w:fldCharType="separate"/>
      </w:r>
      <w:r w:rsidR="004F7B66">
        <w:rPr>
          <w:rFonts w:asciiTheme="majorHAnsi" w:eastAsia="Calibri" w:hAnsiTheme="majorHAnsi" w:cs="Times New Roman"/>
          <w:caps/>
          <w:noProof/>
          <w:spacing w:val="10"/>
          <w:sz w:val="24"/>
          <w:szCs w:val="24"/>
          <w:lang w:val="en-US"/>
        </w:rPr>
        <w:t>25</w:t>
      </w:r>
      <w:r w:rsidRPr="00180371">
        <w:rPr>
          <w:rFonts w:asciiTheme="majorHAnsi" w:eastAsia="Calibri" w:hAnsiTheme="majorHAnsi" w:cs="Times New Roman"/>
          <w:caps/>
          <w:spacing w:val="10"/>
          <w:sz w:val="24"/>
          <w:szCs w:val="24"/>
        </w:rPr>
        <w:fldChar w:fldCharType="end"/>
      </w:r>
      <w:r w:rsidRPr="00180371">
        <w:rPr>
          <w:rFonts w:asciiTheme="majorHAnsi" w:eastAsia="Calibri" w:hAnsiTheme="majorHAnsi" w:cs="Times New Roman"/>
          <w:caps/>
          <w:spacing w:val="10"/>
          <w:sz w:val="24"/>
          <w:szCs w:val="24"/>
          <w:lang w:val="en-US"/>
        </w:rPr>
        <w:t>. P</w:t>
      </w:r>
      <w:r w:rsidRPr="00180371">
        <w:rPr>
          <w:rFonts w:asciiTheme="majorHAnsi" w:eastAsia="Calibri" w:hAnsiTheme="majorHAnsi" w:cs="Times New Roman"/>
          <w:spacing w:val="10"/>
          <w:sz w:val="24"/>
          <w:szCs w:val="24"/>
          <w:lang w:val="en-US"/>
        </w:rPr>
        <w:t xml:space="preserve">hotoluminescence spectra of as-deposited and annealed ZnO-Au nanocomposite thin films grown with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8 sccm with different Au contents (left) and an </w:t>
      </w:r>
      <w:r w:rsidRPr="00180371">
        <w:rPr>
          <w:rFonts w:asciiTheme="majorHAnsi" w:eastAsia="Calibri" w:hAnsiTheme="majorHAnsi" w:cs="Times New Roman"/>
          <w:i/>
          <w:spacing w:val="10"/>
          <w:sz w:val="24"/>
          <w:szCs w:val="24"/>
          <w:lang w:val="en-US"/>
        </w:rPr>
        <w:t>OFR</w:t>
      </w:r>
      <w:r w:rsidRPr="00180371">
        <w:rPr>
          <w:rFonts w:asciiTheme="majorHAnsi" w:eastAsia="Calibri" w:hAnsiTheme="majorHAnsi" w:cs="Times New Roman"/>
          <w:spacing w:val="10"/>
          <w:sz w:val="24"/>
          <w:szCs w:val="24"/>
          <w:lang w:val="en-US"/>
        </w:rPr>
        <w:t xml:space="preserve"> of 15 sccm with different Au contents (right)</w:t>
      </w:r>
      <w:r w:rsidRPr="00180371">
        <w:rPr>
          <w:rFonts w:asciiTheme="majorHAnsi" w:eastAsia="Calibri" w:hAnsiTheme="majorHAnsi" w:cs="Times New Roman"/>
          <w:caps/>
          <w:spacing w:val="10"/>
          <w:sz w:val="24"/>
          <w:szCs w:val="24"/>
          <w:lang w:val="en-US"/>
        </w:rPr>
        <w:t>. F</w:t>
      </w:r>
      <w:r w:rsidRPr="00180371">
        <w:rPr>
          <w:rFonts w:asciiTheme="majorHAnsi" w:eastAsia="Calibri" w:hAnsiTheme="majorHAnsi" w:cs="Times New Roman"/>
          <w:spacing w:val="10"/>
          <w:sz w:val="24"/>
          <w:szCs w:val="24"/>
          <w:lang w:val="en-US"/>
        </w:rPr>
        <w:t xml:space="preserve">or both graphs: red line is for the highest Au content ZnO-Au nanocomposite film after an annealing process for 1h in air at 300 </w:t>
      </w:r>
      <w:r w:rsidRPr="00180371">
        <w:rPr>
          <w:rFonts w:asciiTheme="majorHAnsi" w:eastAsia="Calibri" w:hAnsiTheme="majorHAnsi" w:cs="Times New Roman"/>
          <w:caps/>
          <w:spacing w:val="10"/>
          <w:sz w:val="24"/>
          <w:szCs w:val="24"/>
          <w:lang w:val="en-US"/>
        </w:rPr>
        <w:t>°</w:t>
      </w:r>
      <w:r w:rsidRPr="00180371">
        <w:rPr>
          <w:rFonts w:asciiTheme="majorHAnsi" w:eastAsia="Calibri" w:hAnsiTheme="majorHAnsi" w:cs="Times New Roman"/>
          <w:spacing w:val="10"/>
          <w:sz w:val="24"/>
          <w:szCs w:val="24"/>
          <w:lang w:val="en-US"/>
        </w:rPr>
        <w:t>C.</w:t>
      </w:r>
    </w:p>
    <w:p w:rsidR="00716078" w:rsidRPr="00180371" w:rsidRDefault="00716078" w:rsidP="00716078">
      <w:pPr>
        <w:spacing w:line="360" w:lineRule="auto"/>
        <w:jc w:val="center"/>
        <w:rPr>
          <w:rFonts w:asciiTheme="majorHAnsi" w:eastAsia="Calibri" w:hAnsiTheme="majorHAnsi" w:cs="Times New Roman"/>
          <w:caps/>
          <w:spacing w:val="10"/>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Several works have shown an enhancement of the ZnO </w:t>
      </w:r>
      <w:r w:rsidRPr="00180371">
        <w:rPr>
          <w:rFonts w:asciiTheme="majorHAnsi" w:eastAsia="Calibri" w:hAnsiTheme="majorHAnsi" w:cs="Times New Roman"/>
          <w:i/>
          <w:sz w:val="24"/>
          <w:szCs w:val="24"/>
          <w:lang w:val="en-US"/>
        </w:rPr>
        <w:t>NBE</w:t>
      </w:r>
      <w:r w:rsidRPr="00180371">
        <w:rPr>
          <w:rFonts w:asciiTheme="majorHAnsi" w:eastAsia="Calibri" w:hAnsiTheme="majorHAnsi" w:cs="Times New Roman"/>
          <w:sz w:val="24"/>
          <w:szCs w:val="24"/>
          <w:lang w:val="en-US"/>
        </w:rPr>
        <w:t xml:space="preserve"> emission for Au </w:t>
      </w:r>
      <w:r w:rsidRPr="00180371">
        <w:rPr>
          <w:rFonts w:asciiTheme="majorHAnsi" w:eastAsia="Calibri" w:hAnsiTheme="majorHAnsi" w:cs="Times New Roman"/>
          <w:i/>
          <w:sz w:val="24"/>
          <w:szCs w:val="24"/>
          <w:lang w:val="en-US"/>
        </w:rPr>
        <w:t>NP</w:t>
      </w:r>
      <w:r w:rsidRPr="00180371">
        <w:rPr>
          <w:rFonts w:asciiTheme="majorHAnsi" w:eastAsia="Calibri" w:hAnsiTheme="majorHAnsi" w:cs="Times New Roman"/>
          <w:sz w:val="24"/>
          <w:szCs w:val="24"/>
          <w:lang w:val="en-US"/>
        </w:rPr>
        <w:t>s or films on ZnO substrate</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{"citationID":"27j9ru3tm2","properties":{"formattedCitation":"{\\rtf \\super 246\\nosupersub{}}","plainCitation":"246"},"citationItems":[{"id":837,"uris":["http://zotero.org/users/local/LAa3lhGI/items/3IDRD32S"],"uri":["http://zotero.org/users/local/LAa3lhGI/items/3IDRD32S"],"itemData":{"id":837,"type":"article-journal","title":"Effects of localized surface plasmons on the photoluminescence properties of Au-coated ZnO films","container-title":"Optics express","page":"8735–8740","volume":"17","issue":"11","source":"Google Scholar","author":[{"family":"Zhang","given":"Yang"},{"family":"Li","given":"Xuehong"},{"family":"Ren","given":"Xijun"}],"issued":{"date-parts":[["2009"]]},"accessed":{"date-parts":[["2014",8,22]]}}}],"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246</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but in detriment to the visible emission</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{"citationID":"zPFwTMOC","properties":{"formattedCitation":"{\\rtf \\super 247,248\\nosupersub{}}","plainCitation":"247,248"},"citationItems":[{"id":916,"uris":["http://zotero.org/users/local/LAa3lhGI/items/K59CCGNH"],"uri":["http://zotero.org/users/local/LAa3lhGI/items/K59CCGNH"],"itemData":{"id":916,"type":"article-journal","title":"Photoluminescence (PL) Quenching and Enhanced Photocatalytic Activity of Au-Decorated ZnO Nanorods Fabricated through Microwave-Assisted Chemical Synthesis","container-title":"ACS Applied Materials &amp; Interfaces","page":"4807-4816","volume":"4","issue":"9","source":"ACS Publications","abstract":"ZnO nanorods decorated with gold nanoparticles of ?20 nm average size were fabricated by microwave-assisted chemical synthesis. For the surface-attached growth of metal nanoparticles, the ZnO nanostructures were first functionalized by sodium citrate and then the metal ions were reduced under microwave heating. While the incorporation of gold nanoparticles at the surface seen to quench both the band edge and visible emissions of the ZnO nanostructures, it enhances the degradation rate of Rhodamine 6G up to 3 folds under UV emission. The mechanisms of citrate functionalization, growth of Au nanoparticles on the surface of the oxide nanostructures, luminescence emission quenching, and enhanced photocatalytic activity of the composite nanostructures have been discussed.","DOI":"10.1021/am301155u","ISSN":"1944-8244","journalAbbreviation":"ACS Appl. Mater. Interfaces","author":[{"family":"Ruiz Peralta","given":"Ma. De Lourdes"},{"family":"Pal","given":"U."},{"family":"Zeferino","given":"R. Sánchez"}],"issued":{"date-parts":[["2012",9,26]]},"accessed":{"date-parts":[["2014",9,28]]}}},{"id":1108,"uris":["http://zotero.org/users/local/LAa3lhGI/items/5C5JEDCS"],"uri":["http://zotero.org/users/local/LAa3lhGI/items/5C5JEDCS"],"itemData":{"id":1108,"type":"article-journal","title":"Surface plasmon enhanced photoluminescence and Raman scattering of ultra thin ZnO-Au hybrid nanoparticles","container-title":"Journal of Applied Physics","page":"033512","volume":"113","issue":"3","source":"CrossRef","DOI":"10.1063/1.4776654","ISSN":"00218979","language":"en","author":[{"family":"Saravanan","given":"K."},{"family":"Panigrahi","given":"B. K."},{"family":"Krishnan","given":"R."},{"family":"Nair","given":"K. G. M."}],"issued":{"date-parts":[["2013"]]},"accessed":{"date-parts":[["2014",10,12]]}}}],"schema":"https://github.com/citation-style-language/schema/raw/master/csl-citation.json"}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247,248</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It is explained by the inhibition of the defects radiative process due to transfer of the electrons (associated to donor defects) to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and then to the conduction level of ZnO, thereby allowing the interband transition</w:t>
      </w:r>
      <w:r w:rsidRPr="00180371">
        <w:rPr>
          <w:rFonts w:asciiTheme="majorHAnsi" w:eastAsia="Calibri" w:hAnsiTheme="majorHAnsi" w:cs="Times New Roman"/>
          <w:sz w:val="24"/>
          <w:szCs w:val="24"/>
          <w:lang w:val="en-US"/>
        </w:rPr>
        <w:fldChar w:fldCharType="begin"/>
      </w:r>
      <w:r w:rsidR="006B193D">
        <w:rPr>
          <w:rFonts w:asciiTheme="majorHAnsi" w:eastAsia="Calibri" w:hAnsiTheme="majorHAnsi" w:cs="Times New Roman"/>
          <w:sz w:val="24"/>
          <w:szCs w:val="24"/>
          <w:lang w:val="en-US"/>
        </w:rPr>
        <w:instrText xml:space="preserve"> ADDIN ZOTERO_ITEM CSL_CITATION {"citationID":"bh7grZMx","properties":{"formattedCitation":"{\\rtf \\super 246,249\\nosupersub{}}","plainCitation":"246,249"},"citationItems":[{"id":837,"uris":["http://zotero.org/users/local/LAa3lhGI/items/3IDRD32S"],"uri":["http://zotero.org/users/local/LAa3lhGI/items/3IDRD32S"],"itemData":{"id":837,"type":"article-journal","title":"Effects of localized surface plasmons on the photoluminescence properties of Au-coated ZnO films","container-title":"Optics express","page":"8735–8740","volume":"17","issue":"11","source":"Google Scholar","author":[{"family":"Zhang","given":"Yang"},{"family":"Li","given":"Xuehong"},{"family":"Ren","given":"Xijun"}],"issued":{"date-parts":[["2009"]]},"accessed":{"date-parts":[["2014",8,22]]}}},{"id":790,"uris":["http://zotero.org/users/local/LAa3lhGI/items/XBV5PKH5"],"uri":["http://zotero.org/users/local/LAa3lhGI/items/XBV5PKH5"],"itemData":{"id":790,"type":"article-journal","title":"In situ enhancement of NBE emission of Au–ZnO composite nanowires by SPR","container-title":"CrystEngComm","page":"3301","volume":"15","issue":"17","source":"CrossRef","DOI":"10.1039/c3ce40114f","ISSN":"1466-8033","language":"en","author":[{"family":"Zhang","given":"Na"},{"family":"Tang","given":"Wei"},{"family":"Wang","given":"Ping"},{"family":"Zhang","given":"Xitian"},{"family":"Zhao","given":"Zhenyu"}],"issued":{"date-parts":[["2013"]]},"accessed":{"date-parts":[["2014",8,18]]}}}],"schema":"https://github.com/citation-style-language/schema/raw/master/csl-citation.json"} </w:instrText>
      </w:r>
      <w:r w:rsidRPr="00180371">
        <w:rPr>
          <w:rFonts w:asciiTheme="majorHAnsi" w:eastAsia="Calibri" w:hAnsiTheme="majorHAnsi" w:cs="Times New Roman"/>
          <w:sz w:val="24"/>
          <w:szCs w:val="24"/>
          <w:lang w:val="en-US"/>
        </w:rPr>
        <w:fldChar w:fldCharType="separate"/>
      </w:r>
      <w:r w:rsidR="006B193D" w:rsidRPr="006B193D">
        <w:rPr>
          <w:rFonts w:ascii="Cambria" w:hAnsi="Cambria" w:cs="Times New Roman"/>
          <w:sz w:val="24"/>
          <w:szCs w:val="24"/>
          <w:vertAlign w:val="superscript"/>
          <w:lang w:val="en-US"/>
        </w:rPr>
        <w:t>246,249</w:t>
      </w:r>
      <w:r w:rsidRPr="00180371">
        <w:rPr>
          <w:rFonts w:asciiTheme="majorHAnsi" w:eastAsia="Calibri" w:hAnsiTheme="majorHAnsi" w:cs="Times New Roman"/>
          <w:sz w:val="24"/>
          <w:szCs w:val="24"/>
          <w:lang w:val="en-US"/>
        </w:rPr>
        <w:fldChar w:fldCharType="end"/>
      </w:r>
      <w:r w:rsidRPr="00180371">
        <w:rPr>
          <w:rFonts w:asciiTheme="majorHAnsi" w:eastAsia="Calibri" w:hAnsiTheme="majorHAnsi" w:cs="Times New Roman"/>
          <w:sz w:val="24"/>
          <w:szCs w:val="24"/>
          <w:lang w:val="en-US"/>
        </w:rPr>
        <w:t xml:space="preserve">. However, in our sample this process is likely incomplete due to the low crystallinity of the matrix and associated </w:t>
      </w:r>
      <w:r w:rsidR="008B1A4B" w:rsidRPr="00180371">
        <w:rPr>
          <w:rFonts w:asciiTheme="majorHAnsi" w:eastAsia="Calibri" w:hAnsiTheme="majorHAnsi" w:cs="Times New Roman"/>
          <w:sz w:val="24"/>
          <w:szCs w:val="24"/>
          <w:lang w:val="en-US"/>
        </w:rPr>
        <w:t>high density of point defects.</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The PL measurements show how the ZnO-Au nanocomposite films have a different optical response than ZnO and also that it is sensitive to the Au content and the presence of the Au</w:t>
      </w:r>
      <w:r w:rsidRPr="00180371">
        <w:rPr>
          <w:rFonts w:asciiTheme="majorHAnsi" w:eastAsia="Calibri" w:hAnsiTheme="majorHAnsi" w:cs="Times New Roman"/>
          <w:sz w:val="24"/>
          <w:szCs w:val="24"/>
          <w:vertAlign w:val="subscript"/>
          <w:lang w:val="en-US"/>
        </w:rPr>
        <w:t>2</w:t>
      </w:r>
      <w:r w:rsidRPr="00180371">
        <w:rPr>
          <w:rFonts w:asciiTheme="majorHAnsi" w:eastAsia="Calibri" w:hAnsiTheme="majorHAnsi" w:cs="Times New Roman"/>
          <w:sz w:val="24"/>
          <w:szCs w:val="24"/>
          <w:lang w:val="en-US"/>
        </w:rPr>
        <w:t>O</w:t>
      </w:r>
      <w:r w:rsidRPr="00180371">
        <w:rPr>
          <w:rFonts w:asciiTheme="majorHAnsi" w:eastAsia="Calibri" w:hAnsiTheme="majorHAnsi" w:cs="Times New Roman"/>
          <w:sz w:val="24"/>
          <w:szCs w:val="24"/>
          <w:vertAlign w:val="subscript"/>
          <w:lang w:val="en-US"/>
        </w:rPr>
        <w:t>3</w:t>
      </w:r>
      <w:r w:rsidRPr="00180371">
        <w:rPr>
          <w:rFonts w:asciiTheme="majorHAnsi" w:eastAsia="Calibri" w:hAnsiTheme="majorHAnsi" w:cs="Times New Roman"/>
          <w:sz w:val="24"/>
          <w:szCs w:val="24"/>
          <w:lang w:val="en-US"/>
        </w:rPr>
        <w:t xml:space="preserve"> shell. However, at this point there is not enough information to describe in details the interactions between, on one side, the ZnO shallow and deep defects and, on the other side,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and their influence on the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effect. Such informations could help to clarify the influence of the embedded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in ZnO as matrix.</w:t>
      </w:r>
    </w:p>
    <w:p w:rsidR="00716078" w:rsidRPr="00180371" w:rsidRDefault="00716078" w:rsidP="00716078">
      <w:pPr>
        <w:pStyle w:val="subt"/>
        <w:rPr>
          <w:rFonts w:eastAsia="Calibri"/>
          <w:sz w:val="28"/>
        </w:rPr>
      </w:pPr>
      <w:bookmarkStart w:id="273" w:name="_Toc409791201"/>
      <w:r w:rsidRPr="00180371">
        <w:rPr>
          <w:rFonts w:eastAsia="Calibri"/>
          <w:sz w:val="28"/>
        </w:rPr>
        <w:lastRenderedPageBreak/>
        <w:t>4.6. Conclusion</w:t>
      </w:r>
      <w:bookmarkEnd w:id="273"/>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In this chapter we observed how deeply are influenced the structural, microstructural, optical and physical properties by the incorporation of gold into ZnO as matrix when compared to pure ZnO. Moreover, the chemical behavior of ZnO can also strongly affect the behavior of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as was observed from the optical properties. </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The changes in the different properties let us observe the strong interaction between both components, revealing that a change in one of them affects the properties of the other. However, there are interactions between the Au </w:t>
      </w:r>
      <w:r w:rsidRPr="00180371">
        <w:rPr>
          <w:rFonts w:asciiTheme="majorHAnsi" w:eastAsia="Calibri" w:hAnsiTheme="majorHAnsi" w:cs="Times New Roman"/>
          <w:i/>
          <w:sz w:val="24"/>
          <w:szCs w:val="24"/>
          <w:lang w:val="en-US"/>
        </w:rPr>
        <w:t>NPs</w:t>
      </w:r>
      <w:r w:rsidRPr="00180371">
        <w:rPr>
          <w:rFonts w:asciiTheme="majorHAnsi" w:eastAsia="Calibri" w:hAnsiTheme="majorHAnsi" w:cs="Times New Roman"/>
          <w:sz w:val="24"/>
          <w:szCs w:val="24"/>
          <w:lang w:val="en-US"/>
        </w:rPr>
        <w:t xml:space="preserve"> and the ZnO matrix enhanced by the electromagnetic radiation that are still not fully understood and need to be studied in more details. </w:t>
      </w:r>
    </w:p>
    <w:p w:rsidR="00716078" w:rsidRPr="00180371" w:rsidRDefault="00716078" w:rsidP="00716078">
      <w:pPr>
        <w:spacing w:line="360" w:lineRule="auto"/>
        <w:contextualSpacing/>
        <w:jc w:val="both"/>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t xml:space="preserve">We believe that this study will help understanding how to obtain conductive nanocomposites  from a ZnO resistive matrix Moreover, according to the results of Raman spectroscopy analysis, a broad </w:t>
      </w:r>
      <w:r w:rsidRPr="00180371">
        <w:rPr>
          <w:rFonts w:asciiTheme="majorHAnsi" w:eastAsia="Calibri" w:hAnsiTheme="majorHAnsi" w:cs="Times New Roman"/>
          <w:i/>
          <w:sz w:val="24"/>
          <w:szCs w:val="24"/>
          <w:lang w:val="en-US"/>
        </w:rPr>
        <w:t>LSPR</w:t>
      </w:r>
      <w:r w:rsidRPr="00180371">
        <w:rPr>
          <w:rFonts w:asciiTheme="majorHAnsi" w:eastAsia="Calibri" w:hAnsiTheme="majorHAnsi" w:cs="Times New Roman"/>
          <w:sz w:val="24"/>
          <w:szCs w:val="24"/>
          <w:lang w:val="en-US"/>
        </w:rPr>
        <w:t xml:space="preserve"> region could be benefit to, produce SERS substrate that could be activated with different laser wavelengths with the possibility to enhance  or not specific vibrational modes. </w:t>
      </w:r>
    </w:p>
    <w:p w:rsidR="00716078" w:rsidRPr="00180371" w:rsidRDefault="00716078" w:rsidP="00716078">
      <w:pPr>
        <w:spacing w:line="360" w:lineRule="auto"/>
        <w:rPr>
          <w:rFonts w:asciiTheme="majorHAnsi" w:eastAsia="Calibri" w:hAnsiTheme="majorHAnsi" w:cs="Times New Roman"/>
          <w:sz w:val="24"/>
          <w:szCs w:val="24"/>
          <w:lang w:val="en-US"/>
        </w:rPr>
      </w:pPr>
      <w:r w:rsidRPr="00180371">
        <w:rPr>
          <w:rFonts w:asciiTheme="majorHAnsi" w:eastAsia="Calibri" w:hAnsiTheme="majorHAnsi" w:cs="Times New Roman"/>
          <w:sz w:val="24"/>
          <w:szCs w:val="24"/>
          <w:lang w:val="en-US"/>
        </w:rPr>
        <w:br w:type="page"/>
      </w:r>
    </w:p>
    <w:p w:rsidR="00716078" w:rsidRPr="00180371" w:rsidRDefault="00716078" w:rsidP="00716078">
      <w:pPr>
        <w:pStyle w:val="subt"/>
        <w:rPr>
          <w:sz w:val="52"/>
        </w:rPr>
      </w:pPr>
      <w:bookmarkStart w:id="274" w:name="_Toc409791202"/>
      <w:r w:rsidRPr="00180371">
        <w:rPr>
          <w:sz w:val="52"/>
        </w:rPr>
        <w:lastRenderedPageBreak/>
        <w:t>General conclusions</w:t>
      </w:r>
      <w:bookmarkEnd w:id="274"/>
    </w:p>
    <w:p w:rsidR="00716078" w:rsidRPr="00180371" w:rsidRDefault="00716078" w:rsidP="00716078">
      <w:pPr>
        <w:spacing w:line="360" w:lineRule="auto"/>
        <w:jc w:val="both"/>
        <w:rPr>
          <w:rFonts w:asciiTheme="majorHAnsi" w:hAnsiTheme="majorHAnsi"/>
          <w:lang w:val="en-US"/>
        </w:rPr>
      </w:pP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Wide bandgap semiconductors and metal/oxide nanocomposite films are building blocks for the development of a novel generation of devices in the field of optoelectonic and plasmonics. This work studied the microstructure and chemistry of ZnO and ZnO-Au nancomposite films in order to better understand their functional properties with a focus on the optical properties.  </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ZnO and ZnO-Au thin films have been synthesized by reactive magnetron sputtering and studied for their microstructural and optical properties. It is found that the structure, microstructure, optical and physical properties are strongly influenced by experimental parameters or the nature of the substrate.</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The first chapter of this work was dedicated to a literature review on the general properties of ZnO, gold in the form of nanoparticles (with a special attention paid to the localized surface plasmon resonance phenomenon) and recent studies dedicated to ZnO-Au thin films. </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The second chapter described the principles of the reactive magnetron sputtering method and of the characterization methods used for the study of the material properties.</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The third chapter was dedicated to the study of ZnO thin films with two main interests related to the microstructure and the optical properties of ZnO, respectively. It has been shown it is possible to achieve single domain epitaxial growth of ZnO onto sapphire at high oxygen flow rate fed into the deposition chamber (oxygen-rich conditions) without in-situ annealing and at self-established substrate temperatures very close to room temperature. The epitaxy only occurs on (0001)-sapphire substrates and we propose it is eased by an O</w:t>
      </w:r>
      <w:r w:rsidRPr="00180371">
        <w:rPr>
          <w:rFonts w:asciiTheme="majorHAnsi" w:hAnsiTheme="majorHAnsi"/>
          <w:sz w:val="24"/>
          <w:szCs w:val="24"/>
          <w:vertAlign w:val="superscript"/>
          <w:lang w:val="en-US"/>
        </w:rPr>
        <w:t>-</w:t>
      </w:r>
      <w:r w:rsidRPr="00180371">
        <w:rPr>
          <w:rFonts w:asciiTheme="majorHAnsi" w:hAnsiTheme="majorHAnsi"/>
          <w:sz w:val="24"/>
          <w:szCs w:val="24"/>
          <w:lang w:val="en-US"/>
        </w:rPr>
        <w:t xml:space="preserve"> bombardment mechanism that occurs only after a critical-</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as the target surface is oxidized. Upon changing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was also observed by photoluminescence spectroscopy a change in the defect chemistry from a situation where it is dominated by shallow donor defects in zinc-rich conditions to a situation where oxygen interstitials dominates under oxygen-rich conditions. </w:t>
      </w:r>
      <w:r w:rsidRPr="00180371">
        <w:rPr>
          <w:rFonts w:asciiTheme="majorHAnsi" w:hAnsiTheme="majorHAnsi"/>
          <w:lang w:val="en-US"/>
        </w:rPr>
        <w:t xml:space="preserve">The possibility to vary the defect chemistry in epitaxial films opens possibilities to study the influence of point </w:t>
      </w:r>
      <w:r w:rsidRPr="00180371">
        <w:rPr>
          <w:rFonts w:asciiTheme="majorHAnsi" w:hAnsiTheme="majorHAnsi"/>
          <w:lang w:val="en-US"/>
        </w:rPr>
        <w:lastRenderedPageBreak/>
        <w:t xml:space="preserve">defects on the properties of the ZnO films in absence of grain boundaries. </w:t>
      </w:r>
      <w:r w:rsidRPr="00180371">
        <w:rPr>
          <w:rFonts w:asciiTheme="majorHAnsi" w:hAnsiTheme="majorHAnsi"/>
          <w:sz w:val="24"/>
          <w:szCs w:val="24"/>
          <w:lang w:val="en-US"/>
        </w:rPr>
        <w:t>The study of the optical properties put some light onto the understanding of the close relationship between the emission and absorption bandgap energies. The results allow a better understand the large scatter of the bandgap energy of ZnO reported in literature by proposing a model taking into account the chemical defects. More particularly, was highlighted the need to consider the Urbach energy in the optical behavior of ZnO films showing a large density of point defects. A simple relationship that connects the   absorption and emission bandgap energies was proposed on the basis on the theory of the Urbach energy involving exciton-phonons and exciton-defects interactions.</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The last chapter of this work was dedicated to the synthesis and study of ZnO-Au nanocomposite films. It has been evaluated how the incorporation of gold in the ZnO matrix can influence the structural, microstructural, optical and physical properties of the nanocomposites when compared to pure ZnO. The chemical behavior of ZnO (reducing or oxidizing), which depends on the defect chemistry, can also change the behavior of the Au </w:t>
      </w:r>
      <w:r w:rsidRPr="00180371">
        <w:rPr>
          <w:rFonts w:asciiTheme="majorHAnsi" w:hAnsiTheme="majorHAnsi"/>
          <w:i/>
          <w:sz w:val="24"/>
          <w:szCs w:val="24"/>
          <w:lang w:val="en-US"/>
        </w:rPr>
        <w:t>NPs</w:t>
      </w:r>
      <w:r w:rsidRPr="00180371">
        <w:rPr>
          <w:rFonts w:asciiTheme="majorHAnsi" w:hAnsiTheme="majorHAnsi"/>
          <w:sz w:val="24"/>
          <w:szCs w:val="24"/>
          <w:lang w:val="en-US"/>
        </w:rPr>
        <w:t xml:space="preserve"> as was observed from the optical properties. The most striking results are the strong decrease in crystallinity compared to pure ZnO and the change from highly absorbent layers at low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(Zinc-rich conditions) to more transparent films when the </w:t>
      </w:r>
      <w:r w:rsidRPr="00180371">
        <w:rPr>
          <w:rFonts w:asciiTheme="majorHAnsi" w:hAnsiTheme="majorHAnsi"/>
          <w:i/>
          <w:sz w:val="24"/>
          <w:szCs w:val="24"/>
          <w:lang w:val="en-US"/>
        </w:rPr>
        <w:t>OFR</w:t>
      </w:r>
      <w:r w:rsidRPr="00180371">
        <w:rPr>
          <w:rFonts w:asciiTheme="majorHAnsi" w:hAnsiTheme="majorHAnsi"/>
          <w:sz w:val="24"/>
          <w:szCs w:val="24"/>
          <w:lang w:val="en-US"/>
        </w:rPr>
        <w:t xml:space="preserve"> is increased to reach oxygen-rich conditions. The data indicate that the incorporation of gold in the ZnO lattice deforms the crystal lattice and decreases its the crystallinity and, simultaneously, the presence of donor (acceptor) defects in the ZnO matrix is found to reduce (oxidize) the Au </w:t>
      </w:r>
      <w:r w:rsidRPr="00180371">
        <w:rPr>
          <w:rFonts w:asciiTheme="majorHAnsi" w:hAnsiTheme="majorHAnsi"/>
          <w:i/>
          <w:sz w:val="24"/>
          <w:szCs w:val="24"/>
          <w:lang w:val="en-US"/>
        </w:rPr>
        <w:t>NPs</w:t>
      </w:r>
      <w:r w:rsidRPr="00180371">
        <w:rPr>
          <w:rFonts w:asciiTheme="majorHAnsi" w:hAnsiTheme="majorHAnsi"/>
          <w:sz w:val="24"/>
          <w:szCs w:val="24"/>
          <w:lang w:val="en-US"/>
        </w:rPr>
        <w:t xml:space="preserve"> changing the properties of both components. These two phenomena and other changes in the different properties let us observe the strong interaction among both components, revealing that modifications in one of it affect the properties of the other. However, there some interactions between the Au NPs and the ZnO matrix enhanced by the electromagnetic radiation are still not completely understood and need to be studied in more details.</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This work could serve as a platform to further develop the applications of ZnO-Au nanocomposite films thanks to the understanding it provides on the particle/matrix interactions.</w:t>
      </w:r>
    </w:p>
    <w:p w:rsidR="00716078" w:rsidRPr="00180371" w:rsidRDefault="00716078" w:rsidP="00716078">
      <w:pPr>
        <w:spacing w:line="360" w:lineRule="auto"/>
        <w:rPr>
          <w:lang w:val="en-US"/>
        </w:rPr>
      </w:pPr>
    </w:p>
    <w:p w:rsidR="00716078" w:rsidRPr="00180371" w:rsidRDefault="00716078" w:rsidP="00716078">
      <w:pPr>
        <w:rPr>
          <w:rFonts w:asciiTheme="majorHAnsi" w:eastAsia="Times New Roman" w:hAnsiTheme="majorHAnsi" w:cs="Times New Roman"/>
          <w:sz w:val="24"/>
          <w:szCs w:val="24"/>
          <w:lang w:val="en-US"/>
        </w:rPr>
      </w:pPr>
      <w:r w:rsidRPr="00180371">
        <w:rPr>
          <w:rFonts w:asciiTheme="majorHAnsi" w:hAnsiTheme="majorHAnsi"/>
          <w:sz w:val="24"/>
          <w:szCs w:val="24"/>
          <w:lang w:val="en-US"/>
        </w:rPr>
        <w:br w:type="page"/>
      </w:r>
    </w:p>
    <w:p w:rsidR="00716078" w:rsidRPr="00624405" w:rsidRDefault="00716078" w:rsidP="00716078">
      <w:pPr>
        <w:pStyle w:val="Titre1"/>
        <w:spacing w:after="200" w:afterAutospacing="0" w:line="360" w:lineRule="auto"/>
        <w:rPr>
          <w:rFonts w:asciiTheme="majorHAnsi" w:hAnsiTheme="majorHAnsi"/>
          <w:color w:val="000000" w:themeColor="text1"/>
          <w:sz w:val="52"/>
          <w:lang w:val="en-US"/>
        </w:rPr>
      </w:pPr>
      <w:bookmarkStart w:id="275" w:name="_Toc409791203"/>
      <w:r w:rsidRPr="00624405">
        <w:rPr>
          <w:rFonts w:asciiTheme="majorHAnsi" w:hAnsiTheme="majorHAnsi"/>
          <w:color w:val="000000" w:themeColor="text1"/>
          <w:sz w:val="52"/>
          <w:lang w:val="en-US"/>
        </w:rPr>
        <w:lastRenderedPageBreak/>
        <w:t>Annexes</w:t>
      </w:r>
      <w:bookmarkEnd w:id="275"/>
      <w:r w:rsidRPr="00624405">
        <w:rPr>
          <w:rFonts w:asciiTheme="majorHAnsi" w:hAnsiTheme="majorHAnsi"/>
          <w:color w:val="000000" w:themeColor="text1"/>
          <w:sz w:val="52"/>
          <w:lang w:val="en-US"/>
        </w:rPr>
        <w:t xml:space="preserve"> </w:t>
      </w:r>
    </w:p>
    <w:p w:rsidR="00716078" w:rsidRPr="00180371" w:rsidRDefault="00716078" w:rsidP="00716078">
      <w:pPr>
        <w:spacing w:line="360" w:lineRule="auto"/>
        <w:rPr>
          <w:lang w:val="en-US"/>
        </w:rPr>
      </w:pPr>
    </w:p>
    <w:p w:rsidR="00716078" w:rsidRPr="00624405" w:rsidRDefault="00716078" w:rsidP="00624405">
      <w:pPr>
        <w:rPr>
          <w:rFonts w:asciiTheme="majorHAnsi" w:hAnsiTheme="majorHAnsi"/>
          <w:b/>
          <w:sz w:val="24"/>
          <w:lang w:val="en-US"/>
        </w:rPr>
      </w:pPr>
      <w:r w:rsidRPr="00624405">
        <w:rPr>
          <w:rFonts w:asciiTheme="majorHAnsi" w:hAnsiTheme="majorHAnsi"/>
          <w:b/>
          <w:sz w:val="24"/>
          <w:lang w:val="en-US"/>
        </w:rPr>
        <w:t>Annex A</w:t>
      </w:r>
    </w:p>
    <w:p w:rsidR="00624405" w:rsidRDefault="00624405" w:rsidP="00624405">
      <w:pPr>
        <w:rPr>
          <w:rFonts w:asciiTheme="majorHAnsi" w:hAnsiTheme="majorHAnsi"/>
          <w:b/>
          <w:sz w:val="24"/>
          <w:lang w:val="en-US"/>
        </w:rPr>
      </w:pPr>
      <w:bookmarkStart w:id="276" w:name="_Toc402218750"/>
    </w:p>
    <w:p w:rsidR="00716078" w:rsidRPr="00624405" w:rsidRDefault="00716078" w:rsidP="00624405">
      <w:pPr>
        <w:rPr>
          <w:rFonts w:asciiTheme="majorHAnsi" w:hAnsiTheme="majorHAnsi"/>
          <w:b/>
          <w:sz w:val="24"/>
          <w:lang w:val="en-US"/>
        </w:rPr>
      </w:pPr>
      <w:r w:rsidRPr="00624405">
        <w:rPr>
          <w:rFonts w:asciiTheme="majorHAnsi" w:hAnsiTheme="majorHAnsi"/>
          <w:b/>
          <w:sz w:val="24"/>
          <w:lang w:val="en-US"/>
        </w:rPr>
        <w:t>Determination of the a lattice parameter by in-plane X-ray diffraction</w:t>
      </w:r>
      <w:bookmarkEnd w:id="276"/>
    </w:p>
    <w:p w:rsidR="00624405" w:rsidRDefault="00624405" w:rsidP="00716078">
      <w:pPr>
        <w:spacing w:line="360" w:lineRule="auto"/>
        <w:jc w:val="both"/>
        <w:rPr>
          <w:rFonts w:asciiTheme="majorHAnsi" w:hAnsiTheme="majorHAnsi"/>
          <w:color w:val="000000" w:themeColor="text1"/>
          <w:sz w:val="24"/>
          <w:szCs w:val="24"/>
          <w:shd w:val="clear" w:color="auto" w:fill="FDFDFD"/>
          <w:lang w:val="en-US"/>
        </w:rPr>
      </w:pPr>
    </w:p>
    <w:p w:rsidR="00716078" w:rsidRPr="00180371" w:rsidRDefault="00716078" w:rsidP="00716078">
      <w:pPr>
        <w:spacing w:line="360" w:lineRule="auto"/>
        <w:jc w:val="both"/>
        <w:rPr>
          <w:rFonts w:asciiTheme="majorHAnsi" w:hAnsiTheme="majorHAnsi"/>
          <w:color w:val="000000" w:themeColor="text1"/>
          <w:sz w:val="24"/>
          <w:szCs w:val="24"/>
          <w:shd w:val="clear" w:color="auto" w:fill="FDFDFD"/>
          <w:lang w:val="en-US"/>
        </w:rPr>
      </w:pPr>
      <w:r w:rsidRPr="00180371">
        <w:rPr>
          <w:rFonts w:asciiTheme="majorHAnsi" w:hAnsiTheme="majorHAnsi"/>
          <w:color w:val="000000" w:themeColor="text1"/>
          <w:sz w:val="24"/>
          <w:szCs w:val="24"/>
          <w:shd w:val="clear" w:color="auto" w:fill="FDFDFD"/>
          <w:lang w:val="en-US"/>
        </w:rPr>
        <w:t xml:space="preserve">To determine if there is in-plane stress in the ZnO thin films (chapter 2, section 2.2), it was necessary to know if an elongation along the </w:t>
      </w:r>
      <w:r w:rsidRPr="00180371">
        <w:rPr>
          <w:rFonts w:asciiTheme="majorHAnsi" w:hAnsiTheme="majorHAnsi"/>
          <w:i/>
          <w:color w:val="000000" w:themeColor="text1"/>
          <w:sz w:val="24"/>
          <w:szCs w:val="24"/>
          <w:shd w:val="clear" w:color="auto" w:fill="FDFDFD"/>
          <w:lang w:val="en-US"/>
        </w:rPr>
        <w:t>c-</w:t>
      </w:r>
      <w:r w:rsidRPr="00180371">
        <w:rPr>
          <w:rFonts w:asciiTheme="majorHAnsi" w:hAnsiTheme="majorHAnsi"/>
          <w:color w:val="000000" w:themeColor="text1"/>
          <w:sz w:val="24"/>
          <w:szCs w:val="24"/>
          <w:shd w:val="clear" w:color="auto" w:fill="FDFDFD"/>
          <w:lang w:val="en-US"/>
        </w:rPr>
        <w:t xml:space="preserve">axis in the ZnO films is accompanied by a contraction in </w:t>
      </w:r>
      <w:proofErr w:type="gramStart"/>
      <w:r w:rsidRPr="00180371">
        <w:rPr>
          <w:rFonts w:asciiTheme="majorHAnsi" w:hAnsiTheme="majorHAnsi"/>
          <w:color w:val="000000" w:themeColor="text1"/>
          <w:sz w:val="24"/>
          <w:szCs w:val="24"/>
          <w:shd w:val="clear" w:color="auto" w:fill="FDFDFD"/>
          <w:lang w:val="en-US"/>
        </w:rPr>
        <w:t xml:space="preserve">the </w:t>
      </w:r>
      <w:r w:rsidRPr="00180371">
        <w:rPr>
          <w:rFonts w:asciiTheme="majorHAnsi" w:hAnsiTheme="majorHAnsi"/>
          <w:i/>
          <w:color w:val="000000" w:themeColor="text1"/>
          <w:sz w:val="24"/>
          <w:szCs w:val="24"/>
          <w:shd w:val="clear" w:color="auto" w:fill="FDFDFD"/>
          <w:lang w:val="en-US"/>
        </w:rPr>
        <w:t>a</w:t>
      </w:r>
      <w:proofErr w:type="gramEnd"/>
      <w:r w:rsidRPr="00180371">
        <w:rPr>
          <w:rFonts w:asciiTheme="majorHAnsi" w:hAnsiTheme="majorHAnsi"/>
          <w:i/>
          <w:color w:val="000000" w:themeColor="text1"/>
          <w:sz w:val="24"/>
          <w:szCs w:val="24"/>
          <w:shd w:val="clear" w:color="auto" w:fill="FDFDFD"/>
          <w:lang w:val="en-US"/>
        </w:rPr>
        <w:t xml:space="preserve"> </w:t>
      </w:r>
      <w:r w:rsidRPr="00180371">
        <w:rPr>
          <w:rFonts w:asciiTheme="majorHAnsi" w:hAnsiTheme="majorHAnsi"/>
          <w:color w:val="000000" w:themeColor="text1"/>
          <w:sz w:val="24"/>
          <w:szCs w:val="24"/>
          <w:shd w:val="clear" w:color="auto" w:fill="FDFDFD"/>
          <w:lang w:val="en-US"/>
        </w:rPr>
        <w:t xml:space="preserve">lattice parameter. Using the Bragg law, it is possible to determine the interplanar distance </w:t>
      </w:r>
      <w:r w:rsidRPr="00180371">
        <w:rPr>
          <w:rFonts w:asciiTheme="majorHAnsi" w:hAnsiTheme="majorHAnsi"/>
          <w:i/>
          <w:color w:val="000000" w:themeColor="text1"/>
          <w:sz w:val="24"/>
          <w:szCs w:val="24"/>
          <w:shd w:val="clear" w:color="auto" w:fill="FDFDFD"/>
          <w:lang w:val="en-US"/>
        </w:rPr>
        <w:t>d</w:t>
      </w:r>
      <w:r w:rsidRPr="00180371">
        <w:rPr>
          <w:rFonts w:asciiTheme="majorHAnsi" w:hAnsiTheme="majorHAnsi"/>
          <w:color w:val="000000" w:themeColor="text1"/>
          <w:sz w:val="24"/>
          <w:szCs w:val="24"/>
          <w:shd w:val="clear" w:color="auto" w:fill="FDFDFD"/>
          <w:lang w:val="en-US"/>
        </w:rPr>
        <w:t xml:space="preserve"> of a specific ZnO diffraction plane and </w:t>
      </w:r>
      <w:r w:rsidRPr="00180371">
        <w:rPr>
          <w:rFonts w:asciiTheme="majorHAnsi" w:hAnsiTheme="majorHAnsi"/>
          <w:color w:val="000000" w:themeColor="text1"/>
          <w:sz w:val="24"/>
          <w:szCs w:val="24"/>
          <w:u w:val="single"/>
          <w:shd w:val="clear" w:color="auto" w:fill="FDFDFD"/>
          <w:lang w:val="en-US"/>
        </w:rPr>
        <w:t>to relate it</w:t>
      </w:r>
      <w:r w:rsidRPr="00180371">
        <w:rPr>
          <w:rFonts w:asciiTheme="majorHAnsi" w:hAnsiTheme="majorHAnsi"/>
          <w:color w:val="000000" w:themeColor="text1"/>
          <w:sz w:val="24"/>
          <w:szCs w:val="24"/>
          <w:shd w:val="clear" w:color="auto" w:fill="FDFDFD"/>
          <w:lang w:val="en-US"/>
        </w:rPr>
        <w:t xml:space="preserve"> with </w:t>
      </w:r>
      <w:proofErr w:type="gramStart"/>
      <w:r w:rsidRPr="00180371">
        <w:rPr>
          <w:rFonts w:asciiTheme="majorHAnsi" w:hAnsiTheme="majorHAnsi"/>
          <w:color w:val="000000" w:themeColor="text1"/>
          <w:sz w:val="24"/>
          <w:szCs w:val="24"/>
          <w:u w:val="single"/>
          <w:shd w:val="clear" w:color="auto" w:fill="FDFDFD"/>
          <w:lang w:val="en-US"/>
        </w:rPr>
        <w:t xml:space="preserve">the </w:t>
      </w:r>
      <w:r w:rsidRPr="00180371">
        <w:rPr>
          <w:rFonts w:asciiTheme="majorHAnsi" w:hAnsiTheme="majorHAnsi"/>
          <w:i/>
          <w:color w:val="000000" w:themeColor="text1"/>
          <w:sz w:val="24"/>
          <w:szCs w:val="24"/>
          <w:u w:val="single"/>
          <w:shd w:val="clear" w:color="auto" w:fill="FDFDFD"/>
          <w:lang w:val="en-US"/>
        </w:rPr>
        <w:t>a</w:t>
      </w:r>
      <w:proofErr w:type="gramEnd"/>
      <w:r w:rsidRPr="00180371">
        <w:rPr>
          <w:rFonts w:asciiTheme="majorHAnsi" w:hAnsiTheme="majorHAnsi"/>
          <w:i/>
          <w:color w:val="000000" w:themeColor="text1"/>
          <w:sz w:val="24"/>
          <w:szCs w:val="24"/>
          <w:u w:val="single"/>
          <w:shd w:val="clear" w:color="auto" w:fill="FDFDFD"/>
          <w:lang w:val="en-US"/>
        </w:rPr>
        <w:t xml:space="preserve"> </w:t>
      </w:r>
      <w:r w:rsidRPr="00180371">
        <w:rPr>
          <w:rFonts w:asciiTheme="majorHAnsi" w:hAnsiTheme="majorHAnsi"/>
          <w:color w:val="000000" w:themeColor="text1"/>
          <w:sz w:val="24"/>
          <w:szCs w:val="24"/>
          <w:u w:val="single"/>
          <w:shd w:val="clear" w:color="auto" w:fill="FDFDFD"/>
          <w:lang w:val="en-US"/>
        </w:rPr>
        <w:t>lattice parameter of ZnO</w:t>
      </w:r>
      <w:r w:rsidRPr="00180371">
        <w:rPr>
          <w:rFonts w:asciiTheme="majorHAnsi" w:hAnsiTheme="majorHAnsi"/>
          <w:color w:val="000000" w:themeColor="text1"/>
          <w:sz w:val="24"/>
          <w:szCs w:val="24"/>
          <w:shd w:val="clear" w:color="auto" w:fill="FDFDFD"/>
          <w:lang w:val="en-US"/>
        </w:rPr>
        <w:t>:</w:t>
      </w:r>
    </w:p>
    <w:p w:rsidR="00716078" w:rsidRPr="00180371" w:rsidRDefault="00904B1F" w:rsidP="00716078">
      <w:pPr>
        <w:spacing w:line="360" w:lineRule="auto"/>
        <w:jc w:val="right"/>
        <w:rPr>
          <w:rFonts w:asciiTheme="majorHAnsi" w:hAnsiTheme="majorHAnsi"/>
          <w:sz w:val="24"/>
          <w:szCs w:val="24"/>
          <w:lang w:val="en-US"/>
        </w:rPr>
      </w:pPr>
      <m:oMath>
        <m:f>
          <m:fPr>
            <m:ctrlPr>
              <w:rPr>
                <w:rFonts w:ascii="Cambria Math" w:hAnsi="Cambria Math"/>
                <w:i/>
                <w:sz w:val="24"/>
                <w:szCs w:val="24"/>
                <w:lang w:val="en-US"/>
              </w:rPr>
            </m:ctrlPr>
          </m:fPr>
          <m:num>
            <m:r>
              <w:rPr>
                <w:rFonts w:ascii="Cambria Math" w:hAnsi="Cambria Math"/>
                <w:sz w:val="24"/>
                <w:szCs w:val="24"/>
                <w:lang w:val="en-US"/>
              </w:rPr>
              <m:t>1</m:t>
            </m:r>
          </m:num>
          <m:den>
            <m:sSup>
              <m:sSupPr>
                <m:ctrlPr>
                  <w:rPr>
                    <w:rFonts w:ascii="Cambria Math" w:hAnsi="Cambria Math"/>
                    <w:i/>
                    <w:sz w:val="24"/>
                    <w:szCs w:val="24"/>
                    <w:lang w:val="en-US"/>
                  </w:rPr>
                </m:ctrlPr>
              </m:sSupPr>
              <m:e>
                <m:r>
                  <w:rPr>
                    <w:rFonts w:ascii="Cambria Math" w:hAnsi="Cambria Math"/>
                    <w:sz w:val="24"/>
                    <w:szCs w:val="24"/>
                    <w:lang w:val="en-US"/>
                  </w:rPr>
                  <m:t>d</m:t>
                </m:r>
              </m:e>
              <m:sup>
                <m:r>
                  <w:rPr>
                    <w:rFonts w:ascii="Cambria Math" w:hAnsi="Cambria Math"/>
                    <w:sz w:val="24"/>
                    <w:szCs w:val="24"/>
                    <w:lang w:val="en-US"/>
                  </w:rPr>
                  <m:t>2</m:t>
                </m:r>
              </m:sup>
            </m:sSup>
          </m:den>
        </m:f>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4</m:t>
            </m:r>
          </m:num>
          <m:den>
            <m:r>
              <w:rPr>
                <w:rFonts w:ascii="Cambria Math" w:hAnsi="Cambria Math"/>
                <w:sz w:val="24"/>
                <w:szCs w:val="24"/>
                <w:lang w:val="en-US"/>
              </w:rPr>
              <m:t>3</m:t>
            </m:r>
          </m:den>
        </m:f>
        <m:d>
          <m:dPr>
            <m:ctrlPr>
              <w:rPr>
                <w:rFonts w:ascii="Cambria Math" w:hAnsi="Cambria Math"/>
                <w:i/>
                <w:sz w:val="24"/>
                <w:szCs w:val="24"/>
                <w:lang w:val="en-US"/>
              </w:rPr>
            </m:ctrlPr>
          </m:dPr>
          <m:e>
            <m:f>
              <m:fPr>
                <m:ctrlPr>
                  <w:rPr>
                    <w:rFonts w:ascii="Cambria Math" w:hAnsi="Cambria Math"/>
                    <w:i/>
                    <w:sz w:val="24"/>
                    <w:szCs w:val="24"/>
                    <w:lang w:val="en-US"/>
                  </w:rPr>
                </m:ctrlPr>
              </m:fPr>
              <m:num>
                <m:sSup>
                  <m:sSupPr>
                    <m:ctrlPr>
                      <w:rPr>
                        <w:rFonts w:ascii="Cambria Math" w:hAnsi="Cambria Math"/>
                        <w:i/>
                        <w:sz w:val="24"/>
                        <w:szCs w:val="24"/>
                        <w:lang w:val="en-US"/>
                      </w:rPr>
                    </m:ctrlPr>
                  </m:sSupPr>
                  <m:e>
                    <m:r>
                      <w:rPr>
                        <w:rFonts w:ascii="Cambria Math" w:hAnsi="Cambria Math"/>
                        <w:sz w:val="24"/>
                        <w:szCs w:val="24"/>
                        <w:lang w:val="en-US"/>
                      </w:rPr>
                      <m:t>h</m:t>
                    </m:r>
                  </m:e>
                  <m:sup>
                    <m:r>
                      <w:rPr>
                        <w:rFonts w:ascii="Cambria Math" w:hAnsi="Cambria Math"/>
                        <w:sz w:val="24"/>
                        <w:szCs w:val="24"/>
                        <w:lang w:val="en-US"/>
                      </w:rPr>
                      <m:t>2</m:t>
                    </m:r>
                  </m:sup>
                </m:sSup>
                <m:r>
                  <w:rPr>
                    <w:rFonts w:ascii="Cambria Math" w:hAnsi="Cambria Math"/>
                    <w:sz w:val="24"/>
                    <w:szCs w:val="24"/>
                    <w:lang w:val="en-US"/>
                  </w:rPr>
                  <m:t>+hk+</m:t>
                </m:r>
                <m:sSup>
                  <m:sSupPr>
                    <m:ctrlPr>
                      <w:rPr>
                        <w:rFonts w:ascii="Cambria Math" w:hAnsi="Cambria Math"/>
                        <w:i/>
                        <w:sz w:val="24"/>
                        <w:szCs w:val="24"/>
                        <w:lang w:val="en-US"/>
                      </w:rPr>
                    </m:ctrlPr>
                  </m:sSupPr>
                  <m:e>
                    <m:r>
                      <w:rPr>
                        <w:rFonts w:ascii="Cambria Math" w:hAnsi="Cambria Math"/>
                        <w:sz w:val="24"/>
                        <w:szCs w:val="24"/>
                        <w:lang w:val="en-US"/>
                      </w:rPr>
                      <m:t>k</m:t>
                    </m:r>
                  </m:e>
                  <m:sup>
                    <m:r>
                      <w:rPr>
                        <w:rFonts w:ascii="Cambria Math" w:hAnsi="Cambria Math"/>
                        <w:sz w:val="24"/>
                        <w:szCs w:val="24"/>
                        <w:lang w:val="en-US"/>
                      </w:rPr>
                      <m:t>2</m:t>
                    </m:r>
                  </m:sup>
                </m:sSup>
              </m:num>
              <m:den>
                <m:sSup>
                  <m:sSupPr>
                    <m:ctrlPr>
                      <w:rPr>
                        <w:rFonts w:ascii="Cambria Math" w:hAnsi="Cambria Math"/>
                        <w:i/>
                        <w:sz w:val="24"/>
                        <w:szCs w:val="24"/>
                        <w:lang w:val="en-US"/>
                      </w:rPr>
                    </m:ctrlPr>
                  </m:sSupPr>
                  <m:e>
                    <m:r>
                      <w:rPr>
                        <w:rFonts w:ascii="Cambria Math" w:hAnsi="Cambria Math"/>
                        <w:sz w:val="24"/>
                        <w:szCs w:val="24"/>
                        <w:lang w:val="en-US"/>
                      </w:rPr>
                      <m:t>a</m:t>
                    </m:r>
                  </m:e>
                  <m:sup>
                    <m:r>
                      <w:rPr>
                        <w:rFonts w:ascii="Cambria Math" w:hAnsi="Cambria Math"/>
                        <w:sz w:val="24"/>
                        <w:szCs w:val="24"/>
                        <w:lang w:val="en-US"/>
                      </w:rPr>
                      <m:t>2</m:t>
                    </m:r>
                  </m:sup>
                </m:sSup>
              </m:den>
            </m:f>
          </m:e>
        </m:d>
        <m:r>
          <w:rPr>
            <w:rFonts w:ascii="Cambria Math" w:hAnsi="Cambria Math"/>
            <w:sz w:val="24"/>
            <w:szCs w:val="24"/>
            <w:lang w:val="en-US"/>
          </w:rPr>
          <m:t>+</m:t>
        </m:r>
        <m:f>
          <m:fPr>
            <m:ctrlPr>
              <w:rPr>
                <w:rFonts w:ascii="Cambria Math" w:hAnsi="Cambria Math"/>
                <w:i/>
                <w:sz w:val="24"/>
                <w:szCs w:val="24"/>
                <w:lang w:val="en-US"/>
              </w:rPr>
            </m:ctrlPr>
          </m:fPr>
          <m:num>
            <m:sSup>
              <m:sSupPr>
                <m:ctrlPr>
                  <w:rPr>
                    <w:rFonts w:ascii="Cambria Math" w:hAnsi="Cambria Math"/>
                    <w:i/>
                    <w:sz w:val="24"/>
                    <w:szCs w:val="24"/>
                    <w:lang w:val="en-US"/>
                  </w:rPr>
                </m:ctrlPr>
              </m:sSupPr>
              <m:e>
                <m:r>
                  <w:rPr>
                    <w:rFonts w:ascii="Cambria Math" w:hAnsi="Cambria Math"/>
                    <w:sz w:val="24"/>
                    <w:szCs w:val="24"/>
                    <w:lang w:val="en-US"/>
                  </w:rPr>
                  <m:t>l</m:t>
                </m:r>
              </m:e>
              <m:sup>
                <m:r>
                  <w:rPr>
                    <w:rFonts w:ascii="Cambria Math" w:hAnsi="Cambria Math"/>
                    <w:sz w:val="24"/>
                    <w:szCs w:val="24"/>
                    <w:lang w:val="en-US"/>
                  </w:rPr>
                  <m:t>2</m:t>
                </m:r>
              </m:sup>
            </m:sSup>
          </m:num>
          <m:den>
            <m:sSup>
              <m:sSupPr>
                <m:ctrlPr>
                  <w:rPr>
                    <w:rFonts w:ascii="Cambria Math" w:hAnsi="Cambria Math"/>
                    <w:i/>
                    <w:sz w:val="24"/>
                    <w:szCs w:val="24"/>
                    <w:lang w:val="en-US"/>
                  </w:rPr>
                </m:ctrlPr>
              </m:sSupPr>
              <m:e>
                <m:r>
                  <w:rPr>
                    <w:rFonts w:ascii="Cambria Math" w:hAnsi="Cambria Math"/>
                    <w:sz w:val="24"/>
                    <w:szCs w:val="24"/>
                    <w:lang w:val="en-US"/>
                  </w:rPr>
                  <m:t>c</m:t>
                </m:r>
              </m:e>
              <m:sup>
                <m:r>
                  <w:rPr>
                    <w:rFonts w:ascii="Cambria Math" w:hAnsi="Cambria Math"/>
                    <w:sz w:val="24"/>
                    <w:szCs w:val="24"/>
                    <w:lang w:val="en-US"/>
                  </w:rPr>
                  <m:t>2</m:t>
                </m:r>
              </m:sup>
            </m:sSup>
          </m:den>
        </m:f>
      </m:oMath>
      <w:r w:rsidR="00716078" w:rsidRPr="00180371">
        <w:rPr>
          <w:rFonts w:asciiTheme="majorHAnsi" w:hAnsiTheme="majorHAnsi"/>
          <w:sz w:val="24"/>
          <w:szCs w:val="24"/>
          <w:lang w:val="en-US"/>
        </w:rPr>
        <w:t xml:space="preserve">                                                    (A.1)</w:t>
      </w:r>
    </w:p>
    <w:p w:rsidR="00716078" w:rsidRPr="00180371" w:rsidRDefault="00716078" w:rsidP="00716078">
      <w:pPr>
        <w:spacing w:line="360" w:lineRule="auto"/>
        <w:jc w:val="both"/>
        <w:rPr>
          <w:rFonts w:asciiTheme="majorHAnsi" w:hAnsiTheme="majorHAnsi"/>
          <w:color w:val="000000" w:themeColor="text1"/>
          <w:sz w:val="24"/>
          <w:szCs w:val="24"/>
          <w:shd w:val="clear" w:color="auto" w:fill="FDFDFD"/>
          <w:lang w:val="en-US"/>
        </w:rPr>
      </w:pPr>
      <w:r w:rsidRPr="00180371">
        <w:rPr>
          <w:rFonts w:asciiTheme="majorHAnsi" w:hAnsiTheme="majorHAnsi"/>
          <w:color w:val="000000" w:themeColor="text1"/>
          <w:sz w:val="24"/>
          <w:szCs w:val="24"/>
          <w:shd w:val="clear" w:color="auto" w:fill="FDFDFD"/>
          <w:lang w:val="en-US"/>
        </w:rPr>
        <w:t xml:space="preserve">We selected the </w:t>
      </w:r>
      <m:oMath>
        <m:r>
          <w:rPr>
            <w:rFonts w:ascii="Cambria Math" w:hAnsi="Cambria Math"/>
            <w:color w:val="000000" w:themeColor="text1"/>
            <w:sz w:val="24"/>
            <w:szCs w:val="24"/>
            <w:shd w:val="clear" w:color="auto" w:fill="FDFDFD"/>
            <w:lang w:val="en-US"/>
          </w:rPr>
          <m:t>{</m:t>
        </m:r>
        <m:r>
          <w:rPr>
            <w:rFonts w:ascii="Cambria Math" w:hAnsi="Cambria Math" w:cs="Courier New"/>
            <w:color w:val="000000" w:themeColor="text1"/>
            <w:sz w:val="24"/>
            <w:szCs w:val="24"/>
            <w:shd w:val="clear" w:color="auto" w:fill="FDFDFD"/>
            <w:lang w:val="en-US"/>
          </w:rPr>
          <m:t>1000</m:t>
        </m:r>
        <m:r>
          <w:rPr>
            <w:rFonts w:ascii="Cambria Math" w:hAnsi="Cambria Math"/>
            <w:color w:val="000000" w:themeColor="text1"/>
            <w:sz w:val="24"/>
            <w:szCs w:val="24"/>
            <w:shd w:val="clear" w:color="auto" w:fill="FDFDFD"/>
            <w:lang w:val="en-US"/>
          </w:rPr>
          <m:t>}</m:t>
        </m:r>
      </m:oMath>
      <w:r w:rsidRPr="00180371">
        <w:rPr>
          <w:rFonts w:asciiTheme="majorHAnsi" w:hAnsiTheme="majorHAnsi"/>
          <w:color w:val="000000" w:themeColor="text1"/>
          <w:sz w:val="24"/>
          <w:szCs w:val="24"/>
          <w:shd w:val="clear" w:color="auto" w:fill="FDFDFD"/>
          <w:lang w:val="en-US"/>
        </w:rPr>
        <w:t xml:space="preserve"> ZnO planes for this purpose. Equation A.1 then becomes:</w:t>
      </w:r>
    </w:p>
    <w:p w:rsidR="00716078" w:rsidRPr="00180371" w:rsidRDefault="00716078" w:rsidP="00716078">
      <w:pPr>
        <w:spacing w:line="360" w:lineRule="auto"/>
        <w:jc w:val="right"/>
        <w:rPr>
          <w:rFonts w:asciiTheme="majorHAnsi" w:hAnsiTheme="majorHAnsi"/>
          <w:sz w:val="24"/>
          <w:szCs w:val="24"/>
          <w:lang w:val="en-US"/>
        </w:rPr>
      </w:pPr>
      <m:oMath>
        <m:r>
          <w:rPr>
            <w:rFonts w:ascii="Cambria Math" w:hAnsi="Cambria Math"/>
            <w:sz w:val="24"/>
            <w:szCs w:val="24"/>
            <w:lang w:val="en-US"/>
          </w:rPr>
          <m:t>a=</m:t>
        </m:r>
        <m:rad>
          <m:radPr>
            <m:degHide m:val="1"/>
            <m:ctrlPr>
              <w:rPr>
                <w:rFonts w:ascii="Cambria Math" w:hAnsi="Cambria Math"/>
                <w:i/>
                <w:sz w:val="24"/>
                <w:szCs w:val="24"/>
                <w:lang w:val="en-US"/>
              </w:rPr>
            </m:ctrlPr>
          </m:radPr>
          <m:deg/>
          <m:e>
            <m:f>
              <m:fPr>
                <m:ctrlPr>
                  <w:rPr>
                    <w:rFonts w:ascii="Cambria Math" w:hAnsi="Cambria Math"/>
                    <w:i/>
                    <w:sz w:val="24"/>
                    <w:szCs w:val="24"/>
                    <w:lang w:val="en-US"/>
                  </w:rPr>
                </m:ctrlPr>
              </m:fPr>
              <m:num>
                <m:r>
                  <w:rPr>
                    <w:rFonts w:ascii="Cambria Math" w:hAnsi="Cambria Math"/>
                    <w:sz w:val="24"/>
                    <w:szCs w:val="24"/>
                    <w:lang w:val="en-US"/>
                  </w:rPr>
                  <m:t>4</m:t>
                </m:r>
              </m:num>
              <m:den>
                <m:r>
                  <w:rPr>
                    <w:rFonts w:ascii="Cambria Math" w:hAnsi="Cambria Math"/>
                    <w:sz w:val="24"/>
                    <w:szCs w:val="24"/>
                    <w:lang w:val="en-US"/>
                  </w:rPr>
                  <m:t>3</m:t>
                </m:r>
              </m:den>
            </m:f>
            <m:sSup>
              <m:sSupPr>
                <m:ctrlPr>
                  <w:rPr>
                    <w:rFonts w:ascii="Cambria Math" w:hAnsi="Cambria Math"/>
                    <w:i/>
                    <w:sz w:val="24"/>
                    <w:szCs w:val="24"/>
                    <w:lang w:val="en-US"/>
                  </w:rPr>
                </m:ctrlPr>
              </m:sSupPr>
              <m:e>
                <m:r>
                  <w:rPr>
                    <w:rFonts w:ascii="Cambria Math" w:hAnsi="Cambria Math"/>
                    <w:sz w:val="24"/>
                    <w:szCs w:val="24"/>
                    <w:lang w:val="en-US"/>
                  </w:rPr>
                  <m:t>d</m:t>
                </m:r>
              </m:e>
              <m:sup>
                <m:r>
                  <w:rPr>
                    <w:rFonts w:ascii="Cambria Math" w:hAnsi="Cambria Math"/>
                    <w:sz w:val="24"/>
                    <w:szCs w:val="24"/>
                    <w:lang w:val="en-US"/>
                  </w:rPr>
                  <m:t>2</m:t>
                </m:r>
              </m:sup>
            </m:sSup>
            <m:r>
              <m:rPr>
                <m:sty m:val="p"/>
              </m:rPr>
              <w:rPr>
                <w:rFonts w:ascii="Cambria Math" w:hAnsi="Cambria Math"/>
                <w:sz w:val="24"/>
                <w:szCs w:val="24"/>
                <w:lang w:val="en-US"/>
              </w:rPr>
              <m:t xml:space="preserve"> </m:t>
            </m:r>
          </m:e>
        </m:rad>
      </m:oMath>
      <w:r w:rsidRPr="00180371">
        <w:rPr>
          <w:rFonts w:asciiTheme="majorHAnsi" w:hAnsiTheme="majorHAnsi"/>
          <w:sz w:val="24"/>
          <w:szCs w:val="24"/>
          <w:lang w:val="en-US"/>
        </w:rPr>
        <w:t xml:space="preserve">                   </w:t>
      </w:r>
      <w:r w:rsidRPr="00180371">
        <w:rPr>
          <w:rFonts w:asciiTheme="majorHAnsi" w:hAnsiTheme="majorHAnsi"/>
          <w:sz w:val="24"/>
          <w:szCs w:val="24"/>
          <w:lang w:val="en-US"/>
        </w:rPr>
        <w:tab/>
      </w:r>
      <w:r w:rsidRPr="00180371">
        <w:rPr>
          <w:rFonts w:asciiTheme="majorHAnsi" w:hAnsiTheme="majorHAnsi"/>
          <w:sz w:val="24"/>
          <w:szCs w:val="24"/>
          <w:lang w:val="en-US"/>
        </w:rPr>
        <w:tab/>
      </w:r>
      <w:r w:rsidRPr="00180371">
        <w:rPr>
          <w:rFonts w:asciiTheme="majorHAnsi" w:hAnsiTheme="majorHAnsi"/>
          <w:sz w:val="24"/>
          <w:szCs w:val="24"/>
          <w:lang w:val="en-US"/>
        </w:rPr>
        <w:tab/>
        <w:t xml:space="preserve">                     (A.2)</w:t>
      </w:r>
    </w:p>
    <w:p w:rsidR="00716078" w:rsidRPr="00180371" w:rsidRDefault="00716078" w:rsidP="00716078">
      <w:pPr>
        <w:spacing w:line="360" w:lineRule="auto"/>
        <w:jc w:val="both"/>
        <w:rPr>
          <w:rFonts w:asciiTheme="majorHAnsi" w:hAnsiTheme="majorHAnsi"/>
          <w:color w:val="000000" w:themeColor="text1"/>
          <w:sz w:val="24"/>
          <w:szCs w:val="24"/>
          <w:shd w:val="clear" w:color="auto" w:fill="FDFDFD"/>
          <w:lang w:val="en-US"/>
        </w:rPr>
      </w:pPr>
      <w:r w:rsidRPr="00180371">
        <w:rPr>
          <w:rFonts w:asciiTheme="majorHAnsi" w:hAnsiTheme="majorHAnsi"/>
          <w:color w:val="000000" w:themeColor="text1"/>
          <w:sz w:val="24"/>
          <w:szCs w:val="24"/>
          <w:shd w:val="clear" w:color="auto" w:fill="FDFDFD"/>
          <w:lang w:val="en-US"/>
        </w:rPr>
        <w:t xml:space="preserve">To reach this objective we performed in-plane XRD measurement for the ZnO film grown at an </w:t>
      </w:r>
      <w:r w:rsidRPr="00180371">
        <w:rPr>
          <w:rFonts w:asciiTheme="majorHAnsi" w:hAnsiTheme="majorHAnsi"/>
          <w:i/>
          <w:color w:val="000000" w:themeColor="text1"/>
          <w:sz w:val="24"/>
          <w:szCs w:val="24"/>
          <w:shd w:val="clear" w:color="auto" w:fill="FDFDFD"/>
          <w:lang w:val="en-US"/>
        </w:rPr>
        <w:t>OFR</w:t>
      </w:r>
      <w:r w:rsidRPr="00180371">
        <w:rPr>
          <w:rFonts w:asciiTheme="majorHAnsi" w:hAnsiTheme="majorHAnsi"/>
          <w:color w:val="000000" w:themeColor="text1"/>
          <w:sz w:val="24"/>
          <w:szCs w:val="24"/>
          <w:shd w:val="clear" w:color="auto" w:fill="FDFDFD"/>
          <w:lang w:val="en-US"/>
        </w:rPr>
        <w:t xml:space="preserve"> of 10 sccm on fused silica</w:t>
      </w:r>
      <w:r w:rsidRPr="00180371" w:rsidDel="007B64B0">
        <w:rPr>
          <w:rFonts w:asciiTheme="majorHAnsi" w:hAnsiTheme="majorHAnsi"/>
          <w:color w:val="000000" w:themeColor="text1"/>
          <w:sz w:val="24"/>
          <w:szCs w:val="24"/>
          <w:shd w:val="clear" w:color="auto" w:fill="FDFDFD"/>
          <w:lang w:val="en-US"/>
        </w:rPr>
        <w:t xml:space="preserve"> </w:t>
      </w:r>
      <w:r w:rsidRPr="00180371">
        <w:rPr>
          <w:rFonts w:asciiTheme="majorHAnsi" w:hAnsiTheme="majorHAnsi"/>
          <w:color w:val="000000" w:themeColor="text1"/>
          <w:sz w:val="24"/>
          <w:szCs w:val="24"/>
          <w:shd w:val="clear" w:color="auto" w:fill="FDFDFD"/>
          <w:lang w:val="en-US"/>
        </w:rPr>
        <w:t xml:space="preserve">(see fig. </w:t>
      </w:r>
      <w:proofErr w:type="gramStart"/>
      <w:r w:rsidRPr="00180371">
        <w:rPr>
          <w:rFonts w:asciiTheme="majorHAnsi" w:hAnsiTheme="majorHAnsi"/>
          <w:color w:val="000000" w:themeColor="text1"/>
          <w:sz w:val="24"/>
          <w:szCs w:val="24"/>
          <w:shd w:val="clear" w:color="auto" w:fill="FDFDFD"/>
          <w:lang w:val="en-US"/>
        </w:rPr>
        <w:t xml:space="preserve">A.1)  showing a large elongation in the </w:t>
      </w:r>
      <w:r w:rsidRPr="00E56873">
        <w:rPr>
          <w:rFonts w:asciiTheme="majorHAnsi" w:hAnsiTheme="majorHAnsi"/>
          <w:i/>
          <w:color w:val="000000" w:themeColor="text1"/>
          <w:sz w:val="24"/>
          <w:szCs w:val="24"/>
          <w:shd w:val="clear" w:color="auto" w:fill="FDFDFD"/>
          <w:lang w:val="en-US"/>
        </w:rPr>
        <w:t>c-</w:t>
      </w:r>
      <w:r w:rsidRPr="00180371">
        <w:rPr>
          <w:rFonts w:asciiTheme="majorHAnsi" w:hAnsiTheme="majorHAnsi"/>
          <w:color w:val="000000" w:themeColor="text1"/>
          <w:sz w:val="24"/>
          <w:szCs w:val="24"/>
          <w:shd w:val="clear" w:color="auto" w:fill="FDFDFD"/>
          <w:lang w:val="en-US"/>
        </w:rPr>
        <w:t>axis direction.</w:t>
      </w:r>
      <w:proofErr w:type="gramEnd"/>
      <w:r w:rsidRPr="00180371">
        <w:rPr>
          <w:rFonts w:asciiTheme="majorHAnsi" w:hAnsiTheme="majorHAnsi"/>
          <w:color w:val="000000" w:themeColor="text1"/>
          <w:sz w:val="24"/>
          <w:szCs w:val="24"/>
          <w:shd w:val="clear" w:color="auto" w:fill="FDFDFD"/>
          <w:lang w:val="en-US"/>
        </w:rPr>
        <w:t xml:space="preserve"> An accurate value of the </w:t>
      </w:r>
      <m:oMath>
        <m:r>
          <w:rPr>
            <w:rFonts w:ascii="Cambria Math" w:hAnsi="Cambria Math"/>
            <w:color w:val="000000" w:themeColor="text1"/>
            <w:sz w:val="24"/>
            <w:szCs w:val="24"/>
            <w:shd w:val="clear" w:color="auto" w:fill="FDFDFD"/>
            <w:lang w:val="en-US"/>
          </w:rPr>
          <m:t>θ</m:t>
        </m:r>
      </m:oMath>
      <w:r w:rsidRPr="00180371">
        <w:rPr>
          <w:rFonts w:asciiTheme="majorHAnsi" w:hAnsiTheme="majorHAnsi"/>
          <w:color w:val="000000" w:themeColor="text1"/>
          <w:sz w:val="24"/>
          <w:szCs w:val="24"/>
          <w:shd w:val="clear" w:color="auto" w:fill="FDFDFD"/>
          <w:lang w:val="en-US"/>
        </w:rPr>
        <w:t xml:space="preserve"> diffraction angle of the selected plane has to be extracted. For that, the</w:t>
      </w:r>
      <w:r w:rsidRPr="00180371">
        <w:rPr>
          <w:rFonts w:asciiTheme="majorHAnsi" w:hAnsiTheme="majorHAnsi" w:cs="Courier New"/>
          <w:color w:val="000000" w:themeColor="text1"/>
          <w:sz w:val="24"/>
          <w:szCs w:val="24"/>
          <w:shd w:val="clear" w:color="auto" w:fill="FDFDFD"/>
          <w:lang w:val="en-US"/>
        </w:rPr>
        <w:t xml:space="preserve"> </w:t>
      </w:r>
      <m:oMath>
        <m:d>
          <m:dPr>
            <m:begChr m:val="{"/>
            <m:endChr m:val="}"/>
            <m:ctrlPr>
              <w:rPr>
                <w:rFonts w:ascii="Cambria Math" w:hAnsi="Cambria Math" w:cs="Courier New"/>
                <w:i/>
                <w:color w:val="000000" w:themeColor="text1"/>
                <w:sz w:val="24"/>
                <w:szCs w:val="24"/>
                <w:shd w:val="clear" w:color="auto" w:fill="FDFDFD"/>
                <w:lang w:val="en-US"/>
              </w:rPr>
            </m:ctrlPr>
          </m:dPr>
          <m:e>
            <m:r>
              <w:rPr>
                <w:rFonts w:ascii="Cambria Math" w:hAnsi="Cambria Math" w:cs="Courier New"/>
                <w:color w:val="000000" w:themeColor="text1"/>
                <w:sz w:val="24"/>
                <w:szCs w:val="24"/>
                <w:shd w:val="clear" w:color="auto" w:fill="FDFDFD"/>
                <w:lang w:val="en-US"/>
              </w:rPr>
              <m:t>11</m:t>
            </m:r>
            <m:acc>
              <m:accPr>
                <m:chr m:val="̅"/>
                <m:ctrlPr>
                  <w:rPr>
                    <w:rFonts w:ascii="Cambria Math" w:hAnsi="Cambria Math" w:cs="Courier New"/>
                    <w:i/>
                    <w:color w:val="000000" w:themeColor="text1"/>
                    <w:sz w:val="24"/>
                    <w:szCs w:val="24"/>
                    <w:shd w:val="clear" w:color="auto" w:fill="FDFDFD"/>
                    <w:lang w:val="en-US"/>
                  </w:rPr>
                </m:ctrlPr>
              </m:accPr>
              <m:e>
                <m:r>
                  <w:rPr>
                    <w:rFonts w:ascii="Cambria Math" w:hAnsi="Cambria Math" w:cs="Courier New"/>
                    <w:color w:val="000000" w:themeColor="text1"/>
                    <w:sz w:val="24"/>
                    <w:szCs w:val="24"/>
                    <w:shd w:val="clear" w:color="auto" w:fill="FDFDFD"/>
                    <w:lang w:val="en-US"/>
                  </w:rPr>
                  <m:t>2</m:t>
                </m:r>
              </m:e>
            </m:acc>
            <m:r>
              <w:rPr>
                <w:rFonts w:ascii="Cambria Math" w:hAnsi="Cambria Math" w:cs="Courier New"/>
                <w:color w:val="000000" w:themeColor="text1"/>
                <w:sz w:val="24"/>
                <w:szCs w:val="24"/>
                <w:shd w:val="clear" w:color="auto" w:fill="FDFDFD"/>
                <w:lang w:val="en-US"/>
              </w:rPr>
              <m:t>0</m:t>
            </m:r>
          </m:e>
        </m:d>
      </m:oMath>
      <w:r w:rsidRPr="00180371">
        <w:rPr>
          <w:rFonts w:asciiTheme="majorHAnsi" w:hAnsiTheme="majorHAnsi" w:cs="Courier New"/>
          <w:color w:val="000000" w:themeColor="text1"/>
          <w:sz w:val="24"/>
          <w:szCs w:val="24"/>
          <w:shd w:val="clear" w:color="auto" w:fill="FDFDFD"/>
          <w:lang w:val="en-US"/>
        </w:rPr>
        <w:t xml:space="preserve"> sapphire diffraction plane was used as reference to ensure the peak position corresponding to diffraction by </w:t>
      </w:r>
      <m:oMath>
        <m:d>
          <m:dPr>
            <m:begChr m:val="{"/>
            <m:ctrlPr>
              <w:rPr>
                <w:rFonts w:ascii="Cambria Math" w:hAnsi="Cambria Math"/>
                <w:i/>
                <w:color w:val="000000" w:themeColor="text1"/>
                <w:sz w:val="24"/>
                <w:szCs w:val="24"/>
                <w:shd w:val="clear" w:color="auto" w:fill="FDFDFD"/>
                <w:lang w:val="en-US"/>
              </w:rPr>
            </m:ctrlPr>
          </m:dPr>
          <m:e>
            <m:r>
              <w:rPr>
                <w:rFonts w:ascii="Cambria Math" w:hAnsi="Cambria Math" w:cs="Courier New"/>
                <w:color w:val="000000" w:themeColor="text1"/>
                <w:sz w:val="24"/>
                <w:szCs w:val="24"/>
                <w:shd w:val="clear" w:color="auto" w:fill="FDFDFD"/>
                <w:lang w:val="en-US"/>
              </w:rPr>
              <m:t>1000</m:t>
            </m:r>
          </m:e>
        </m:d>
        <m:r>
          <w:rPr>
            <w:rFonts w:ascii="Cambria Math" w:hAnsi="Cambria Math"/>
            <w:color w:val="000000" w:themeColor="text1"/>
            <w:sz w:val="24"/>
            <w:szCs w:val="24"/>
            <w:shd w:val="clear" w:color="auto" w:fill="FDFDFD"/>
            <w:lang w:val="en-US"/>
          </w:rPr>
          <m:t>}</m:t>
        </m:r>
      </m:oMath>
      <w:r w:rsidRPr="00180371">
        <w:rPr>
          <w:rFonts w:asciiTheme="majorHAnsi" w:hAnsiTheme="majorHAnsi"/>
          <w:color w:val="000000" w:themeColor="text1"/>
          <w:sz w:val="24"/>
          <w:szCs w:val="24"/>
          <w:shd w:val="clear" w:color="auto" w:fill="FDFDFD"/>
          <w:lang w:val="en-US"/>
        </w:rPr>
        <w:t xml:space="preserve"> ZnO planes represents the actual geometry of the crystal cell</w:t>
      </w:r>
      <w:r w:rsidRPr="00180371">
        <w:rPr>
          <w:rFonts w:asciiTheme="majorHAnsi" w:hAnsiTheme="majorHAnsi" w:cs="Courier New"/>
          <w:color w:val="000000" w:themeColor="text1"/>
          <w:sz w:val="24"/>
          <w:szCs w:val="24"/>
          <w:shd w:val="clear" w:color="auto" w:fill="FDFDFD"/>
          <w:lang w:val="en-US"/>
        </w:rPr>
        <w:t xml:space="preserve">. We used an X'Pert Pro MPD diffractometer. The X-rays </w:t>
      </w:r>
      <w:r w:rsidRPr="00180371">
        <w:rPr>
          <w:rFonts w:asciiTheme="majorHAnsi" w:hAnsiTheme="majorHAnsi"/>
          <w:color w:val="000000" w:themeColor="text1"/>
          <w:sz w:val="24"/>
          <w:szCs w:val="24"/>
          <w:shd w:val="clear" w:color="auto" w:fill="FFFFFF"/>
          <w:lang w:val="en-US"/>
        </w:rPr>
        <w:t>were generated from a Cu anode,</w:t>
      </w:r>
      <w:r w:rsidRPr="00180371">
        <w:rPr>
          <w:rFonts w:asciiTheme="majorHAnsi" w:hAnsiTheme="majorHAnsi" w:cs="Courier New"/>
          <w:color w:val="000000" w:themeColor="text1"/>
          <w:sz w:val="24"/>
          <w:szCs w:val="24"/>
          <w:shd w:val="clear" w:color="auto" w:fill="FDFDFD"/>
          <w:lang w:val="en-US"/>
        </w:rPr>
        <w:t xml:space="preserve"> </w:t>
      </w:r>
      <w:r w:rsidRPr="00180371">
        <w:rPr>
          <w:rFonts w:asciiTheme="majorHAnsi" w:hAnsiTheme="majorHAnsi"/>
          <w:color w:val="000000" w:themeColor="text1"/>
          <w:sz w:val="24"/>
          <w:szCs w:val="24"/>
          <w:shd w:val="clear" w:color="auto" w:fill="FFFFFF"/>
          <w:lang w:val="en-US"/>
        </w:rPr>
        <w:t xml:space="preserve">which has a characteristic emission wavelength of 1.5406 Å. The determination of the </w:t>
      </w:r>
      <m:oMath>
        <m:r>
          <w:rPr>
            <w:rFonts w:ascii="Cambria Math" w:hAnsi="Cambria Math"/>
            <w:color w:val="000000" w:themeColor="text1"/>
            <w:sz w:val="24"/>
            <w:szCs w:val="24"/>
            <w:shd w:val="clear" w:color="auto" w:fill="FDFDFD"/>
            <w:lang w:val="en-US"/>
          </w:rPr>
          <m:t>θ</m:t>
        </m:r>
      </m:oMath>
      <w:r w:rsidRPr="00180371">
        <w:rPr>
          <w:rFonts w:asciiTheme="majorHAnsi" w:hAnsiTheme="majorHAnsi"/>
          <w:color w:val="000000" w:themeColor="text1"/>
          <w:sz w:val="24"/>
          <w:szCs w:val="24"/>
          <w:shd w:val="clear" w:color="auto" w:fill="FDFDFD"/>
          <w:lang w:val="en-US"/>
        </w:rPr>
        <w:t xml:space="preserve"> position was extracted using gaussian fitting. </w:t>
      </w:r>
    </w:p>
    <w:p w:rsidR="00716078" w:rsidRPr="00180371" w:rsidRDefault="00716078" w:rsidP="00716078">
      <w:pPr>
        <w:keepNext/>
        <w:spacing w:line="360" w:lineRule="auto"/>
        <w:jc w:val="center"/>
        <w:rPr>
          <w:rFonts w:asciiTheme="majorHAnsi" w:hAnsiTheme="majorHAnsi"/>
        </w:rPr>
      </w:pPr>
      <w:r w:rsidRPr="00180371">
        <w:rPr>
          <w:rFonts w:asciiTheme="majorHAnsi" w:hAnsiTheme="majorHAnsi"/>
          <w:sz w:val="24"/>
          <w:szCs w:val="24"/>
        </w:rPr>
        <w:object w:dxaOrig="5056" w:dyaOrig="3567">
          <v:shape id="_x0000_i1062" type="#_x0000_t75" style="width:312.75pt;height:222pt" o:ole="">
            <v:imagedata r:id="rId155" o:title=""/>
          </v:shape>
          <o:OLEObject Type="Embed" ProgID="Origin50.Graph" ShapeID="_x0000_i1062" DrawAspect="Content" ObjectID="_1486374782" r:id="rId156"/>
        </w:object>
      </w:r>
    </w:p>
    <w:p w:rsidR="00716078" w:rsidRPr="00180371" w:rsidRDefault="00716078" w:rsidP="00716078">
      <w:pPr>
        <w:pStyle w:val="Lgende"/>
        <w:spacing w:line="360" w:lineRule="auto"/>
        <w:jc w:val="center"/>
        <w:rPr>
          <w:rFonts w:asciiTheme="majorHAnsi" w:hAnsiTheme="majorHAnsi"/>
          <w:b w:val="0"/>
          <w:caps/>
          <w:color w:val="000000" w:themeColor="text1"/>
          <w:sz w:val="24"/>
          <w:lang w:val="en-US"/>
        </w:rPr>
      </w:pPr>
      <w:r w:rsidRPr="00180371">
        <w:rPr>
          <w:rFonts w:asciiTheme="majorHAnsi" w:hAnsiTheme="majorHAnsi"/>
          <w:b w:val="0"/>
          <w:color w:val="000000" w:themeColor="text1"/>
          <w:sz w:val="24"/>
          <w:lang w:val="en-US"/>
        </w:rPr>
        <w:t>FIG. A.</w:t>
      </w:r>
      <w:r w:rsidRPr="00180371">
        <w:rPr>
          <w:rFonts w:asciiTheme="majorHAnsi" w:hAnsiTheme="majorHAnsi"/>
          <w:b w:val="0"/>
          <w:color w:val="000000" w:themeColor="text1"/>
          <w:sz w:val="24"/>
        </w:rPr>
        <w:fldChar w:fldCharType="begin"/>
      </w:r>
      <w:r w:rsidRPr="00180371">
        <w:rPr>
          <w:rFonts w:asciiTheme="majorHAnsi" w:hAnsiTheme="majorHAnsi"/>
          <w:b w:val="0"/>
          <w:color w:val="000000" w:themeColor="text1"/>
          <w:sz w:val="24"/>
          <w:lang w:val="en-US"/>
        </w:rPr>
        <w:instrText xml:space="preserve"> SEQ FIG._A. \* ARABIC </w:instrText>
      </w:r>
      <w:r w:rsidRPr="00180371">
        <w:rPr>
          <w:rFonts w:asciiTheme="majorHAnsi" w:hAnsiTheme="majorHAnsi"/>
          <w:b w:val="0"/>
          <w:color w:val="000000" w:themeColor="text1"/>
          <w:sz w:val="24"/>
        </w:rPr>
        <w:fldChar w:fldCharType="separate"/>
      </w:r>
      <w:r w:rsidR="004F7B66">
        <w:rPr>
          <w:rFonts w:asciiTheme="majorHAnsi" w:hAnsiTheme="majorHAnsi"/>
          <w:b w:val="0"/>
          <w:noProof/>
          <w:color w:val="000000" w:themeColor="text1"/>
          <w:sz w:val="24"/>
          <w:lang w:val="en-US"/>
        </w:rPr>
        <w:t>1</w:t>
      </w:r>
      <w:r w:rsidRPr="00180371">
        <w:rPr>
          <w:rFonts w:asciiTheme="majorHAnsi" w:hAnsiTheme="majorHAnsi"/>
          <w:b w:val="0"/>
          <w:color w:val="000000" w:themeColor="text1"/>
          <w:sz w:val="24"/>
        </w:rPr>
        <w:fldChar w:fldCharType="end"/>
      </w:r>
      <w:r w:rsidRPr="00180371">
        <w:rPr>
          <w:rFonts w:asciiTheme="majorHAnsi" w:hAnsiTheme="majorHAnsi"/>
          <w:b w:val="0"/>
          <w:color w:val="000000" w:themeColor="text1"/>
          <w:sz w:val="24"/>
          <w:lang w:val="en-US"/>
        </w:rPr>
        <w:t xml:space="preserve">. In-plane X-ray diffractogram of a ZnO film grown at an </w:t>
      </w:r>
      <w:r w:rsidRPr="00180371">
        <w:rPr>
          <w:rFonts w:asciiTheme="majorHAnsi" w:hAnsiTheme="majorHAnsi"/>
          <w:b w:val="0"/>
          <w:i/>
          <w:color w:val="000000" w:themeColor="text1"/>
          <w:sz w:val="24"/>
          <w:lang w:val="en-US"/>
        </w:rPr>
        <w:t>OFR</w:t>
      </w:r>
      <w:r w:rsidRPr="00180371">
        <w:rPr>
          <w:rFonts w:asciiTheme="majorHAnsi" w:hAnsiTheme="majorHAnsi"/>
          <w:b w:val="0"/>
          <w:color w:val="000000" w:themeColor="text1"/>
          <w:sz w:val="24"/>
          <w:lang w:val="en-US"/>
        </w:rPr>
        <w:t xml:space="preserve"> of 10 sccm on fused silica. The peak corresponds to the diffraction by {1000} planes of wurtzite ZnO. The red line corresponds to a Gauss function in order to determine with precision the peak position. </w:t>
      </w:r>
    </w:p>
    <w:p w:rsidR="00716078" w:rsidRPr="00180371" w:rsidRDefault="00716078" w:rsidP="00716078">
      <w:pPr>
        <w:pStyle w:val="Lgende"/>
        <w:spacing w:line="360" w:lineRule="auto"/>
        <w:jc w:val="center"/>
        <w:rPr>
          <w:rFonts w:asciiTheme="majorHAnsi" w:hAnsiTheme="majorHAnsi"/>
          <w:sz w:val="28"/>
          <w:szCs w:val="24"/>
          <w:lang w:val="en-US"/>
        </w:rPr>
      </w:pP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r w:rsidRPr="00180371">
        <w:rPr>
          <w:rFonts w:asciiTheme="majorHAnsi" w:hAnsiTheme="majorHAnsi"/>
          <w:color w:val="000000"/>
          <w:sz w:val="24"/>
          <w:szCs w:val="24"/>
          <w:shd w:val="clear" w:color="auto" w:fill="FFFFFF"/>
          <w:lang w:val="en-US"/>
        </w:rPr>
        <w:t xml:space="preserve">The obtained value </w:t>
      </w:r>
      <w:r w:rsidR="008B1A4B" w:rsidRPr="00180371">
        <w:rPr>
          <w:rFonts w:asciiTheme="majorHAnsi" w:hAnsiTheme="majorHAnsi"/>
          <w:color w:val="000000"/>
          <w:sz w:val="24"/>
          <w:szCs w:val="24"/>
          <w:shd w:val="clear" w:color="auto" w:fill="FFFFFF"/>
          <w:lang w:val="en-US"/>
        </w:rPr>
        <w:t xml:space="preserve">of </w:t>
      </w:r>
      <w:r w:rsidRPr="00180371">
        <w:rPr>
          <w:rFonts w:asciiTheme="majorHAnsi" w:hAnsiTheme="majorHAnsi"/>
          <w:sz w:val="24"/>
          <w:szCs w:val="24"/>
          <w:lang w:val="en-US"/>
        </w:rPr>
        <w:t>3.2527</w:t>
      </w:r>
      <w:r w:rsidR="008B1A4B" w:rsidRPr="00180371">
        <w:rPr>
          <w:rFonts w:asciiTheme="majorHAnsi" w:eastAsiaTheme="minorEastAsia" w:hAnsiTheme="majorHAnsi"/>
          <w:sz w:val="24"/>
          <w:szCs w:val="24"/>
          <w:lang w:val="en-US"/>
        </w:rPr>
        <w:t xml:space="preserve"> </w:t>
      </w:r>
      <m:oMath>
        <m:r>
          <w:rPr>
            <w:rFonts w:ascii="Cambria Math" w:hAnsi="Cambria Math"/>
            <w:sz w:val="24"/>
            <w:szCs w:val="24"/>
            <w:lang w:val="en-US"/>
          </w:rPr>
          <m:t>Å</m:t>
        </m:r>
      </m:oMath>
      <w:r w:rsidRPr="00180371">
        <w:rPr>
          <w:rFonts w:asciiTheme="majorHAnsi" w:hAnsiTheme="majorHAnsi"/>
          <w:sz w:val="24"/>
          <w:szCs w:val="24"/>
          <w:lang w:val="en-US"/>
        </w:rPr>
        <w:t xml:space="preserve"> for the </w:t>
      </w:r>
      <w:r w:rsidRPr="00180371">
        <w:rPr>
          <w:rFonts w:asciiTheme="majorHAnsi" w:hAnsiTheme="majorHAnsi"/>
          <w:i/>
          <w:sz w:val="24"/>
          <w:szCs w:val="24"/>
          <w:lang w:val="en-US"/>
        </w:rPr>
        <w:t>a</w:t>
      </w:r>
      <w:r w:rsidRPr="00180371">
        <w:rPr>
          <w:rFonts w:asciiTheme="majorHAnsi" w:hAnsiTheme="majorHAnsi"/>
          <w:sz w:val="24"/>
          <w:szCs w:val="24"/>
          <w:lang w:val="en-US"/>
        </w:rPr>
        <w:t xml:space="preserve"> lattice parameter is lower than the bulk value of </w:t>
      </w:r>
      <w:r w:rsidRPr="00180371">
        <w:rPr>
          <w:rFonts w:asciiTheme="majorHAnsi" w:hAnsiTheme="majorHAnsi" w:cs="Times-Roman"/>
          <w:sz w:val="24"/>
          <w:szCs w:val="24"/>
          <w:lang w:val="en-US"/>
        </w:rPr>
        <w:t>3.2539</w:t>
      </w:r>
      <w:r w:rsidRPr="00180371">
        <w:rPr>
          <w:rFonts w:asciiTheme="majorHAnsi" w:eastAsia="MT2MIT" w:hAnsiTheme="majorHAnsi" w:cs="MT2MIT"/>
          <w:sz w:val="24"/>
          <w:szCs w:val="24"/>
          <w:lang w:val="en-US"/>
        </w:rPr>
        <w:t xml:space="preserve"> </w:t>
      </w:r>
      <m:oMath>
        <m:r>
          <w:rPr>
            <w:rFonts w:ascii="Cambria Math" w:hAnsi="Cambria Math"/>
            <w:sz w:val="24"/>
            <w:szCs w:val="24"/>
            <w:lang w:val="en-US"/>
          </w:rPr>
          <m:t>Å.</m:t>
        </m:r>
      </m:oMath>
      <w:r w:rsidRPr="00180371">
        <w:rPr>
          <w:rFonts w:asciiTheme="majorHAnsi" w:hAnsiTheme="majorHAnsi"/>
          <w:color w:val="000000"/>
          <w:sz w:val="24"/>
          <w:szCs w:val="24"/>
          <w:shd w:val="clear" w:color="auto" w:fill="FFFFFF"/>
          <w:lang w:val="en-US"/>
        </w:rPr>
        <w:t xml:space="preserve"> This confirms in-plane contraction at the origin </w:t>
      </w:r>
      <w:proofErr w:type="gramStart"/>
      <w:r w:rsidRPr="00180371">
        <w:rPr>
          <w:rFonts w:asciiTheme="majorHAnsi" w:hAnsiTheme="majorHAnsi"/>
          <w:color w:val="000000"/>
          <w:sz w:val="24"/>
          <w:szCs w:val="24"/>
          <w:shd w:val="clear" w:color="auto" w:fill="FFFFFF"/>
          <w:lang w:val="en-US"/>
        </w:rPr>
        <w:t>of  an</w:t>
      </w:r>
      <w:proofErr w:type="gramEnd"/>
      <w:r w:rsidRPr="00180371">
        <w:rPr>
          <w:rFonts w:asciiTheme="majorHAnsi" w:hAnsiTheme="majorHAnsi"/>
          <w:color w:val="000000"/>
          <w:sz w:val="24"/>
          <w:szCs w:val="24"/>
          <w:shd w:val="clear" w:color="auto" w:fill="FFFFFF"/>
          <w:lang w:val="en-US"/>
        </w:rPr>
        <w:t xml:space="preserve"> elongation along the </w:t>
      </w:r>
      <w:r w:rsidRPr="00180371">
        <w:rPr>
          <w:rFonts w:asciiTheme="majorHAnsi" w:hAnsiTheme="majorHAnsi"/>
          <w:i/>
          <w:color w:val="000000"/>
          <w:sz w:val="24"/>
          <w:szCs w:val="24"/>
          <w:shd w:val="clear" w:color="auto" w:fill="FFFFFF"/>
          <w:lang w:val="en-US"/>
        </w:rPr>
        <w:t>c</w:t>
      </w:r>
      <w:r w:rsidRPr="00180371">
        <w:rPr>
          <w:rFonts w:asciiTheme="majorHAnsi" w:hAnsiTheme="majorHAnsi"/>
          <w:color w:val="000000"/>
          <w:sz w:val="24"/>
          <w:szCs w:val="24"/>
          <w:shd w:val="clear" w:color="auto" w:fill="FFFFFF"/>
          <w:lang w:val="en-US"/>
        </w:rPr>
        <w:t xml:space="preserve">-axis. </w:t>
      </w: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p>
    <w:p w:rsidR="00716078" w:rsidRPr="00180371" w:rsidRDefault="00716078" w:rsidP="00716078">
      <w:pPr>
        <w:spacing w:line="360" w:lineRule="auto"/>
        <w:jc w:val="both"/>
        <w:rPr>
          <w:rFonts w:asciiTheme="majorHAnsi" w:hAnsiTheme="majorHAnsi"/>
          <w:color w:val="000000"/>
          <w:sz w:val="24"/>
          <w:szCs w:val="24"/>
          <w:shd w:val="clear" w:color="auto" w:fill="FFFFFF"/>
          <w:lang w:val="en-US"/>
        </w:rPr>
      </w:pPr>
    </w:p>
    <w:p w:rsidR="00716078" w:rsidRPr="00624405" w:rsidRDefault="00716078" w:rsidP="00624405">
      <w:pPr>
        <w:rPr>
          <w:rFonts w:asciiTheme="majorHAnsi" w:hAnsiTheme="majorHAnsi"/>
          <w:b/>
          <w:sz w:val="24"/>
          <w:lang w:val="en-US"/>
        </w:rPr>
      </w:pPr>
      <w:bookmarkStart w:id="277" w:name="_Toc402218751"/>
      <w:r w:rsidRPr="00624405">
        <w:rPr>
          <w:rFonts w:asciiTheme="majorHAnsi" w:hAnsiTheme="majorHAnsi"/>
          <w:b/>
          <w:sz w:val="24"/>
          <w:lang w:val="en-US"/>
        </w:rPr>
        <w:lastRenderedPageBreak/>
        <w:t>X-ray diffractogram of ZnO thin film in the complete scan range measured</w:t>
      </w:r>
      <w:bookmarkEnd w:id="277"/>
    </w:p>
    <w:p w:rsidR="00716078" w:rsidRPr="00180371" w:rsidRDefault="00716078" w:rsidP="00716078">
      <w:pPr>
        <w:spacing w:line="360" w:lineRule="auto"/>
        <w:jc w:val="both"/>
        <w:rPr>
          <w:rFonts w:asciiTheme="majorHAnsi" w:hAnsiTheme="majorHAnsi"/>
          <w:color w:val="000000"/>
          <w:shd w:val="clear" w:color="auto" w:fill="FDFDFD"/>
          <w:lang w:val="en-US"/>
        </w:rPr>
      </w:pPr>
    </w:p>
    <w:p w:rsidR="00716078" w:rsidRPr="00180371" w:rsidRDefault="00716078" w:rsidP="00716078">
      <w:pPr>
        <w:spacing w:line="360" w:lineRule="auto"/>
        <w:jc w:val="both"/>
        <w:rPr>
          <w:rFonts w:asciiTheme="majorHAnsi" w:hAnsiTheme="majorHAnsi"/>
          <w:color w:val="000000"/>
          <w:shd w:val="clear" w:color="auto" w:fill="FDFDFD"/>
          <w:lang w:val="en-US"/>
        </w:rPr>
      </w:pPr>
      <w:r w:rsidRPr="00180371">
        <w:rPr>
          <w:rFonts w:asciiTheme="majorHAnsi" w:hAnsiTheme="majorHAnsi"/>
          <w:color w:val="000000"/>
          <w:shd w:val="clear" w:color="auto" w:fill="FDFDFD"/>
          <w:lang w:val="en-US"/>
        </w:rPr>
        <w:t xml:space="preserve">In order to affirm that the films have a preferential growth along the </w:t>
      </w:r>
      <w:r w:rsidRPr="00E56873">
        <w:rPr>
          <w:rFonts w:asciiTheme="majorHAnsi" w:hAnsiTheme="majorHAnsi"/>
          <w:i/>
          <w:color w:val="000000"/>
          <w:shd w:val="clear" w:color="auto" w:fill="FDFDFD"/>
          <w:lang w:val="en-US"/>
        </w:rPr>
        <w:t>c-</w:t>
      </w:r>
      <w:r w:rsidRPr="00180371">
        <w:rPr>
          <w:rFonts w:asciiTheme="majorHAnsi" w:hAnsiTheme="majorHAnsi"/>
          <w:color w:val="000000"/>
          <w:shd w:val="clear" w:color="auto" w:fill="FDFDFD"/>
          <w:lang w:val="en-US"/>
        </w:rPr>
        <w:t xml:space="preserve">axis we show one X-ray diffractogram between 15 and 85 degrees. </w:t>
      </w:r>
      <w:proofErr w:type="gramStart"/>
      <w:r w:rsidRPr="00180371">
        <w:rPr>
          <w:rFonts w:asciiTheme="majorHAnsi" w:hAnsiTheme="majorHAnsi"/>
          <w:color w:val="000000"/>
          <w:shd w:val="clear" w:color="auto" w:fill="FDFDFD"/>
          <w:lang w:val="en-US"/>
        </w:rPr>
        <w:t>In fig.</w:t>
      </w:r>
      <w:proofErr w:type="gramEnd"/>
      <w:r w:rsidRPr="00180371">
        <w:rPr>
          <w:rFonts w:asciiTheme="majorHAnsi" w:hAnsiTheme="majorHAnsi"/>
          <w:color w:val="000000"/>
          <w:shd w:val="clear" w:color="auto" w:fill="FDFDFD"/>
          <w:lang w:val="en-US"/>
        </w:rPr>
        <w:t xml:space="preserve"> A.2 the diffractogram (in logarithmic scale) shows two signals, one very intense compared to the second one. The signals peak at 34 and 72 degrees that correspond to diffraction by the (0002) and (0004) planes</w:t>
      </w:r>
      <w:r w:rsidRPr="00180371" w:rsidDel="00577276">
        <w:rPr>
          <w:rFonts w:asciiTheme="majorHAnsi" w:hAnsiTheme="majorHAnsi"/>
          <w:color w:val="000000"/>
          <w:shd w:val="clear" w:color="auto" w:fill="FDFDFD"/>
          <w:lang w:val="en-US"/>
        </w:rPr>
        <w:t xml:space="preserve"> </w:t>
      </w:r>
      <w:r w:rsidRPr="00180371">
        <w:rPr>
          <w:rFonts w:asciiTheme="majorHAnsi" w:hAnsiTheme="majorHAnsi"/>
          <w:color w:val="000000"/>
          <w:shd w:val="clear" w:color="auto" w:fill="FDFDFD"/>
          <w:lang w:val="en-US"/>
        </w:rPr>
        <w:t>of the ZnO wurtzite structure.</w:t>
      </w:r>
    </w:p>
    <w:p w:rsidR="00716078" w:rsidRPr="00180371" w:rsidRDefault="00716078" w:rsidP="00716078">
      <w:pPr>
        <w:keepNext/>
        <w:spacing w:line="360" w:lineRule="auto"/>
        <w:jc w:val="center"/>
        <w:rPr>
          <w:rFonts w:asciiTheme="majorHAnsi" w:hAnsiTheme="majorHAnsi"/>
        </w:rPr>
      </w:pPr>
      <w:r w:rsidRPr="00180371">
        <w:rPr>
          <w:rFonts w:asciiTheme="majorHAnsi" w:hAnsiTheme="majorHAnsi"/>
        </w:rPr>
        <w:object w:dxaOrig="5056" w:dyaOrig="3567">
          <v:shape id="_x0000_i1063" type="#_x0000_t75" style="width:342pt;height:243pt" o:ole="">
            <v:imagedata r:id="rId157" o:title=""/>
          </v:shape>
          <o:OLEObject Type="Embed" ProgID="Origin50.Graph" ShapeID="_x0000_i1063" DrawAspect="Content" ObjectID="_1486374783" r:id="rId158"/>
        </w:object>
      </w:r>
    </w:p>
    <w:p w:rsidR="00716078" w:rsidRPr="00180371" w:rsidRDefault="00716078" w:rsidP="00716078">
      <w:pPr>
        <w:pStyle w:val="Lgende"/>
        <w:spacing w:line="360" w:lineRule="auto"/>
        <w:jc w:val="center"/>
        <w:rPr>
          <w:rFonts w:asciiTheme="majorHAnsi" w:hAnsiTheme="majorHAnsi"/>
          <w:b w:val="0"/>
          <w:color w:val="000000" w:themeColor="text1"/>
          <w:sz w:val="24"/>
          <w:lang w:val="en-US"/>
        </w:rPr>
      </w:pPr>
      <w:proofErr w:type="gramStart"/>
      <w:r w:rsidRPr="00180371">
        <w:rPr>
          <w:rFonts w:asciiTheme="majorHAnsi" w:hAnsiTheme="majorHAnsi"/>
          <w:b w:val="0"/>
          <w:color w:val="000000" w:themeColor="text1"/>
          <w:sz w:val="24"/>
          <w:lang w:val="en-US"/>
        </w:rPr>
        <w:t>FIG.</w:t>
      </w:r>
      <w:proofErr w:type="gramEnd"/>
      <w:r w:rsidRPr="00180371">
        <w:rPr>
          <w:rFonts w:asciiTheme="majorHAnsi" w:hAnsiTheme="majorHAnsi"/>
          <w:b w:val="0"/>
          <w:color w:val="000000" w:themeColor="text1"/>
          <w:sz w:val="24"/>
          <w:lang w:val="en-US"/>
        </w:rPr>
        <w:t xml:space="preserve"> </w:t>
      </w:r>
      <w:proofErr w:type="gramStart"/>
      <w:r w:rsidRPr="00180371">
        <w:rPr>
          <w:rFonts w:asciiTheme="majorHAnsi" w:hAnsiTheme="majorHAnsi"/>
          <w:b w:val="0"/>
          <w:color w:val="000000" w:themeColor="text1"/>
          <w:sz w:val="24"/>
          <w:lang w:val="en-US"/>
        </w:rPr>
        <w:t xml:space="preserve">A.2. X-ray diffractogram (full range) of a ZnO thin film grown at an </w:t>
      </w:r>
      <w:r w:rsidRPr="00180371">
        <w:rPr>
          <w:rFonts w:asciiTheme="majorHAnsi" w:hAnsiTheme="majorHAnsi"/>
          <w:b w:val="0"/>
          <w:i/>
          <w:color w:val="000000" w:themeColor="text1"/>
          <w:sz w:val="24"/>
          <w:lang w:val="en-US"/>
        </w:rPr>
        <w:t>OFR</w:t>
      </w:r>
      <w:r w:rsidRPr="00180371">
        <w:rPr>
          <w:rFonts w:asciiTheme="majorHAnsi" w:hAnsiTheme="majorHAnsi"/>
          <w:b w:val="0"/>
          <w:color w:val="000000" w:themeColor="text1"/>
          <w:sz w:val="24"/>
          <w:lang w:val="en-US"/>
        </w:rPr>
        <w:t xml:space="preserve"> of 12 sccm on fused silica.</w:t>
      </w:r>
      <w:proofErr w:type="gramEnd"/>
      <w:r w:rsidRPr="00180371">
        <w:rPr>
          <w:rFonts w:asciiTheme="majorHAnsi" w:hAnsiTheme="majorHAnsi"/>
          <w:b w:val="0"/>
          <w:color w:val="000000" w:themeColor="text1"/>
          <w:sz w:val="24"/>
          <w:lang w:val="en-US"/>
        </w:rPr>
        <w:t xml:space="preserve"> Only the (0002) and (0004) planes are detectable in the diffractogram. The intensity is in a logarithmic scale. </w:t>
      </w:r>
    </w:p>
    <w:p w:rsidR="00716078" w:rsidRPr="00180371" w:rsidRDefault="00716078" w:rsidP="00716078">
      <w:pPr>
        <w:spacing w:line="360" w:lineRule="auto"/>
        <w:jc w:val="center"/>
        <w:rPr>
          <w:rFonts w:asciiTheme="majorHAnsi" w:hAnsiTheme="majorHAnsi"/>
          <w:b/>
          <w:lang w:val="en-US"/>
        </w:rPr>
      </w:pPr>
    </w:p>
    <w:p w:rsidR="00716078" w:rsidRPr="00180371" w:rsidRDefault="00716078" w:rsidP="00716078">
      <w:pPr>
        <w:spacing w:line="360" w:lineRule="auto"/>
        <w:jc w:val="center"/>
        <w:rPr>
          <w:rFonts w:asciiTheme="majorHAnsi" w:hAnsiTheme="majorHAnsi"/>
          <w:b/>
          <w:lang w:val="en-US"/>
        </w:rPr>
      </w:pPr>
    </w:p>
    <w:p w:rsidR="00716078" w:rsidRPr="00180371" w:rsidRDefault="00716078" w:rsidP="00716078">
      <w:pPr>
        <w:spacing w:line="360" w:lineRule="auto"/>
        <w:jc w:val="center"/>
        <w:rPr>
          <w:rFonts w:asciiTheme="majorHAnsi" w:hAnsiTheme="majorHAnsi"/>
          <w:b/>
          <w:lang w:val="en-US"/>
        </w:rPr>
      </w:pPr>
    </w:p>
    <w:p w:rsidR="00716078" w:rsidRPr="00180371" w:rsidRDefault="00716078" w:rsidP="00716078">
      <w:pPr>
        <w:spacing w:line="360" w:lineRule="auto"/>
        <w:jc w:val="center"/>
        <w:rPr>
          <w:rFonts w:asciiTheme="majorHAnsi" w:hAnsiTheme="majorHAnsi"/>
          <w:b/>
          <w:lang w:val="en-US"/>
        </w:rPr>
      </w:pPr>
    </w:p>
    <w:p w:rsidR="00716078" w:rsidRPr="00180371" w:rsidRDefault="00716078" w:rsidP="00716078">
      <w:pPr>
        <w:spacing w:line="360" w:lineRule="auto"/>
        <w:jc w:val="center"/>
        <w:rPr>
          <w:rFonts w:asciiTheme="majorHAnsi" w:hAnsiTheme="majorHAnsi"/>
          <w:b/>
          <w:lang w:val="en-US"/>
        </w:rPr>
      </w:pPr>
    </w:p>
    <w:p w:rsidR="00716078" w:rsidRPr="00180371" w:rsidRDefault="00716078" w:rsidP="00716078">
      <w:pPr>
        <w:spacing w:line="360" w:lineRule="auto"/>
        <w:jc w:val="center"/>
        <w:rPr>
          <w:rFonts w:asciiTheme="majorHAnsi" w:hAnsiTheme="majorHAnsi"/>
          <w:b/>
          <w:lang w:val="en-US"/>
        </w:rPr>
      </w:pPr>
    </w:p>
    <w:p w:rsidR="00716078" w:rsidRPr="00180371" w:rsidRDefault="00716078" w:rsidP="00716078">
      <w:pPr>
        <w:spacing w:line="360" w:lineRule="auto"/>
        <w:jc w:val="center"/>
        <w:rPr>
          <w:rFonts w:asciiTheme="majorHAnsi" w:hAnsiTheme="majorHAnsi"/>
          <w:b/>
          <w:lang w:val="en-US"/>
        </w:rPr>
      </w:pPr>
    </w:p>
    <w:p w:rsidR="00716078" w:rsidRPr="00624405" w:rsidRDefault="00716078" w:rsidP="00624405">
      <w:pPr>
        <w:rPr>
          <w:rFonts w:asciiTheme="majorHAnsi" w:hAnsiTheme="majorHAnsi"/>
          <w:b/>
          <w:sz w:val="24"/>
          <w:szCs w:val="24"/>
          <w:lang w:val="en-US"/>
        </w:rPr>
      </w:pPr>
      <w:r w:rsidRPr="00624405">
        <w:rPr>
          <w:rFonts w:asciiTheme="majorHAnsi" w:hAnsiTheme="majorHAnsi"/>
          <w:b/>
          <w:sz w:val="24"/>
          <w:szCs w:val="24"/>
          <w:lang w:val="en-US"/>
        </w:rPr>
        <w:lastRenderedPageBreak/>
        <w:t>Annex B</w:t>
      </w:r>
    </w:p>
    <w:p w:rsidR="00716078" w:rsidRPr="00624405" w:rsidRDefault="00716078" w:rsidP="00624405">
      <w:pPr>
        <w:rPr>
          <w:rFonts w:asciiTheme="majorHAnsi" w:hAnsiTheme="majorHAnsi"/>
          <w:b/>
          <w:sz w:val="24"/>
          <w:szCs w:val="24"/>
          <w:lang w:val="en-US"/>
        </w:rPr>
      </w:pPr>
    </w:p>
    <w:p w:rsidR="00716078" w:rsidRPr="00624405" w:rsidRDefault="00716078" w:rsidP="00624405">
      <w:pPr>
        <w:rPr>
          <w:rFonts w:asciiTheme="majorHAnsi" w:hAnsiTheme="majorHAnsi"/>
          <w:b/>
          <w:sz w:val="24"/>
          <w:szCs w:val="24"/>
          <w:lang w:val="en-US"/>
        </w:rPr>
      </w:pPr>
      <w:bookmarkStart w:id="278" w:name="_Toc402218752"/>
      <w:r w:rsidRPr="00624405">
        <w:rPr>
          <w:rFonts w:asciiTheme="majorHAnsi" w:hAnsiTheme="majorHAnsi"/>
          <w:b/>
          <w:sz w:val="24"/>
          <w:szCs w:val="24"/>
          <w:lang w:val="en-US"/>
        </w:rPr>
        <w:t>Ellipsometry dispersion laws</w:t>
      </w:r>
      <w:bookmarkEnd w:id="278"/>
    </w:p>
    <w:p w:rsidR="00716078" w:rsidRPr="007A2B15" w:rsidRDefault="00716078" w:rsidP="00716078">
      <w:pPr>
        <w:spacing w:line="360" w:lineRule="auto"/>
        <w:jc w:val="both"/>
        <w:rPr>
          <w:rFonts w:asciiTheme="majorHAnsi" w:hAnsiTheme="majorHAnsi"/>
          <w:b/>
          <w:sz w:val="20"/>
          <w:lang w:val="en-US"/>
        </w:rPr>
      </w:pPr>
    </w:p>
    <w:p w:rsidR="00716078" w:rsidRPr="00180371" w:rsidRDefault="00716078" w:rsidP="00716078">
      <w:pPr>
        <w:shd w:val="clear" w:color="auto" w:fill="FFFFFF"/>
        <w:spacing w:line="360" w:lineRule="auto"/>
        <w:jc w:val="both"/>
        <w:rPr>
          <w:rFonts w:asciiTheme="majorHAnsi" w:hAnsiTheme="majorHAnsi" w:cs="Times-Italic"/>
          <w:iCs/>
          <w:sz w:val="24"/>
          <w:szCs w:val="24"/>
          <w:lang w:val="en-US"/>
        </w:rPr>
      </w:pPr>
      <w:r w:rsidRPr="00180371">
        <w:rPr>
          <w:rFonts w:asciiTheme="majorHAnsi" w:eastAsia="Times New Roman" w:hAnsiTheme="majorHAnsi"/>
          <w:color w:val="000000"/>
          <w:sz w:val="24"/>
          <w:szCs w:val="24"/>
          <w:lang w:val="en-US" w:eastAsia="fr-FR"/>
        </w:rPr>
        <w:t xml:space="preserve">While UV-Vis spectrophotometry gives the overall optical behavior of the nanocomposite films, further details on the individual contribution of the ZnO matrix and gold nanoparticles can be extracted by modelling spectroscopic ellypsometry measurements. Measurements and modelling have been performed in collaboration with the </w:t>
      </w:r>
      <w:r w:rsidRPr="00180371">
        <w:rPr>
          <w:rFonts w:asciiTheme="majorHAnsi" w:hAnsiTheme="majorHAnsi" w:cs="Times-Italic"/>
          <w:iCs/>
          <w:sz w:val="24"/>
          <w:szCs w:val="24"/>
          <w:lang w:val="en-US"/>
        </w:rPr>
        <w:t xml:space="preserve">LCP-A2MC </w:t>
      </w:r>
      <w:r w:rsidRPr="00180371">
        <w:rPr>
          <w:rFonts w:asciiTheme="majorHAnsi" w:eastAsia="Times New Roman" w:hAnsiTheme="majorHAnsi"/>
          <w:color w:val="000000"/>
          <w:sz w:val="24"/>
          <w:szCs w:val="24"/>
          <w:lang w:val="en-US" w:eastAsia="fr-FR"/>
        </w:rPr>
        <w:t>research group</w:t>
      </w:r>
      <w:r w:rsidRPr="00180371">
        <w:rPr>
          <w:rFonts w:asciiTheme="majorHAnsi" w:hAnsiTheme="majorHAnsi" w:cs="Times-Italic"/>
          <w:iCs/>
          <w:sz w:val="24"/>
          <w:szCs w:val="24"/>
          <w:lang w:val="en-US"/>
        </w:rPr>
        <w:t xml:space="preserve"> belonging to the “Institut Jean Barriol” of “Université de Lorraine” in Metz, France. </w:t>
      </w:r>
    </w:p>
    <w:p w:rsidR="00716078" w:rsidRPr="007A2B15" w:rsidRDefault="00716078" w:rsidP="00716078">
      <w:pPr>
        <w:shd w:val="clear" w:color="auto" w:fill="FFFFFF"/>
        <w:spacing w:line="360" w:lineRule="auto"/>
        <w:jc w:val="both"/>
        <w:rPr>
          <w:rFonts w:asciiTheme="majorHAnsi" w:hAnsiTheme="majorHAnsi" w:cs="Times-Italic"/>
          <w:iCs/>
          <w:sz w:val="20"/>
          <w:szCs w:val="24"/>
          <w:lang w:val="en-US"/>
        </w:rPr>
      </w:pPr>
    </w:p>
    <w:p w:rsidR="00716078" w:rsidRPr="00624405" w:rsidRDefault="00716078" w:rsidP="00624405">
      <w:pPr>
        <w:ind w:left="708"/>
        <w:rPr>
          <w:rFonts w:asciiTheme="majorHAnsi" w:hAnsiTheme="majorHAnsi"/>
          <w:b/>
          <w:sz w:val="24"/>
          <w:szCs w:val="24"/>
          <w:lang w:val="en-US"/>
        </w:rPr>
      </w:pPr>
      <w:bookmarkStart w:id="279" w:name="_Toc402218753"/>
      <w:r w:rsidRPr="00624405">
        <w:rPr>
          <w:rFonts w:asciiTheme="majorHAnsi" w:hAnsiTheme="majorHAnsi"/>
          <w:b/>
          <w:sz w:val="24"/>
          <w:szCs w:val="24"/>
          <w:lang w:val="en-US"/>
        </w:rPr>
        <w:t>ZnO thin films</w:t>
      </w:r>
      <w:bookmarkEnd w:id="279"/>
    </w:p>
    <w:p w:rsidR="00716078" w:rsidRPr="007A2B15" w:rsidRDefault="00716078" w:rsidP="00716078">
      <w:pPr>
        <w:shd w:val="clear" w:color="auto" w:fill="FFFFFF"/>
        <w:spacing w:line="360" w:lineRule="auto"/>
        <w:jc w:val="both"/>
        <w:rPr>
          <w:rFonts w:asciiTheme="majorHAnsi" w:hAnsiTheme="majorHAnsi" w:cs="Times-Italic"/>
          <w:b/>
          <w:iCs/>
          <w:sz w:val="20"/>
          <w:szCs w:val="24"/>
          <w:lang w:val="en-US"/>
        </w:rPr>
      </w:pPr>
    </w:p>
    <w:p w:rsidR="00716078" w:rsidRPr="00180371" w:rsidRDefault="00716078" w:rsidP="00716078">
      <w:pPr>
        <w:spacing w:line="360" w:lineRule="auto"/>
        <w:jc w:val="both"/>
        <w:rPr>
          <w:rFonts w:asciiTheme="majorHAnsi" w:hAnsiTheme="majorHAnsi" w:cs="Times-Roman"/>
          <w:color w:val="000000"/>
          <w:sz w:val="23"/>
          <w:szCs w:val="23"/>
          <w:lang w:val="en-US"/>
        </w:rPr>
      </w:pPr>
      <w:r w:rsidRPr="00180371">
        <w:rPr>
          <w:rFonts w:asciiTheme="majorHAnsi" w:hAnsiTheme="majorHAnsi"/>
          <w:color w:val="000000"/>
          <w:sz w:val="24"/>
          <w:szCs w:val="24"/>
          <w:shd w:val="clear" w:color="auto" w:fill="FDFDFD"/>
          <w:lang w:val="en-US"/>
        </w:rPr>
        <w:t>As mentionned in chapter 2, section 2.4.6, f</w:t>
      </w:r>
      <w:r w:rsidRPr="00180371">
        <w:rPr>
          <w:rFonts w:asciiTheme="majorHAnsi" w:hAnsiTheme="majorHAnsi"/>
          <w:sz w:val="24"/>
          <w:szCs w:val="24"/>
          <w:lang w:val="en-US"/>
        </w:rPr>
        <w:t xml:space="preserve">or homogeneous semiconductor films, such as the ZnO films, there are several methods used to extract optical parameters. </w:t>
      </w:r>
      <w:r w:rsidRPr="00180371">
        <w:rPr>
          <w:rFonts w:asciiTheme="majorHAnsi" w:eastAsiaTheme="minorEastAsia" w:hAnsiTheme="majorHAnsi" w:cs="Times-Roman"/>
          <w:color w:val="000000"/>
          <w:sz w:val="24"/>
          <w:szCs w:val="24"/>
          <w:lang w:val="en-US"/>
        </w:rPr>
        <w:t>In our work, t</w:t>
      </w:r>
      <w:r w:rsidRPr="00180371">
        <w:rPr>
          <w:rFonts w:asciiTheme="majorHAnsi" w:hAnsiTheme="majorHAnsi"/>
          <w:sz w:val="24"/>
          <w:szCs w:val="24"/>
          <w:lang w:val="en-US"/>
        </w:rPr>
        <w:t>o fit the raw data of homogeneus films and obtain t</w:t>
      </w:r>
      <w:r w:rsidRPr="00180371">
        <w:rPr>
          <w:rFonts w:asciiTheme="majorHAnsi" w:hAnsiTheme="majorHAnsi" w:cs="Times-Roman"/>
          <w:color w:val="000000"/>
          <w:sz w:val="23"/>
          <w:szCs w:val="23"/>
          <w:lang w:val="en-US"/>
        </w:rPr>
        <w:t>he optical constants</w:t>
      </w:r>
      <w:r w:rsidRPr="00180371">
        <w:rPr>
          <w:rFonts w:asciiTheme="majorHAnsi" w:hAnsiTheme="majorHAnsi"/>
          <w:sz w:val="24"/>
          <w:szCs w:val="24"/>
          <w:lang w:val="en-US"/>
        </w:rPr>
        <w:t>, we used the Forouhi-Bloomer (</w:t>
      </w:r>
      <w:r w:rsidRPr="00180371">
        <w:rPr>
          <w:rFonts w:asciiTheme="majorHAnsi" w:hAnsiTheme="majorHAnsi"/>
          <w:i/>
          <w:sz w:val="24"/>
          <w:szCs w:val="24"/>
          <w:lang w:val="en-US"/>
        </w:rPr>
        <w:t>FB</w:t>
      </w:r>
      <w:r w:rsidRPr="00180371">
        <w:rPr>
          <w:rFonts w:asciiTheme="majorHAnsi" w:hAnsiTheme="majorHAnsi"/>
          <w:sz w:val="24"/>
          <w:szCs w:val="24"/>
          <w:lang w:val="en-US"/>
        </w:rPr>
        <w:t xml:space="preserve">) </w:t>
      </w:r>
      <w:r w:rsidRPr="00180371">
        <w:rPr>
          <w:rFonts w:asciiTheme="majorHAnsi" w:hAnsiTheme="majorHAnsi" w:cs="Times-Roman"/>
          <w:color w:val="000000"/>
          <w:sz w:val="23"/>
          <w:szCs w:val="23"/>
          <w:lang w:val="en-US"/>
        </w:rPr>
        <w:t>dispersion model</w:t>
      </w:r>
      <w:r w:rsidRPr="00180371">
        <w:rPr>
          <w:rFonts w:asciiTheme="majorHAnsi" w:hAnsiTheme="majorHAnsi" w:cs="Times-Roman"/>
          <w:color w:val="000000"/>
          <w:sz w:val="23"/>
          <w:szCs w:val="23"/>
          <w:lang w:val="en-US"/>
        </w:rPr>
        <w:fldChar w:fldCharType="begin"/>
      </w:r>
      <w:r w:rsidRPr="00180371">
        <w:rPr>
          <w:rFonts w:asciiTheme="majorHAnsi" w:hAnsiTheme="majorHAnsi" w:cs="Times-Roman"/>
          <w:color w:val="000000"/>
          <w:sz w:val="23"/>
          <w:szCs w:val="23"/>
          <w:lang w:val="en-US"/>
        </w:rPr>
        <w:instrText xml:space="preserve"> ADDIN ZOTERO_ITEM CSL_CITATION {"citationID":"xqolrs4h","properties":{"formattedCitation":"{\\rtf \\super 132,133\\nosupersub{}}","plainCitation":"132,133"},"citationItems":[{"id":1182,"uris":["http://zotero.org/users/local/LAa3lhGI/items/STP6EKSK"],"uri":["http://zotero.org/users/local/LAa3lhGI/items/STP6EKSK"],"itemData":{"id":1182,"type":"article-journal","title":"Optical dispersion relations for amorphous semiconductors and amorphous dielectrics","container-title":"Physical Review B","page":"7018-7026","volume":"34","issue":"10","source":"APS","abstract":"An expression for the imaginary part, k, of the complex index of refraction, N=n-ik, for amorphous materials is derived as a function of photon energy E: k(E)=A(E-Eg)2/(E2-BE+C) where A, B, and C are positive nonzero constants characteristic of the medium such that 4C-B2&gt;0. Eg represents the optical energy band gap. The real part, n, of the complex index of refraction is then determined to be n(E)=n(∞)+(B0E+C0)/ (E2-BE+C) using Kramers-Kronig analysis, where B0 and C0 are constants that depend on A, B, C, and Eg, and n(∞) is a constant greater than unity. Excellent agreement was found between these formulas and experimentally measured and published values of n and k of amorphous silicon, hydrogenated amorphous silicon, amorphous silicon nitride, and titanium dioxide.","DOI":"10.1103/PhysRevB.34.7018","journalAbbreviation":"Phys. Rev. B","author":[{"family":"Forouhi","given":"A. R."},{"family":"Bloomer","given":"I."}],"issued":{"date-parts":[["1986",11,15]]},"accessed":{"date-parts":[["2014",10,19]]}},"label":"page"},{"id":1184,"uris":["http://zotero.org/users/local/LAa3lhGI/items/FTT3DFAW"],"uri":["http://zotero.org/users/local/LAa3lhGI/items/FTT3DFAW"],"itemData":{"id":1184,"type":"article-journal","title":"Optical properties of crystalline semiconductors and dielectrics","container-title":"Physical Review B","page":"1865-1874","volume":"38","issue":"3","source":"APS","abstract":"A new formulation for the complex index of refraction, N(E)=n(E)-ik(E), as a function of photon energy E, for crystalline semiconductors and dielectrics is developed based on our previous derivation of N(E) for amorphous materials. The extinction coefficient k(E) is deduced from a one-electron model with finite lifetime for the excited electron state. The refractive index n(E) is then derived from the Kramers-Kronig relation as the Hilbert transform of k(E). It is shown that n(∞)&gt;1. Excellent agreement is found between our equations for n(E) and k(E) and published measured values for crystalline Si, Ge, GaP, GaAs, GaSb, InP, InAs, InSb, SiC, cubic C, and α-SiO2, over a wide range of energies (∼0–20 eV). Far fewer parameters, all of which have physical significance, are required and they can be determined for a particular material from the position and strength of the peaks in the k spectrum.","DOI":"10.1103/PhysRevB.38.1865","journalAbbreviation":"Phys. Rev. B","author":[{"family":"Forouhi","given":"A. R."},{"family":"Bloomer","given":"I."}],"issued":{"date-parts":[["1988",7,15]]},"accessed":{"date-parts":[["2014",10,19]]}},"label":"page"}],"schema":"https://github.com/citation-style-language/schema/raw/master/csl-citation.json"} </w:instrText>
      </w:r>
      <w:r w:rsidRPr="00180371">
        <w:rPr>
          <w:rFonts w:asciiTheme="majorHAnsi" w:hAnsiTheme="majorHAnsi" w:cs="Times-Roman"/>
          <w:color w:val="000000"/>
          <w:sz w:val="23"/>
          <w:szCs w:val="23"/>
          <w:lang w:val="en-US"/>
        </w:rPr>
        <w:fldChar w:fldCharType="separate"/>
      </w:r>
      <w:r w:rsidRPr="00180371">
        <w:rPr>
          <w:rFonts w:ascii="Calibri" w:hAnsi="Calibri" w:cs="Times New Roman"/>
          <w:sz w:val="23"/>
          <w:szCs w:val="24"/>
          <w:vertAlign w:val="superscript"/>
          <w:lang w:val="en-US"/>
        </w:rPr>
        <w:t>132,133</w:t>
      </w:r>
      <w:r w:rsidRPr="00180371">
        <w:rPr>
          <w:rFonts w:asciiTheme="majorHAnsi" w:hAnsiTheme="majorHAnsi" w:cs="Times-Roman"/>
          <w:color w:val="000000"/>
          <w:sz w:val="23"/>
          <w:szCs w:val="23"/>
          <w:lang w:val="en-US"/>
        </w:rPr>
        <w:fldChar w:fldCharType="end"/>
      </w:r>
      <w:r w:rsidRPr="00180371">
        <w:rPr>
          <w:rFonts w:asciiTheme="majorHAnsi" w:hAnsiTheme="majorHAnsi" w:cs="Times-Roman"/>
          <w:color w:val="000000"/>
          <w:sz w:val="23"/>
          <w:szCs w:val="23"/>
          <w:lang w:val="en-US"/>
        </w:rPr>
        <w:t>. Dispersion formulas are mathematical expressions setting the energy dependence of a material  optical parameters (</w:t>
      </w:r>
      <w:r w:rsidRPr="00180371">
        <w:rPr>
          <w:rFonts w:asciiTheme="majorHAnsi" w:hAnsiTheme="majorHAnsi" w:cs="Times-Roman"/>
          <w:i/>
          <w:color w:val="000000"/>
          <w:sz w:val="23"/>
          <w:szCs w:val="23"/>
          <w:lang w:val="en-US"/>
        </w:rPr>
        <w:t>n, k</w:t>
      </w:r>
      <w:r w:rsidRPr="00180371">
        <w:rPr>
          <w:rFonts w:asciiTheme="majorHAnsi" w:hAnsiTheme="majorHAnsi" w:cs="Times-Roman"/>
          <w:color w:val="000000"/>
          <w:sz w:val="23"/>
          <w:szCs w:val="23"/>
          <w:lang w:val="en-US"/>
        </w:rPr>
        <w:t>) or dielectric function (</w:t>
      </w:r>
      <m:oMath>
        <m:sSub>
          <m:sSubPr>
            <m:ctrlPr>
              <w:rPr>
                <w:rFonts w:ascii="Cambria Math" w:hAnsi="Cambria Math" w:cs="Times-Roman"/>
                <w:i/>
                <w:color w:val="000000"/>
                <w:sz w:val="23"/>
                <w:szCs w:val="23"/>
                <w:lang w:val="en-US"/>
              </w:rPr>
            </m:ctrlPr>
          </m:sSubPr>
          <m:e>
            <m:r>
              <w:rPr>
                <w:rFonts w:ascii="Cambria Math" w:hAnsi="Cambria Math" w:cs="Times-Roman"/>
                <w:color w:val="000000"/>
                <w:sz w:val="23"/>
                <w:szCs w:val="23"/>
                <w:lang w:val="en-US"/>
              </w:rPr>
              <m:t>ε</m:t>
            </m:r>
          </m:e>
          <m:sub>
            <m:r>
              <w:rPr>
                <w:rFonts w:ascii="Cambria Math" w:hAnsi="Cambria Math" w:cs="Times-Roman"/>
                <w:color w:val="000000"/>
                <w:sz w:val="23"/>
                <w:szCs w:val="23"/>
                <w:lang w:val="en-US"/>
              </w:rPr>
              <m:t>r</m:t>
            </m:r>
          </m:sub>
        </m:sSub>
        <m:r>
          <w:rPr>
            <w:rFonts w:ascii="Cambria Math" w:hAnsi="Cambria Math" w:cs="Times-Roman"/>
            <w:color w:val="000000"/>
            <w:sz w:val="23"/>
            <w:szCs w:val="23"/>
            <w:lang w:val="en-US"/>
          </w:rPr>
          <m:t>,</m:t>
        </m:r>
        <m:sSub>
          <m:sSubPr>
            <m:ctrlPr>
              <w:rPr>
                <w:rFonts w:ascii="Cambria Math" w:hAnsi="Cambria Math" w:cs="Times-Roman"/>
                <w:i/>
                <w:color w:val="000000"/>
                <w:sz w:val="23"/>
                <w:szCs w:val="23"/>
                <w:lang w:val="en-US"/>
              </w:rPr>
            </m:ctrlPr>
          </m:sSubPr>
          <m:e>
            <m:r>
              <w:rPr>
                <w:rFonts w:ascii="Cambria Math" w:hAnsi="Cambria Math" w:cs="Times-Roman"/>
                <w:color w:val="000000"/>
                <w:sz w:val="23"/>
                <w:szCs w:val="23"/>
                <w:lang w:val="en-US"/>
              </w:rPr>
              <m:t>ε</m:t>
            </m:r>
          </m:e>
          <m:sub>
            <m:r>
              <w:rPr>
                <w:rFonts w:ascii="Cambria Math" w:hAnsi="Cambria Math" w:cs="Times-Roman"/>
                <w:color w:val="000000"/>
                <w:sz w:val="23"/>
                <w:szCs w:val="23"/>
                <w:lang w:val="en-US"/>
              </w:rPr>
              <m:t>i</m:t>
            </m:r>
          </m:sub>
        </m:sSub>
      </m:oMath>
      <w:r w:rsidRPr="00180371">
        <w:rPr>
          <w:rFonts w:asciiTheme="majorHAnsi" w:eastAsiaTheme="minorEastAsia" w:hAnsiTheme="majorHAnsi" w:cs="Times-Roman"/>
          <w:color w:val="000000"/>
          <w:sz w:val="23"/>
          <w:szCs w:val="23"/>
          <w:lang w:val="en-US"/>
        </w:rPr>
        <w:t>)</w:t>
      </w:r>
      <w:r w:rsidRPr="00180371">
        <w:rPr>
          <w:rFonts w:asciiTheme="majorHAnsi" w:eastAsiaTheme="minorEastAsia" w:hAnsiTheme="majorHAnsi" w:cs="Times-Roman"/>
          <w:color w:val="000000"/>
          <w:sz w:val="23"/>
          <w:szCs w:val="23"/>
          <w:lang w:val="en-US"/>
        </w:rPr>
        <w:fldChar w:fldCharType="begin"/>
      </w:r>
      <w:r w:rsidR="006B193D">
        <w:rPr>
          <w:rFonts w:asciiTheme="majorHAnsi" w:eastAsiaTheme="minorEastAsia" w:hAnsiTheme="majorHAnsi" w:cs="Times-Roman"/>
          <w:color w:val="000000"/>
          <w:sz w:val="23"/>
          <w:szCs w:val="23"/>
          <w:lang w:val="en-US"/>
        </w:rPr>
        <w:instrText xml:space="preserve"> ADDIN ZOTERO_ITEM CSL_CITATION {"citationID":"gbjVg6BM","properties":{"formattedCitation":"{\\rtf \\super 250\\nosupersub{}}","plainCitation":"250"},"citationItems":[{"id":416,"uris":["http://zotero.org/users/local/LAa3lhGI/items/FQPJW6XF"],"uri":["http://zotero.org/users/local/LAa3lhGI/items/FQPJW6XF"],"itemData":{"id":416,"type":"article-journal","title":"Spectroscopic ellipsometry investigation of the optical properties of nanostructured Si/SiNx films","container-title":"Journal of Applied Physics","page":"093516","volume":"107","issue":"9","source":"ISI Web of Knowledge","abstract":"In this paper we use spectroscopic ellipsometry to investigate the optical properties of silicon quantum dots (Si-QDs) embedded in silicon-rich silicon nitride (SRSN) films over the (1.5-5.9 eV) photon energy range. These films were elaborated by microwave plasma enhanced chemical vapor deposition for various gas flow ratio [R=(NH(3))/(SiH(4))]. We have analyzed the ellipsometric data using various modeling methods: Forouhi-Bloomer (FB) and Tauc-Lorentz (TL) dispersion formulas and wavelength-by-wavelength (lambda-by-lambda) numerical inversion. This comparative study allowed us to analyze in depth the influence of ammonia flow on the physical properties of SRSN films and Si-QDs. FB and TL models and lambda-by-lambda inversion have revealed that the imaginary dielectric function of the Si-QDs, is characterized by a single broad peak similar to that of amorphous silicon. The fitted band gap (E(g)) and the other optical properties were found to depend on the ammonia flow. We also determined that Eg obtained by FB model seems to be less realistic than that obtained with TL dispersion formula. According to TL model, the obtained Eg values of Si-QDs varied between 1.58 and 2.07 eV with the change in R from 1.64 to 1.79. This band-gap extension is in good agreement with measurements observed by photoluminescence. (C) 2010 American Institute of Physics. [doi: 10.1063/1.3331551]","DOI":"10.1063/1.3331551","ISSN":"0021-8979","note":"WOS:000277834300451","journalAbbreviation":"J. Appl. Phys.","language":"English","author":[{"family":"Keita","given":"A.-S."},{"family":"Naciri","given":"A. En"},{"family":"Delachat","given":"F."},{"family":"Carrada","given":"M."},{"family":"Ferblantier","given":"G."},{"family":"Slaoui","given":"A."}],"issued":{"date-parts":[["2010",5,1]]}}}],"schema":"https://github.com/citation-style-language/schema/raw/master/csl-citation.json"} </w:instrText>
      </w:r>
      <w:r w:rsidRPr="00180371">
        <w:rPr>
          <w:rFonts w:asciiTheme="majorHAnsi" w:eastAsiaTheme="minorEastAsia" w:hAnsiTheme="majorHAnsi" w:cs="Times-Roman"/>
          <w:color w:val="000000"/>
          <w:sz w:val="23"/>
          <w:szCs w:val="23"/>
          <w:lang w:val="en-US"/>
        </w:rPr>
        <w:fldChar w:fldCharType="separate"/>
      </w:r>
      <w:r w:rsidR="006B193D" w:rsidRPr="00FC31DB">
        <w:rPr>
          <w:rFonts w:ascii="Calibri" w:hAnsi="Calibri" w:cs="Times New Roman"/>
          <w:sz w:val="23"/>
          <w:szCs w:val="24"/>
          <w:vertAlign w:val="superscript"/>
          <w:lang w:val="en-US"/>
        </w:rPr>
        <w:t>250</w:t>
      </w:r>
      <w:r w:rsidRPr="00180371">
        <w:rPr>
          <w:rFonts w:asciiTheme="majorHAnsi" w:eastAsiaTheme="minorEastAsia" w:hAnsiTheme="majorHAnsi" w:cs="Times-Roman"/>
          <w:color w:val="000000"/>
          <w:sz w:val="23"/>
          <w:szCs w:val="23"/>
          <w:lang w:val="en-US"/>
        </w:rPr>
        <w:fldChar w:fldCharType="end"/>
      </w:r>
      <w:r w:rsidRPr="00180371">
        <w:rPr>
          <w:rFonts w:asciiTheme="majorHAnsi" w:eastAsiaTheme="minorEastAsia" w:hAnsiTheme="majorHAnsi" w:cs="Times-Roman"/>
          <w:color w:val="000000"/>
          <w:sz w:val="23"/>
          <w:szCs w:val="23"/>
          <w:lang w:val="en-US"/>
        </w:rPr>
        <w:t xml:space="preserve">. Parameters of the </w:t>
      </w:r>
      <w:r w:rsidRPr="00180371">
        <w:rPr>
          <w:rFonts w:asciiTheme="majorHAnsi" w:eastAsiaTheme="minorEastAsia" w:hAnsiTheme="majorHAnsi" w:cs="Times-Roman"/>
          <w:i/>
          <w:color w:val="000000"/>
          <w:sz w:val="23"/>
          <w:szCs w:val="23"/>
          <w:lang w:val="en-US"/>
        </w:rPr>
        <w:t>FB</w:t>
      </w:r>
      <w:r w:rsidRPr="00180371">
        <w:rPr>
          <w:rFonts w:asciiTheme="majorHAnsi" w:eastAsiaTheme="minorEastAsia" w:hAnsiTheme="majorHAnsi" w:cs="Times-Roman"/>
          <w:color w:val="000000"/>
          <w:sz w:val="23"/>
          <w:szCs w:val="23"/>
          <w:lang w:val="en-US"/>
        </w:rPr>
        <w:t xml:space="preserve"> model can be related using the following expressions:</w:t>
      </w:r>
    </w:p>
    <w:p w:rsidR="00716078" w:rsidRPr="007A2B15" w:rsidRDefault="00716078" w:rsidP="00716078">
      <w:pPr>
        <w:autoSpaceDE w:val="0"/>
        <w:autoSpaceDN w:val="0"/>
        <w:adjustRightInd w:val="0"/>
        <w:spacing w:line="360" w:lineRule="auto"/>
        <w:jc w:val="right"/>
        <w:rPr>
          <w:rFonts w:asciiTheme="majorHAnsi" w:eastAsiaTheme="minorEastAsia" w:hAnsiTheme="majorHAnsi" w:cs="Times-Bold"/>
          <w:color w:val="000000"/>
          <w:lang w:val="en-US"/>
        </w:rPr>
      </w:pPr>
      <m:oMath>
        <m:r>
          <w:rPr>
            <w:rFonts w:ascii="Cambria Math" w:hAnsi="Cambria Math" w:cs="Times-Roman"/>
            <w:color w:val="000000"/>
          </w:rPr>
          <m:t>n</m:t>
        </m:r>
        <m:d>
          <m:dPr>
            <m:ctrlPr>
              <w:rPr>
                <w:rFonts w:ascii="Cambria Math" w:hAnsi="Cambria Math" w:cs="Times-Roman"/>
                <w:i/>
                <w:color w:val="000000"/>
              </w:rPr>
            </m:ctrlPr>
          </m:dPr>
          <m:e>
            <m:r>
              <w:rPr>
                <w:rFonts w:ascii="Cambria Math" w:hAnsi="Cambria Math" w:cs="Times-Roman"/>
                <w:color w:val="000000"/>
              </w:rPr>
              <m:t>E</m:t>
            </m:r>
          </m:e>
        </m:d>
        <m:r>
          <w:rPr>
            <w:rFonts w:ascii="Cambria Math" w:hAnsi="Cambria Math" w:cs="Times-Roman"/>
            <w:color w:val="000000"/>
            <w:lang w:val="en-US"/>
          </w:rPr>
          <m:t>=</m:t>
        </m:r>
        <m:rad>
          <m:radPr>
            <m:degHide m:val="1"/>
            <m:ctrlPr>
              <w:rPr>
                <w:rFonts w:ascii="Cambria Math" w:hAnsi="Cambria Math" w:cs="Times-Roman"/>
                <w:i/>
                <w:color w:val="000000"/>
              </w:rPr>
            </m:ctrlPr>
          </m:radPr>
          <m:deg/>
          <m:e>
            <m:sSup>
              <m:sSupPr>
                <m:ctrlPr>
                  <w:rPr>
                    <w:rFonts w:ascii="Cambria Math" w:hAnsi="Cambria Math" w:cs="Times-Roman"/>
                    <w:i/>
                    <w:color w:val="000000"/>
                  </w:rPr>
                </m:ctrlPr>
              </m:sSupPr>
              <m:e>
                <m:r>
                  <w:rPr>
                    <w:rFonts w:ascii="Cambria Math" w:hAnsi="Cambria Math" w:cs="Times-Roman"/>
                    <w:color w:val="000000"/>
                  </w:rPr>
                  <m:t>ε</m:t>
                </m:r>
              </m:e>
              <m:sup>
                <m:r>
                  <w:rPr>
                    <w:rFonts w:ascii="Cambria Math" w:hAnsi="Cambria Math" w:cs="Times-Roman"/>
                    <w:color w:val="000000"/>
                    <w:lang w:val="en-US"/>
                  </w:rPr>
                  <m:t>∞</m:t>
                </m:r>
              </m:sup>
            </m:sSup>
          </m:e>
        </m:rad>
        <m:r>
          <w:rPr>
            <w:rFonts w:ascii="Cambria Math" w:hAnsi="Cambria Math" w:cs="Times-Roman"/>
            <w:color w:val="000000"/>
            <w:lang w:val="en-US"/>
          </w:rPr>
          <m:t>+</m:t>
        </m:r>
        <m:f>
          <m:fPr>
            <m:ctrlPr>
              <w:rPr>
                <w:rFonts w:ascii="Cambria Math" w:hAnsi="Cambria Math" w:cs="Times-Roman"/>
                <w:i/>
                <w:color w:val="000000"/>
              </w:rPr>
            </m:ctrlPr>
          </m:fPr>
          <m:num>
            <m:sSub>
              <m:sSubPr>
                <m:ctrlPr>
                  <w:rPr>
                    <w:rFonts w:ascii="Cambria Math" w:hAnsi="Cambria Math" w:cs="Times-Roman"/>
                    <w:i/>
                    <w:color w:val="000000"/>
                  </w:rPr>
                </m:ctrlPr>
              </m:sSubPr>
              <m:e>
                <m:r>
                  <w:rPr>
                    <w:rFonts w:ascii="Cambria Math" w:hAnsi="Cambria Math" w:cs="Times-Roman"/>
                    <w:color w:val="000000"/>
                  </w:rPr>
                  <m:t>B</m:t>
                </m:r>
              </m:e>
              <m:sub>
                <m:r>
                  <w:rPr>
                    <w:rFonts w:ascii="Cambria Math" w:hAnsi="Cambria Math" w:cs="Times-Roman"/>
                    <w:color w:val="000000"/>
                    <w:lang w:val="en-US"/>
                  </w:rPr>
                  <m:t>0</m:t>
                </m:r>
              </m:sub>
            </m:sSub>
            <m:r>
              <w:rPr>
                <w:rFonts w:ascii="Cambria Math" w:hAnsi="Cambria Math" w:cs="Times-Roman"/>
                <w:color w:val="000000"/>
                <w:lang w:val="en-US"/>
              </w:rPr>
              <m:t>×</m:t>
            </m:r>
            <m:r>
              <w:rPr>
                <w:rFonts w:ascii="Cambria Math" w:hAnsi="Cambria Math" w:cs="Times-Roman"/>
                <w:color w:val="000000"/>
              </w:rPr>
              <m:t>E</m:t>
            </m:r>
            <m:r>
              <w:rPr>
                <w:rFonts w:ascii="Cambria Math" w:hAnsi="Cambria Math" w:cs="Times-Roman"/>
                <w:color w:val="000000"/>
                <w:lang w:val="en-US"/>
              </w:rPr>
              <m:t>+</m:t>
            </m:r>
            <m:sSub>
              <m:sSubPr>
                <m:ctrlPr>
                  <w:rPr>
                    <w:rFonts w:ascii="Cambria Math" w:hAnsi="Cambria Math" w:cs="Times-Roman"/>
                    <w:i/>
                    <w:color w:val="000000"/>
                  </w:rPr>
                </m:ctrlPr>
              </m:sSubPr>
              <m:e>
                <m:r>
                  <w:rPr>
                    <w:rFonts w:ascii="Cambria Math" w:hAnsi="Cambria Math" w:cs="Times-Roman"/>
                    <w:color w:val="000000"/>
                  </w:rPr>
                  <m:t>C</m:t>
                </m:r>
              </m:e>
              <m:sub>
                <m:r>
                  <w:rPr>
                    <w:rFonts w:ascii="Cambria Math" w:hAnsi="Cambria Math" w:cs="Times-Roman"/>
                    <w:color w:val="000000"/>
                    <w:lang w:val="en-US"/>
                  </w:rPr>
                  <m:t>0</m:t>
                </m:r>
              </m:sub>
            </m:sSub>
          </m:num>
          <m:den>
            <m:sSup>
              <m:sSupPr>
                <m:ctrlPr>
                  <w:rPr>
                    <w:rFonts w:ascii="Cambria Math" w:hAnsi="Cambria Math" w:cs="Times-Roman"/>
                    <w:i/>
                    <w:color w:val="000000"/>
                  </w:rPr>
                </m:ctrlPr>
              </m:sSupPr>
              <m:e>
                <m:r>
                  <w:rPr>
                    <w:rFonts w:ascii="Cambria Math" w:hAnsi="Cambria Math" w:cs="Times-Roman"/>
                    <w:color w:val="000000"/>
                  </w:rPr>
                  <m:t>E</m:t>
                </m:r>
              </m:e>
              <m:sup>
                <m:r>
                  <w:rPr>
                    <w:rFonts w:ascii="Cambria Math" w:hAnsi="Cambria Math" w:cs="Times-Roman"/>
                    <w:color w:val="000000"/>
                    <w:lang w:val="en-US"/>
                  </w:rPr>
                  <m:t>2</m:t>
                </m:r>
              </m:sup>
            </m:sSup>
            <m:r>
              <w:rPr>
                <w:rFonts w:ascii="Cambria Math" w:hAnsi="Cambria Math" w:cs="Times-Roman"/>
                <w:color w:val="000000"/>
                <w:lang w:val="en-US"/>
              </w:rPr>
              <m:t>-</m:t>
            </m:r>
            <m:r>
              <w:rPr>
                <w:rFonts w:ascii="Cambria Math" w:hAnsi="Cambria Math" w:cs="Times-Roman"/>
                <w:color w:val="000000"/>
              </w:rPr>
              <m:t>B</m:t>
            </m:r>
            <m:r>
              <w:rPr>
                <w:rFonts w:ascii="Cambria Math" w:hAnsi="Cambria Math" w:cs="Times-Roman"/>
                <w:color w:val="000000"/>
                <w:lang w:val="en-US"/>
              </w:rPr>
              <m:t>×</m:t>
            </m:r>
            <m:r>
              <w:rPr>
                <w:rFonts w:ascii="Cambria Math" w:hAnsi="Cambria Math" w:cs="Times-Roman"/>
                <w:color w:val="000000"/>
              </w:rPr>
              <m:t>E</m:t>
            </m:r>
            <m:r>
              <w:rPr>
                <w:rFonts w:ascii="Cambria Math" w:hAnsi="Cambria Math" w:cs="Times-Roman"/>
                <w:color w:val="000000"/>
                <w:lang w:val="en-US"/>
              </w:rPr>
              <m:t>+</m:t>
            </m:r>
            <m:r>
              <w:rPr>
                <w:rFonts w:ascii="Cambria Math" w:hAnsi="Cambria Math" w:cs="Times-Roman"/>
                <w:color w:val="000000"/>
              </w:rPr>
              <m:t>C</m:t>
            </m:r>
          </m:den>
        </m:f>
        <m:r>
          <w:rPr>
            <w:rFonts w:ascii="Cambria Math" w:hAnsi="Cambria Math" w:cs="Times-Roman"/>
            <w:color w:val="000000"/>
            <w:lang w:val="en-US"/>
          </w:rPr>
          <m:t>,</m:t>
        </m:r>
      </m:oMath>
      <w:r w:rsidRPr="007A2B15">
        <w:rPr>
          <w:rFonts w:asciiTheme="majorHAnsi" w:eastAsiaTheme="minorEastAsia" w:hAnsiTheme="majorHAnsi" w:cs="Times-Bold"/>
          <w:color w:val="000000"/>
          <w:lang w:val="en-US"/>
        </w:rPr>
        <w:t xml:space="preserve">                                                  (B.1)</w:t>
      </w:r>
    </w:p>
    <w:p w:rsidR="00716078" w:rsidRPr="007A2B15" w:rsidRDefault="00716078" w:rsidP="00716078">
      <w:pPr>
        <w:autoSpaceDE w:val="0"/>
        <w:autoSpaceDN w:val="0"/>
        <w:adjustRightInd w:val="0"/>
        <w:spacing w:line="360" w:lineRule="auto"/>
        <w:jc w:val="right"/>
        <w:rPr>
          <w:rFonts w:asciiTheme="majorHAnsi" w:eastAsiaTheme="minorEastAsia" w:hAnsiTheme="majorHAnsi" w:cs="Times-Bold"/>
          <w:color w:val="000000"/>
          <w:lang w:val="en-US"/>
        </w:rPr>
      </w:pPr>
      <m:oMath>
        <m:r>
          <w:rPr>
            <w:rFonts w:ascii="Cambria Math" w:eastAsiaTheme="minorEastAsia" w:hAnsi="Cambria Math" w:cs="Times-Bold"/>
            <w:color w:val="000000"/>
          </w:rPr>
          <m:t>k</m:t>
        </m:r>
        <m:d>
          <m:dPr>
            <m:ctrlPr>
              <w:rPr>
                <w:rFonts w:ascii="Cambria Math" w:eastAsiaTheme="minorEastAsia" w:hAnsi="Cambria Math" w:cs="Times-Bold"/>
                <w:i/>
                <w:color w:val="000000"/>
              </w:rPr>
            </m:ctrlPr>
          </m:dPr>
          <m:e>
            <m:r>
              <w:rPr>
                <w:rFonts w:ascii="Cambria Math" w:eastAsiaTheme="minorEastAsia" w:hAnsi="Cambria Math" w:cs="Times-Bold"/>
                <w:color w:val="000000"/>
              </w:rPr>
              <m:t>E</m:t>
            </m:r>
          </m:e>
        </m:d>
        <m:r>
          <w:rPr>
            <w:rFonts w:ascii="Cambria Math" w:eastAsiaTheme="minorEastAsia" w:hAnsi="Cambria Math" w:cs="Times-Bold"/>
            <w:color w:val="000000"/>
            <w:lang w:val="en-US"/>
          </w:rPr>
          <m:t>=</m:t>
        </m:r>
        <m:d>
          <m:dPr>
            <m:begChr m:val="{"/>
            <m:endChr m:val=""/>
            <m:ctrlPr>
              <w:rPr>
                <w:rFonts w:ascii="Cambria Math" w:eastAsiaTheme="minorEastAsia" w:hAnsi="Cambria Math" w:cs="Times-Bold"/>
                <w:i/>
                <w:color w:val="000000"/>
              </w:rPr>
            </m:ctrlPr>
          </m:dPr>
          <m:e>
            <m:m>
              <m:mPr>
                <m:mcs>
                  <m:mc>
                    <m:mcPr>
                      <m:count m:val="2"/>
                      <m:mcJc m:val="center"/>
                    </m:mcPr>
                  </m:mc>
                </m:mcs>
                <m:ctrlPr>
                  <w:rPr>
                    <w:rFonts w:ascii="Cambria Math" w:eastAsiaTheme="minorEastAsia" w:hAnsi="Cambria Math" w:cs="Times-Bold"/>
                    <w:i/>
                    <w:color w:val="000000"/>
                  </w:rPr>
                </m:ctrlPr>
              </m:mPr>
              <m:mr>
                <m:e>
                  <m:f>
                    <m:fPr>
                      <m:ctrlPr>
                        <w:rPr>
                          <w:rFonts w:ascii="Cambria Math" w:hAnsi="Cambria Math" w:cs="Times-Roman"/>
                          <w:i/>
                          <w:color w:val="000000"/>
                        </w:rPr>
                      </m:ctrlPr>
                    </m:fPr>
                    <m:num>
                      <m:r>
                        <w:rPr>
                          <w:rFonts w:ascii="Cambria Math" w:eastAsiaTheme="minorEastAsia" w:hAnsi="Cambria Math" w:cs="Times-Bold"/>
                          <w:color w:val="000000"/>
                        </w:rPr>
                        <m:t>A</m:t>
                      </m:r>
                      <m:r>
                        <w:rPr>
                          <w:rFonts w:ascii="Cambria Math" w:hAnsi="Cambria Math" w:cs="Times-Roman"/>
                          <w:color w:val="000000"/>
                          <w:lang w:val="en-US"/>
                        </w:rPr>
                        <m:t>×</m:t>
                      </m:r>
                      <m:sSup>
                        <m:sSupPr>
                          <m:ctrlPr>
                            <w:rPr>
                              <w:rFonts w:ascii="Cambria Math" w:hAnsi="Cambria Math" w:cs="Times-Roman"/>
                              <w:i/>
                              <w:color w:val="000000"/>
                            </w:rPr>
                          </m:ctrlPr>
                        </m:sSupPr>
                        <m:e>
                          <m:d>
                            <m:dPr>
                              <m:ctrlPr>
                                <w:rPr>
                                  <w:rFonts w:ascii="Cambria Math" w:hAnsi="Cambria Math" w:cs="Times-Roman"/>
                                  <w:i/>
                                  <w:color w:val="000000"/>
                                </w:rPr>
                              </m:ctrlPr>
                            </m:dPr>
                            <m:e>
                              <m:r>
                                <w:rPr>
                                  <w:rFonts w:ascii="Cambria Math" w:hAnsi="Cambria Math" w:cs="Times-Roman"/>
                                  <w:color w:val="000000"/>
                                </w:rPr>
                                <m:t>E</m:t>
                              </m:r>
                              <m:r>
                                <w:rPr>
                                  <w:rFonts w:ascii="Cambria Math" w:hAnsi="Cambria Math" w:cs="Times-Roman"/>
                                  <w:color w:val="000000"/>
                                  <w:lang w:val="en-US"/>
                                </w:rPr>
                                <m:t>-</m:t>
                              </m:r>
                              <m:sSub>
                                <m:sSubPr>
                                  <m:ctrlPr>
                                    <w:rPr>
                                      <w:rFonts w:ascii="Cambria Math" w:hAnsi="Cambria Math" w:cs="Times-Roman"/>
                                      <w:i/>
                                      <w:color w:val="000000"/>
                                    </w:rPr>
                                  </m:ctrlPr>
                                </m:sSubPr>
                                <m:e>
                                  <m:r>
                                    <w:rPr>
                                      <w:rFonts w:ascii="Cambria Math" w:hAnsi="Cambria Math" w:cs="Times-Roman"/>
                                      <w:color w:val="000000"/>
                                    </w:rPr>
                                    <m:t>E</m:t>
                                  </m:r>
                                </m:e>
                                <m:sub>
                                  <m:r>
                                    <w:rPr>
                                      <w:rFonts w:ascii="Cambria Math" w:hAnsi="Cambria Math" w:cs="Times-Roman"/>
                                      <w:color w:val="000000"/>
                                    </w:rPr>
                                    <m:t>gFB</m:t>
                                  </m:r>
                                </m:sub>
                              </m:sSub>
                            </m:e>
                          </m:d>
                        </m:e>
                        <m:sup>
                          <m:r>
                            <w:rPr>
                              <w:rFonts w:ascii="Cambria Math" w:hAnsi="Cambria Math" w:cs="Times-Roman"/>
                              <w:color w:val="000000"/>
                              <w:lang w:val="en-US"/>
                            </w:rPr>
                            <m:t>2</m:t>
                          </m:r>
                        </m:sup>
                      </m:sSup>
                    </m:num>
                    <m:den>
                      <m:sSup>
                        <m:sSupPr>
                          <m:ctrlPr>
                            <w:rPr>
                              <w:rFonts w:ascii="Cambria Math" w:hAnsi="Cambria Math" w:cs="Times-Roman"/>
                              <w:i/>
                              <w:color w:val="000000"/>
                            </w:rPr>
                          </m:ctrlPr>
                        </m:sSupPr>
                        <m:e>
                          <m:r>
                            <w:rPr>
                              <w:rFonts w:ascii="Cambria Math" w:hAnsi="Cambria Math" w:cs="Times-Roman"/>
                              <w:color w:val="000000"/>
                            </w:rPr>
                            <m:t>E</m:t>
                          </m:r>
                        </m:e>
                        <m:sup>
                          <m:r>
                            <w:rPr>
                              <w:rFonts w:ascii="Cambria Math" w:hAnsi="Cambria Math" w:cs="Times-Roman"/>
                              <w:color w:val="000000"/>
                              <w:lang w:val="en-US"/>
                            </w:rPr>
                            <m:t>2</m:t>
                          </m:r>
                        </m:sup>
                      </m:sSup>
                      <m:r>
                        <w:rPr>
                          <w:rFonts w:ascii="Cambria Math" w:hAnsi="Cambria Math" w:cs="Times-Roman"/>
                          <w:color w:val="000000"/>
                          <w:lang w:val="en-US"/>
                        </w:rPr>
                        <m:t>-</m:t>
                      </m:r>
                      <m:r>
                        <w:rPr>
                          <w:rFonts w:ascii="Cambria Math" w:hAnsi="Cambria Math" w:cs="Times-Roman"/>
                          <w:color w:val="000000"/>
                        </w:rPr>
                        <m:t>B</m:t>
                      </m:r>
                      <m:r>
                        <w:rPr>
                          <w:rFonts w:ascii="Cambria Math" w:hAnsi="Cambria Math" w:cs="Times-Roman"/>
                          <w:color w:val="000000"/>
                          <w:lang w:val="en-US"/>
                        </w:rPr>
                        <m:t>×</m:t>
                      </m:r>
                      <m:r>
                        <w:rPr>
                          <w:rFonts w:ascii="Cambria Math" w:hAnsi="Cambria Math" w:cs="Times-Roman"/>
                          <w:color w:val="000000"/>
                        </w:rPr>
                        <m:t>E</m:t>
                      </m:r>
                      <m:r>
                        <w:rPr>
                          <w:rFonts w:ascii="Cambria Math" w:hAnsi="Cambria Math" w:cs="Times-Roman"/>
                          <w:color w:val="000000"/>
                          <w:lang w:val="en-US"/>
                        </w:rPr>
                        <m:t>+</m:t>
                      </m:r>
                      <m:r>
                        <w:rPr>
                          <w:rFonts w:ascii="Cambria Math" w:hAnsi="Cambria Math" w:cs="Times-Roman"/>
                          <w:color w:val="000000"/>
                        </w:rPr>
                        <m:t>C</m:t>
                      </m:r>
                    </m:den>
                  </m:f>
                </m:e>
                <m:e>
                  <m:r>
                    <w:rPr>
                      <w:rFonts w:ascii="Cambria Math" w:eastAsiaTheme="minorEastAsia" w:hAnsi="Cambria Math" w:cs="Times-Bold"/>
                      <w:color w:val="000000"/>
                      <w:lang w:val="en-US"/>
                    </w:rPr>
                    <m:t xml:space="preserve"> </m:t>
                  </m:r>
                  <m:r>
                    <w:rPr>
                      <w:rFonts w:ascii="Cambria Math" w:eastAsiaTheme="minorEastAsia" w:hAnsi="Cambria Math" w:cs="Times-Bold"/>
                      <w:color w:val="000000"/>
                    </w:rPr>
                    <m:t>E</m:t>
                  </m:r>
                  <m:r>
                    <w:rPr>
                      <w:rFonts w:ascii="Cambria Math" w:eastAsiaTheme="minorEastAsia" w:hAnsi="Cambria Math" w:cs="Times-Bold"/>
                      <w:color w:val="000000"/>
                      <w:lang w:val="en-US"/>
                    </w:rPr>
                    <m:t>&gt;</m:t>
                  </m:r>
                  <m:sSub>
                    <m:sSubPr>
                      <m:ctrlPr>
                        <w:rPr>
                          <w:rFonts w:ascii="Cambria Math" w:hAnsi="Cambria Math" w:cs="Times-Roman"/>
                          <w:i/>
                          <w:color w:val="000000"/>
                        </w:rPr>
                      </m:ctrlPr>
                    </m:sSubPr>
                    <m:e>
                      <m:r>
                        <w:rPr>
                          <w:rFonts w:ascii="Cambria Math" w:hAnsi="Cambria Math" w:cs="Times-Roman"/>
                          <w:color w:val="000000"/>
                        </w:rPr>
                        <m:t>E</m:t>
                      </m:r>
                    </m:e>
                    <m:sub>
                      <m:r>
                        <w:rPr>
                          <w:rFonts w:ascii="Cambria Math" w:hAnsi="Cambria Math" w:cs="Times-Roman"/>
                          <w:color w:val="000000"/>
                        </w:rPr>
                        <m:t>gFB</m:t>
                      </m:r>
                    </m:sub>
                  </m:sSub>
                </m:e>
              </m:mr>
              <m:mr>
                <m:e>
                  <m:r>
                    <w:rPr>
                      <w:rFonts w:ascii="Cambria Math" w:eastAsiaTheme="minorEastAsia" w:hAnsi="Cambria Math" w:cs="Times-Bold"/>
                      <w:color w:val="000000"/>
                      <w:lang w:val="en-US"/>
                    </w:rPr>
                    <m:t>0</m:t>
                  </m:r>
                </m:e>
                <m:e>
                  <m:r>
                    <w:rPr>
                      <w:rFonts w:ascii="Cambria Math" w:eastAsiaTheme="minorEastAsia" w:hAnsi="Cambria Math" w:cs="Times-Bold"/>
                      <w:color w:val="000000"/>
                    </w:rPr>
                    <m:t>E</m:t>
                  </m:r>
                  <m:r>
                    <w:rPr>
                      <w:rFonts w:ascii="Cambria Math" w:eastAsiaTheme="minorEastAsia" w:hAnsi="Cambria Math" w:cs="Times-Bold"/>
                      <w:color w:val="000000"/>
                      <w:lang w:val="en-US"/>
                    </w:rPr>
                    <m:t>≤</m:t>
                  </m:r>
                  <m:sSub>
                    <m:sSubPr>
                      <m:ctrlPr>
                        <w:rPr>
                          <w:rFonts w:ascii="Cambria Math" w:hAnsi="Cambria Math" w:cs="Times-Roman"/>
                          <w:i/>
                          <w:color w:val="000000"/>
                        </w:rPr>
                      </m:ctrlPr>
                    </m:sSubPr>
                    <m:e>
                      <m:r>
                        <w:rPr>
                          <w:rFonts w:ascii="Cambria Math" w:hAnsi="Cambria Math" w:cs="Times-Roman"/>
                          <w:color w:val="000000"/>
                        </w:rPr>
                        <m:t>E</m:t>
                      </m:r>
                    </m:e>
                    <m:sub>
                      <m:r>
                        <w:rPr>
                          <w:rFonts w:ascii="Cambria Math" w:hAnsi="Cambria Math" w:cs="Times-Roman"/>
                          <w:color w:val="000000"/>
                        </w:rPr>
                        <m:t>gFB</m:t>
                      </m:r>
                    </m:sub>
                  </m:sSub>
                </m:e>
              </m:mr>
            </m:m>
          </m:e>
        </m:d>
        <m:r>
          <w:rPr>
            <w:rFonts w:ascii="Cambria Math" w:eastAsiaTheme="minorEastAsia" w:hAnsi="Cambria Math" w:cs="Times-Bold"/>
            <w:color w:val="000000"/>
            <w:lang w:val="en-US"/>
          </w:rPr>
          <m:t xml:space="preserve">        </m:t>
        </m:r>
      </m:oMath>
      <w:r w:rsidRPr="007A2B15">
        <w:rPr>
          <w:rFonts w:asciiTheme="majorHAnsi" w:eastAsiaTheme="minorEastAsia" w:hAnsiTheme="majorHAnsi" w:cs="Times-Bold"/>
          <w:color w:val="000000"/>
          <w:lang w:val="en-US"/>
        </w:rPr>
        <w:t xml:space="preserve">                                   (B.2)</w:t>
      </w:r>
    </w:p>
    <w:p w:rsidR="00716078" w:rsidRPr="007A2B15" w:rsidRDefault="00904B1F" w:rsidP="00716078">
      <w:pPr>
        <w:autoSpaceDE w:val="0"/>
        <w:autoSpaceDN w:val="0"/>
        <w:adjustRightInd w:val="0"/>
        <w:spacing w:line="360" w:lineRule="auto"/>
        <w:jc w:val="right"/>
        <w:rPr>
          <w:rFonts w:asciiTheme="majorHAnsi" w:eastAsiaTheme="minorEastAsia" w:hAnsiTheme="majorHAnsi" w:cs="Times-Bold"/>
          <w:color w:val="000000"/>
          <w:lang w:val="en-US"/>
        </w:rPr>
      </w:pPr>
      <m:oMath>
        <m:sSub>
          <m:sSubPr>
            <m:ctrlPr>
              <w:rPr>
                <w:rFonts w:ascii="Cambria Math" w:eastAsiaTheme="minorEastAsia" w:hAnsi="Cambria Math" w:cs="Times-Bold"/>
                <w:i/>
                <w:color w:val="000000"/>
              </w:rPr>
            </m:ctrlPr>
          </m:sSubPr>
          <m:e>
            <m:r>
              <w:rPr>
                <w:rFonts w:ascii="Cambria Math" w:eastAsiaTheme="minorEastAsia" w:hAnsi="Cambria Math" w:cs="Times-Bold"/>
                <w:color w:val="000000"/>
              </w:rPr>
              <m:t>B</m:t>
            </m:r>
          </m:e>
          <m:sub>
            <m:r>
              <w:rPr>
                <w:rFonts w:ascii="Cambria Math" w:eastAsiaTheme="minorEastAsia" w:hAnsi="Cambria Math" w:cs="Times-Bold"/>
                <w:color w:val="000000"/>
                <w:lang w:val="en-US"/>
              </w:rPr>
              <m:t>0</m:t>
            </m:r>
          </m:sub>
        </m:sSub>
        <m:r>
          <w:rPr>
            <w:rFonts w:ascii="Cambria Math" w:eastAsiaTheme="minorEastAsia" w:hAnsi="Cambria Math" w:cs="Times-Bold"/>
            <w:color w:val="000000"/>
            <w:lang w:val="en-US"/>
          </w:rPr>
          <m:t>=</m:t>
        </m:r>
        <m:f>
          <m:fPr>
            <m:ctrlPr>
              <w:rPr>
                <w:rFonts w:ascii="Cambria Math" w:eastAsiaTheme="minorEastAsia" w:hAnsi="Cambria Math" w:cs="Times-Bold"/>
                <w:i/>
                <w:color w:val="000000"/>
              </w:rPr>
            </m:ctrlPr>
          </m:fPr>
          <m:num>
            <m:r>
              <w:rPr>
                <w:rFonts w:ascii="Cambria Math" w:eastAsiaTheme="minorEastAsia" w:hAnsi="Cambria Math" w:cs="Times-Bold"/>
                <w:color w:val="000000"/>
              </w:rPr>
              <m:t>A</m:t>
            </m:r>
          </m:num>
          <m:den>
            <m:r>
              <w:rPr>
                <w:rFonts w:ascii="Cambria Math" w:eastAsiaTheme="minorEastAsia" w:hAnsi="Cambria Math" w:cs="Times-Bold"/>
                <w:color w:val="000000"/>
              </w:rPr>
              <m:t>Q</m:t>
            </m:r>
          </m:den>
        </m:f>
        <m:r>
          <w:rPr>
            <w:rFonts w:ascii="Cambria Math" w:hAnsi="Cambria Math" w:cs="Times-Roman"/>
            <w:color w:val="000000"/>
            <w:lang w:val="en-US"/>
          </w:rPr>
          <m:t>×</m:t>
        </m:r>
        <m:d>
          <m:dPr>
            <m:ctrlPr>
              <w:rPr>
                <w:rFonts w:ascii="Cambria Math" w:hAnsi="Cambria Math" w:cs="Times-Roman"/>
                <w:i/>
                <w:color w:val="000000"/>
              </w:rPr>
            </m:ctrlPr>
          </m:dPr>
          <m:e>
            <m:r>
              <w:rPr>
                <w:rFonts w:ascii="Cambria Math" w:hAnsi="Cambria Math" w:cs="Times-Roman"/>
                <w:color w:val="000000"/>
                <w:lang w:val="en-US"/>
              </w:rPr>
              <m:t>-</m:t>
            </m:r>
            <m:f>
              <m:fPr>
                <m:ctrlPr>
                  <w:rPr>
                    <w:rFonts w:ascii="Cambria Math" w:hAnsi="Cambria Math" w:cs="Times-Roman"/>
                    <w:i/>
                    <w:color w:val="000000"/>
                  </w:rPr>
                </m:ctrlPr>
              </m:fPr>
              <m:num>
                <m:sSup>
                  <m:sSupPr>
                    <m:ctrlPr>
                      <w:rPr>
                        <w:rFonts w:ascii="Cambria Math" w:hAnsi="Cambria Math" w:cs="Times-Roman"/>
                        <w:i/>
                        <w:color w:val="000000"/>
                      </w:rPr>
                    </m:ctrlPr>
                  </m:sSupPr>
                  <m:e>
                    <m:r>
                      <w:rPr>
                        <w:rFonts w:ascii="Cambria Math" w:hAnsi="Cambria Math" w:cs="Times-Roman"/>
                        <w:color w:val="000000"/>
                      </w:rPr>
                      <m:t>B</m:t>
                    </m:r>
                  </m:e>
                  <m:sup>
                    <m:r>
                      <w:rPr>
                        <w:rFonts w:ascii="Cambria Math" w:hAnsi="Cambria Math" w:cs="Times-Roman"/>
                        <w:color w:val="000000"/>
                        <w:lang w:val="en-US"/>
                      </w:rPr>
                      <m:t>2</m:t>
                    </m:r>
                  </m:sup>
                </m:sSup>
              </m:num>
              <m:den>
                <m:r>
                  <w:rPr>
                    <w:rFonts w:ascii="Cambria Math" w:hAnsi="Cambria Math" w:cs="Times-Roman"/>
                    <w:color w:val="000000"/>
                    <w:lang w:val="en-US"/>
                  </w:rPr>
                  <m:t>2</m:t>
                </m:r>
              </m:den>
            </m:f>
            <m:r>
              <w:rPr>
                <w:rFonts w:ascii="Cambria Math" w:hAnsi="Cambria Math" w:cs="Times-Roman"/>
                <w:color w:val="000000"/>
                <w:lang w:val="en-US"/>
              </w:rPr>
              <m:t>+</m:t>
            </m:r>
            <m:sSub>
              <m:sSubPr>
                <m:ctrlPr>
                  <w:rPr>
                    <w:rFonts w:ascii="Cambria Math" w:hAnsi="Cambria Math" w:cs="Times-Roman"/>
                    <w:i/>
                    <w:color w:val="000000"/>
                  </w:rPr>
                </m:ctrlPr>
              </m:sSubPr>
              <m:e>
                <m:r>
                  <w:rPr>
                    <w:rFonts w:ascii="Cambria Math" w:hAnsi="Cambria Math" w:cs="Times-Roman"/>
                    <w:color w:val="000000"/>
                  </w:rPr>
                  <m:t>E</m:t>
                </m:r>
              </m:e>
              <m:sub>
                <m:r>
                  <w:rPr>
                    <w:rFonts w:ascii="Cambria Math" w:hAnsi="Cambria Math" w:cs="Times-Roman"/>
                    <w:color w:val="000000"/>
                  </w:rPr>
                  <m:t>g</m:t>
                </m:r>
              </m:sub>
            </m:sSub>
            <m:r>
              <w:rPr>
                <w:rFonts w:ascii="Cambria Math" w:hAnsi="Cambria Math" w:cs="Times-Roman"/>
                <w:color w:val="000000"/>
                <w:lang w:val="en-US"/>
              </w:rPr>
              <m:t>×</m:t>
            </m:r>
            <m:r>
              <w:rPr>
                <w:rFonts w:ascii="Cambria Math" w:hAnsi="Cambria Math" w:cs="Times-Roman"/>
                <w:color w:val="000000"/>
              </w:rPr>
              <m:t>B</m:t>
            </m:r>
            <m:r>
              <w:rPr>
                <w:rFonts w:ascii="Cambria Math" w:hAnsi="Cambria Math" w:cs="Times-Roman"/>
                <w:color w:val="000000"/>
                <w:lang w:val="en-US"/>
              </w:rPr>
              <m:t>-</m:t>
            </m:r>
            <m:sSup>
              <m:sSupPr>
                <m:ctrlPr>
                  <w:rPr>
                    <w:rFonts w:ascii="Cambria Math" w:hAnsi="Cambria Math" w:cs="Times-Roman"/>
                    <w:i/>
                    <w:color w:val="000000"/>
                  </w:rPr>
                </m:ctrlPr>
              </m:sSupPr>
              <m:e>
                <m:sSub>
                  <m:sSubPr>
                    <m:ctrlPr>
                      <w:rPr>
                        <w:rFonts w:ascii="Cambria Math" w:hAnsi="Cambria Math" w:cs="Times-Roman"/>
                        <w:i/>
                        <w:color w:val="000000"/>
                      </w:rPr>
                    </m:ctrlPr>
                  </m:sSubPr>
                  <m:e>
                    <m:r>
                      <w:rPr>
                        <w:rFonts w:ascii="Cambria Math" w:hAnsi="Cambria Math" w:cs="Times-Roman"/>
                        <w:color w:val="000000"/>
                      </w:rPr>
                      <m:t>E</m:t>
                    </m:r>
                  </m:e>
                  <m:sub>
                    <m:r>
                      <w:rPr>
                        <w:rFonts w:ascii="Cambria Math" w:hAnsi="Cambria Math" w:cs="Times-Roman"/>
                        <w:color w:val="000000"/>
                      </w:rPr>
                      <m:t>gFB</m:t>
                    </m:r>
                  </m:sub>
                </m:sSub>
              </m:e>
              <m:sup>
                <m:r>
                  <w:rPr>
                    <w:rFonts w:ascii="Cambria Math" w:hAnsi="Cambria Math" w:cs="Times-Roman"/>
                    <w:color w:val="000000"/>
                    <w:lang w:val="en-US"/>
                  </w:rPr>
                  <m:t>2</m:t>
                </m:r>
              </m:sup>
            </m:sSup>
            <m:r>
              <w:rPr>
                <w:rFonts w:ascii="Cambria Math" w:hAnsi="Cambria Math" w:cs="Times-Roman"/>
                <w:color w:val="000000"/>
                <w:lang w:val="en-US"/>
              </w:rPr>
              <m:t>+</m:t>
            </m:r>
            <m:r>
              <w:rPr>
                <w:rFonts w:ascii="Cambria Math" w:hAnsi="Cambria Math" w:cs="Times-Roman"/>
                <w:color w:val="000000"/>
              </w:rPr>
              <m:t>C</m:t>
            </m:r>
          </m:e>
        </m:d>
      </m:oMath>
      <w:r w:rsidR="00716078" w:rsidRPr="007A2B15">
        <w:rPr>
          <w:rFonts w:asciiTheme="majorHAnsi" w:eastAsiaTheme="minorEastAsia" w:hAnsiTheme="majorHAnsi" w:cs="Times-Bold"/>
          <w:color w:val="000000"/>
          <w:lang w:val="en-US"/>
        </w:rPr>
        <w:t xml:space="preserve">                                     (B.3)</w:t>
      </w:r>
    </w:p>
    <w:p w:rsidR="00716078" w:rsidRPr="007A2B15" w:rsidRDefault="00904B1F" w:rsidP="00716078">
      <w:pPr>
        <w:autoSpaceDE w:val="0"/>
        <w:autoSpaceDN w:val="0"/>
        <w:adjustRightInd w:val="0"/>
        <w:spacing w:line="360" w:lineRule="auto"/>
        <w:jc w:val="right"/>
        <w:rPr>
          <w:rFonts w:asciiTheme="majorHAnsi" w:eastAsiaTheme="minorEastAsia" w:hAnsiTheme="majorHAnsi" w:cs="Times-Bold"/>
          <w:color w:val="000000"/>
          <w:lang w:val="en-US"/>
        </w:rPr>
      </w:pPr>
      <m:oMath>
        <m:sSub>
          <m:sSubPr>
            <m:ctrlPr>
              <w:rPr>
                <w:rFonts w:ascii="Cambria Math" w:eastAsiaTheme="minorEastAsia" w:hAnsi="Cambria Math" w:cs="Times-Bold"/>
                <w:i/>
                <w:color w:val="000000"/>
              </w:rPr>
            </m:ctrlPr>
          </m:sSubPr>
          <m:e>
            <m:r>
              <w:rPr>
                <w:rFonts w:ascii="Cambria Math" w:eastAsiaTheme="minorEastAsia" w:hAnsi="Cambria Math" w:cs="Times-Bold"/>
                <w:color w:val="000000"/>
              </w:rPr>
              <m:t>C</m:t>
            </m:r>
          </m:e>
          <m:sub>
            <m:r>
              <w:rPr>
                <w:rFonts w:ascii="Cambria Math" w:eastAsiaTheme="minorEastAsia" w:hAnsi="Cambria Math" w:cs="Times-Bold"/>
                <w:color w:val="000000"/>
                <w:lang w:val="en-US"/>
              </w:rPr>
              <m:t>0</m:t>
            </m:r>
          </m:sub>
        </m:sSub>
        <m:r>
          <w:rPr>
            <w:rFonts w:ascii="Cambria Math" w:eastAsiaTheme="minorEastAsia" w:hAnsi="Cambria Math" w:cs="Times-Bold"/>
            <w:color w:val="000000"/>
            <w:lang w:val="en-US"/>
          </w:rPr>
          <m:t>=</m:t>
        </m:r>
        <m:f>
          <m:fPr>
            <m:ctrlPr>
              <w:rPr>
                <w:rFonts w:ascii="Cambria Math" w:eastAsiaTheme="minorEastAsia" w:hAnsi="Cambria Math" w:cs="Times-Bold"/>
                <w:i/>
                <w:color w:val="000000"/>
              </w:rPr>
            </m:ctrlPr>
          </m:fPr>
          <m:num>
            <m:r>
              <w:rPr>
                <w:rFonts w:ascii="Cambria Math" w:eastAsiaTheme="minorEastAsia" w:hAnsi="Cambria Math" w:cs="Times-Bold"/>
                <w:color w:val="000000"/>
              </w:rPr>
              <m:t>A</m:t>
            </m:r>
          </m:num>
          <m:den>
            <m:r>
              <w:rPr>
                <w:rFonts w:ascii="Cambria Math" w:eastAsiaTheme="minorEastAsia" w:hAnsi="Cambria Math" w:cs="Times-Bold"/>
                <w:color w:val="000000"/>
              </w:rPr>
              <m:t>Q</m:t>
            </m:r>
          </m:den>
        </m:f>
        <m:r>
          <w:rPr>
            <w:rFonts w:ascii="Cambria Math" w:hAnsi="Cambria Math" w:cs="Times-Roman"/>
            <w:color w:val="000000"/>
            <w:lang w:val="en-US"/>
          </w:rPr>
          <m:t>×</m:t>
        </m:r>
        <m:d>
          <m:dPr>
            <m:ctrlPr>
              <w:rPr>
                <w:rFonts w:ascii="Cambria Math" w:hAnsi="Cambria Math" w:cs="Times-Roman"/>
                <w:i/>
                <w:color w:val="000000"/>
              </w:rPr>
            </m:ctrlPr>
          </m:dPr>
          <m:e>
            <m:d>
              <m:dPr>
                <m:ctrlPr>
                  <w:rPr>
                    <w:rFonts w:ascii="Cambria Math" w:hAnsi="Cambria Math" w:cs="Times-Roman"/>
                    <w:i/>
                    <w:color w:val="000000"/>
                  </w:rPr>
                </m:ctrlPr>
              </m:dPr>
              <m:e>
                <m:sSup>
                  <m:sSupPr>
                    <m:ctrlPr>
                      <w:rPr>
                        <w:rFonts w:ascii="Cambria Math" w:hAnsi="Cambria Math" w:cs="Times-Roman"/>
                        <w:i/>
                        <w:color w:val="000000"/>
                      </w:rPr>
                    </m:ctrlPr>
                  </m:sSupPr>
                  <m:e>
                    <m:sSub>
                      <m:sSubPr>
                        <m:ctrlPr>
                          <w:rPr>
                            <w:rFonts w:ascii="Cambria Math" w:hAnsi="Cambria Math" w:cs="Times-Roman"/>
                            <w:i/>
                            <w:color w:val="000000"/>
                          </w:rPr>
                        </m:ctrlPr>
                      </m:sSubPr>
                      <m:e>
                        <m:r>
                          <w:rPr>
                            <w:rFonts w:ascii="Cambria Math" w:hAnsi="Cambria Math" w:cs="Times-Roman"/>
                            <w:color w:val="000000"/>
                          </w:rPr>
                          <m:t>E</m:t>
                        </m:r>
                      </m:e>
                      <m:sub>
                        <m:r>
                          <w:rPr>
                            <w:rFonts w:ascii="Cambria Math" w:hAnsi="Cambria Math" w:cs="Times-Roman"/>
                            <w:color w:val="000000"/>
                          </w:rPr>
                          <m:t>gFB</m:t>
                        </m:r>
                      </m:sub>
                    </m:sSub>
                  </m:e>
                  <m:sup>
                    <m:r>
                      <w:rPr>
                        <w:rFonts w:ascii="Cambria Math" w:hAnsi="Cambria Math" w:cs="Times-Roman"/>
                        <w:color w:val="000000"/>
                        <w:lang w:val="en-US"/>
                      </w:rPr>
                      <m:t>2</m:t>
                    </m:r>
                  </m:sup>
                </m:sSup>
                <m:r>
                  <w:rPr>
                    <w:rFonts w:ascii="Cambria Math" w:hAnsi="Cambria Math" w:cs="Times-Roman"/>
                    <w:color w:val="000000"/>
                    <w:lang w:val="en-US"/>
                  </w:rPr>
                  <m:t>+</m:t>
                </m:r>
                <m:r>
                  <w:rPr>
                    <w:rFonts w:ascii="Cambria Math" w:hAnsi="Cambria Math" w:cs="Times-Roman"/>
                    <w:color w:val="000000"/>
                  </w:rPr>
                  <m:t>C</m:t>
                </m:r>
              </m:e>
            </m:d>
            <m:r>
              <w:rPr>
                <w:rFonts w:ascii="Cambria Math" w:hAnsi="Cambria Math" w:cs="Times-Roman"/>
                <w:color w:val="000000"/>
                <w:lang w:val="en-US"/>
              </w:rPr>
              <m:t>×</m:t>
            </m:r>
            <m:f>
              <m:fPr>
                <m:ctrlPr>
                  <w:rPr>
                    <w:rFonts w:ascii="Cambria Math" w:hAnsi="Cambria Math" w:cs="Times-Roman"/>
                    <w:i/>
                    <w:color w:val="000000"/>
                  </w:rPr>
                </m:ctrlPr>
              </m:fPr>
              <m:num>
                <m:r>
                  <w:rPr>
                    <w:rFonts w:ascii="Cambria Math" w:hAnsi="Cambria Math" w:cs="Times-Roman"/>
                    <w:color w:val="000000"/>
                  </w:rPr>
                  <m:t>B</m:t>
                </m:r>
              </m:num>
              <m:den>
                <m:r>
                  <w:rPr>
                    <w:rFonts w:ascii="Cambria Math" w:hAnsi="Cambria Math" w:cs="Times-Roman"/>
                    <w:color w:val="000000"/>
                    <w:lang w:val="en-US"/>
                  </w:rPr>
                  <m:t>2</m:t>
                </m:r>
              </m:den>
            </m:f>
            <m:r>
              <w:rPr>
                <w:rFonts w:ascii="Cambria Math" w:hAnsi="Cambria Math" w:cs="Times-Roman"/>
                <w:color w:val="000000"/>
                <w:lang w:val="en-US"/>
              </w:rPr>
              <m:t>-2</m:t>
            </m:r>
            <m:sSub>
              <m:sSubPr>
                <m:ctrlPr>
                  <w:rPr>
                    <w:rFonts w:ascii="Cambria Math" w:hAnsi="Cambria Math" w:cs="Times-Roman"/>
                    <w:i/>
                    <w:color w:val="000000"/>
                  </w:rPr>
                </m:ctrlPr>
              </m:sSubPr>
              <m:e>
                <m:r>
                  <w:rPr>
                    <w:rFonts w:ascii="Cambria Math" w:hAnsi="Cambria Math" w:cs="Times-Roman"/>
                    <w:color w:val="000000"/>
                  </w:rPr>
                  <m:t>E</m:t>
                </m:r>
              </m:e>
              <m:sub>
                <m:r>
                  <w:rPr>
                    <w:rFonts w:ascii="Cambria Math" w:hAnsi="Cambria Math" w:cs="Times-Roman"/>
                    <w:color w:val="000000"/>
                  </w:rPr>
                  <m:t>gFB</m:t>
                </m:r>
              </m:sub>
            </m:sSub>
            <m:r>
              <w:rPr>
                <w:rFonts w:ascii="Cambria Math" w:hAnsi="Cambria Math" w:cs="Times-Roman"/>
                <w:color w:val="000000"/>
                <w:lang w:val="en-US"/>
              </w:rPr>
              <m:t>×</m:t>
            </m:r>
            <m:r>
              <w:rPr>
                <w:rFonts w:ascii="Cambria Math" w:hAnsi="Cambria Math" w:cs="Times-Roman"/>
                <w:color w:val="000000"/>
              </w:rPr>
              <m:t>C</m:t>
            </m:r>
          </m:e>
        </m:d>
      </m:oMath>
      <w:r w:rsidR="00716078" w:rsidRPr="007A2B15">
        <w:rPr>
          <w:rFonts w:asciiTheme="majorHAnsi" w:eastAsiaTheme="minorEastAsia" w:hAnsiTheme="majorHAnsi" w:cs="Times-Bold"/>
          <w:color w:val="000000"/>
          <w:lang w:val="en-US"/>
        </w:rPr>
        <w:t xml:space="preserve">                                   (B.4)</w:t>
      </w:r>
    </w:p>
    <w:p w:rsidR="00716078" w:rsidRPr="007A2B15" w:rsidRDefault="00716078" w:rsidP="00716078">
      <w:pPr>
        <w:autoSpaceDE w:val="0"/>
        <w:autoSpaceDN w:val="0"/>
        <w:adjustRightInd w:val="0"/>
        <w:spacing w:line="360" w:lineRule="auto"/>
        <w:jc w:val="right"/>
        <w:rPr>
          <w:rFonts w:asciiTheme="majorHAnsi" w:eastAsiaTheme="minorEastAsia" w:hAnsiTheme="majorHAnsi" w:cs="Times-Bold"/>
          <w:color w:val="000000"/>
          <w:lang w:val="en-US"/>
        </w:rPr>
      </w:pPr>
      <m:oMath>
        <m:r>
          <w:rPr>
            <w:rFonts w:ascii="Cambria Math" w:eastAsiaTheme="minorEastAsia" w:hAnsi="Cambria Math" w:cs="Times-Bold"/>
            <w:color w:val="000000"/>
          </w:rPr>
          <m:t>Q</m:t>
        </m:r>
        <m:r>
          <w:rPr>
            <w:rFonts w:ascii="Cambria Math" w:eastAsiaTheme="minorEastAsia" w:hAnsi="Cambria Math" w:cs="Times-Bold"/>
            <w:color w:val="000000"/>
            <w:lang w:val="en-US"/>
          </w:rPr>
          <m:t>=</m:t>
        </m:r>
        <m:f>
          <m:fPr>
            <m:ctrlPr>
              <w:rPr>
                <w:rFonts w:ascii="Cambria Math" w:eastAsiaTheme="minorEastAsia" w:hAnsi="Cambria Math" w:cs="Times-Bold"/>
                <w:i/>
                <w:color w:val="000000"/>
              </w:rPr>
            </m:ctrlPr>
          </m:fPr>
          <m:num>
            <m:r>
              <w:rPr>
                <w:rFonts w:ascii="Cambria Math" w:eastAsiaTheme="minorEastAsia" w:hAnsi="Cambria Math" w:cs="Times-Bold"/>
                <w:color w:val="000000"/>
                <w:lang w:val="en-US"/>
              </w:rPr>
              <m:t>1</m:t>
            </m:r>
          </m:num>
          <m:den>
            <m:r>
              <w:rPr>
                <w:rFonts w:ascii="Cambria Math" w:eastAsiaTheme="minorEastAsia" w:hAnsi="Cambria Math" w:cs="Times-Bold"/>
                <w:color w:val="000000"/>
                <w:lang w:val="en-US"/>
              </w:rPr>
              <m:t>2</m:t>
            </m:r>
          </m:den>
        </m:f>
        <m:rad>
          <m:radPr>
            <m:degHide m:val="1"/>
            <m:ctrlPr>
              <w:rPr>
                <w:rFonts w:ascii="Cambria Math" w:eastAsiaTheme="minorEastAsia" w:hAnsi="Cambria Math" w:cs="Times-Bold"/>
                <w:i/>
                <w:color w:val="000000"/>
              </w:rPr>
            </m:ctrlPr>
          </m:radPr>
          <m:deg/>
          <m:e>
            <m:r>
              <w:rPr>
                <w:rFonts w:ascii="Cambria Math" w:eastAsiaTheme="minorEastAsia" w:hAnsi="Cambria Math" w:cs="Times-Bold"/>
                <w:color w:val="000000"/>
                <w:lang w:val="en-US"/>
              </w:rPr>
              <m:t>4</m:t>
            </m:r>
            <m:r>
              <w:rPr>
                <w:rFonts w:ascii="Cambria Math" w:hAnsi="Cambria Math" w:cs="Times-Roman"/>
                <w:color w:val="000000"/>
                <w:lang w:val="en-US"/>
              </w:rPr>
              <m:t>×</m:t>
            </m:r>
            <m:r>
              <w:rPr>
                <w:rFonts w:ascii="Cambria Math" w:hAnsi="Cambria Math" w:cs="Times-Roman"/>
                <w:color w:val="000000"/>
              </w:rPr>
              <m:t>C</m:t>
            </m:r>
            <m:r>
              <w:rPr>
                <w:rFonts w:ascii="Cambria Math" w:hAnsi="Cambria Math" w:cs="Times-Roman"/>
                <w:color w:val="000000"/>
                <w:lang w:val="en-US"/>
              </w:rPr>
              <m:t>-</m:t>
            </m:r>
            <m:sSup>
              <m:sSupPr>
                <m:ctrlPr>
                  <w:rPr>
                    <w:rFonts w:ascii="Cambria Math" w:hAnsi="Cambria Math" w:cs="Times-Roman"/>
                    <w:i/>
                    <w:color w:val="000000"/>
                  </w:rPr>
                </m:ctrlPr>
              </m:sSupPr>
              <m:e>
                <m:r>
                  <w:rPr>
                    <w:rFonts w:ascii="Cambria Math" w:hAnsi="Cambria Math" w:cs="Times-Roman"/>
                    <w:color w:val="000000"/>
                  </w:rPr>
                  <m:t>B</m:t>
                </m:r>
              </m:e>
              <m:sup>
                <m:r>
                  <w:rPr>
                    <w:rFonts w:ascii="Cambria Math" w:hAnsi="Cambria Math" w:cs="Times-Roman"/>
                    <w:color w:val="000000"/>
                    <w:lang w:val="en-US"/>
                  </w:rPr>
                  <m:t>2</m:t>
                </m:r>
              </m:sup>
            </m:sSup>
          </m:e>
        </m:rad>
      </m:oMath>
      <w:r w:rsidRPr="007A2B15">
        <w:rPr>
          <w:rFonts w:asciiTheme="majorHAnsi" w:eastAsiaTheme="minorEastAsia" w:hAnsiTheme="majorHAnsi" w:cs="Times-Bold"/>
          <w:color w:val="000000"/>
          <w:lang w:val="en-US"/>
        </w:rPr>
        <w:t xml:space="preserve">                                                     (B.5)</w:t>
      </w:r>
    </w:p>
    <w:p w:rsidR="00716078" w:rsidRPr="00180371" w:rsidRDefault="00716078" w:rsidP="00716078">
      <w:pPr>
        <w:pStyle w:val="Corpsdetexte2"/>
        <w:spacing w:after="200" w:line="360" w:lineRule="auto"/>
        <w:jc w:val="both"/>
        <w:rPr>
          <w:rFonts w:asciiTheme="majorHAnsi" w:hAnsiTheme="majorHAnsi"/>
          <w:lang w:val="en-US"/>
        </w:rPr>
      </w:pPr>
      <w:r w:rsidRPr="00180371">
        <w:rPr>
          <w:rFonts w:asciiTheme="majorHAnsi" w:hAnsiTheme="majorHAnsi"/>
          <w:lang w:val="en-US"/>
        </w:rPr>
        <w:lastRenderedPageBreak/>
        <w:t xml:space="preserve">The determination of </w:t>
      </w:r>
      <w:proofErr w:type="gramStart"/>
      <w:r w:rsidRPr="00180371">
        <w:rPr>
          <w:rFonts w:asciiTheme="majorHAnsi" w:hAnsiTheme="majorHAnsi"/>
          <w:lang w:val="en-US"/>
        </w:rPr>
        <w:t xml:space="preserve">the </w:t>
      </w:r>
      <w:proofErr w:type="gramEnd"/>
      <m:oMath>
        <m:r>
          <w:rPr>
            <w:rFonts w:ascii="Cambria Math" w:eastAsiaTheme="minorEastAsia" w:hAnsi="Cambria Math" w:cs="Times-Bold"/>
            <w:color w:val="000000"/>
            <w:sz w:val="23"/>
            <w:szCs w:val="23"/>
          </w:rPr>
          <m:t>A</m:t>
        </m:r>
      </m:oMath>
      <w:r w:rsidRPr="00180371">
        <w:rPr>
          <w:rFonts w:asciiTheme="majorHAnsi" w:hAnsiTheme="majorHAnsi"/>
          <w:lang w:val="en-US"/>
        </w:rPr>
        <w:t xml:space="preserve">, </w:t>
      </w:r>
      <m:oMath>
        <m:r>
          <w:rPr>
            <w:rFonts w:ascii="Cambria Math" w:hAnsi="Cambria Math"/>
            <w:lang w:val="en-US"/>
          </w:rPr>
          <m:t>B</m:t>
        </m:r>
      </m:oMath>
      <w:r w:rsidRPr="00180371">
        <w:rPr>
          <w:rFonts w:asciiTheme="majorHAnsi" w:hAnsiTheme="majorHAnsi"/>
          <w:lang w:val="en-US"/>
        </w:rPr>
        <w:t>,</w:t>
      </w:r>
      <m:oMath>
        <m:r>
          <w:rPr>
            <w:rFonts w:ascii="Cambria Math" w:eastAsiaTheme="minorEastAsia" w:hAnsi="Cambria Math" w:cs="Times-Bold"/>
            <w:color w:val="000000"/>
            <w:sz w:val="23"/>
            <w:szCs w:val="23"/>
            <w:lang w:val="en-US"/>
          </w:rPr>
          <m:t xml:space="preserve"> </m:t>
        </m:r>
        <m:r>
          <w:rPr>
            <w:rFonts w:ascii="Cambria Math" w:eastAsiaTheme="minorEastAsia" w:hAnsi="Cambria Math" w:cs="Times-Bold"/>
            <w:color w:val="000000"/>
            <w:sz w:val="23"/>
            <w:szCs w:val="23"/>
          </w:rPr>
          <m:t>C</m:t>
        </m:r>
      </m:oMath>
      <w:r w:rsidRPr="00180371">
        <w:rPr>
          <w:rFonts w:asciiTheme="majorHAnsi" w:hAnsiTheme="majorHAnsi"/>
          <w:lang w:val="en-US"/>
        </w:rPr>
        <w:t xml:space="preserve">, </w:t>
      </w:r>
      <m:oMath>
        <m:sSub>
          <m:sSubPr>
            <m:ctrlPr>
              <w:rPr>
                <w:rFonts w:ascii="Cambria Math" w:hAnsi="Cambria Math" w:cs="Times-Roman"/>
                <w:i/>
                <w:color w:val="000000"/>
                <w:sz w:val="23"/>
                <w:szCs w:val="23"/>
              </w:rPr>
            </m:ctrlPr>
          </m:sSubPr>
          <m:e>
            <m:r>
              <w:rPr>
                <w:rFonts w:ascii="Cambria Math" w:hAnsi="Cambria Math" w:cs="Times-Roman"/>
                <w:color w:val="000000"/>
                <w:sz w:val="23"/>
                <w:szCs w:val="23"/>
              </w:rPr>
              <m:t>E</m:t>
            </m:r>
          </m:e>
          <m:sub>
            <m:r>
              <w:rPr>
                <w:rFonts w:ascii="Cambria Math" w:hAnsi="Cambria Math" w:cs="Times-Roman"/>
                <w:color w:val="000000"/>
                <w:sz w:val="23"/>
                <w:szCs w:val="23"/>
              </w:rPr>
              <m:t>gFB</m:t>
            </m:r>
          </m:sub>
        </m:sSub>
      </m:oMath>
      <w:r w:rsidRPr="00180371">
        <w:rPr>
          <w:rFonts w:asciiTheme="majorHAnsi" w:hAnsiTheme="majorHAnsi"/>
          <w:lang w:val="en-US"/>
        </w:rPr>
        <w:t xml:space="preserve"> and </w:t>
      </w:r>
      <m:oMath>
        <m:sSup>
          <m:sSupPr>
            <m:ctrlPr>
              <w:rPr>
                <w:rFonts w:ascii="Cambria Math" w:hAnsi="Cambria Math" w:cs="Times-Roman"/>
                <w:i/>
                <w:color w:val="000000"/>
                <w:sz w:val="23"/>
                <w:szCs w:val="23"/>
              </w:rPr>
            </m:ctrlPr>
          </m:sSupPr>
          <m:e>
            <m:r>
              <w:rPr>
                <w:rFonts w:ascii="Cambria Math" w:hAnsi="Cambria Math" w:cs="Times-Roman"/>
                <w:color w:val="000000"/>
                <w:sz w:val="23"/>
                <w:szCs w:val="23"/>
              </w:rPr>
              <m:t>ε</m:t>
            </m:r>
          </m:e>
          <m:sup>
            <m:r>
              <w:rPr>
                <w:rFonts w:ascii="Cambria Math" w:hAnsi="Cambria Math" w:cs="Times-Roman"/>
                <w:color w:val="000000"/>
                <w:sz w:val="23"/>
                <w:szCs w:val="23"/>
                <w:lang w:val="en-US"/>
              </w:rPr>
              <m:t>∞</m:t>
            </m:r>
          </m:sup>
        </m:sSup>
      </m:oMath>
      <w:r w:rsidRPr="00180371">
        <w:rPr>
          <w:rFonts w:asciiTheme="majorHAnsi" w:hAnsiTheme="majorHAnsi"/>
          <w:color w:val="000000"/>
          <w:sz w:val="23"/>
          <w:szCs w:val="23"/>
          <w:lang w:val="en-US"/>
        </w:rPr>
        <w:t xml:space="preserve"> </w:t>
      </w:r>
      <w:r w:rsidRPr="00180371">
        <w:rPr>
          <w:rFonts w:asciiTheme="majorHAnsi" w:hAnsiTheme="majorHAnsi"/>
          <w:lang w:val="en-US"/>
        </w:rPr>
        <w:t>fitting parameters</w:t>
      </w:r>
      <m:oMath>
        <m:r>
          <w:rPr>
            <w:rFonts w:ascii="Cambria Math" w:hAnsi="Cambria Math"/>
            <w:lang w:val="en-US"/>
          </w:rPr>
          <m:t xml:space="preserve"> </m:t>
        </m:r>
      </m:oMath>
      <w:r w:rsidRPr="00180371">
        <w:rPr>
          <w:rFonts w:asciiTheme="majorHAnsi" w:hAnsiTheme="majorHAnsi"/>
          <w:lang w:val="en-US"/>
        </w:rPr>
        <w:t>allows to characterize the optical response of the film.</w:t>
      </w:r>
    </w:p>
    <w:p w:rsidR="00716078" w:rsidRPr="00180371" w:rsidRDefault="00904B1F" w:rsidP="00716078">
      <w:pPr>
        <w:pStyle w:val="Paragraphedeliste"/>
        <w:numPr>
          <w:ilvl w:val="0"/>
          <w:numId w:val="6"/>
        </w:numPr>
        <w:spacing w:line="360" w:lineRule="auto"/>
        <w:jc w:val="both"/>
        <w:rPr>
          <w:rFonts w:asciiTheme="majorHAnsi" w:hAnsiTheme="majorHAnsi" w:cs="Arial"/>
          <w:lang w:val="en-US"/>
        </w:rPr>
      </w:pPr>
      <m:oMath>
        <m:sSub>
          <m:sSubPr>
            <m:ctrlPr>
              <w:rPr>
                <w:rFonts w:ascii="Cambria Math" w:eastAsiaTheme="minorHAnsi" w:hAnsi="Cambria Math" w:cs="Times-Roman"/>
                <w:i/>
                <w:color w:val="000000"/>
                <w:sz w:val="23"/>
                <w:szCs w:val="23"/>
              </w:rPr>
            </m:ctrlPr>
          </m:sSubPr>
          <m:e>
            <m:r>
              <w:rPr>
                <w:rFonts w:ascii="Cambria Math" w:eastAsiaTheme="minorHAnsi" w:hAnsi="Cambria Math" w:cs="Times-Roman"/>
                <w:color w:val="000000"/>
                <w:sz w:val="23"/>
                <w:szCs w:val="23"/>
              </w:rPr>
              <m:t>E</m:t>
            </m:r>
          </m:e>
          <m:sub>
            <m:r>
              <w:rPr>
                <w:rFonts w:ascii="Cambria Math" w:eastAsiaTheme="minorHAnsi" w:hAnsi="Cambria Math" w:cs="Times-Roman"/>
                <w:color w:val="000000"/>
                <w:sz w:val="23"/>
                <w:szCs w:val="23"/>
              </w:rPr>
              <m:t>gFB</m:t>
            </m:r>
          </m:sub>
        </m:sSub>
      </m:oMath>
      <w:r w:rsidR="00716078" w:rsidRPr="00180371">
        <w:rPr>
          <w:rFonts w:asciiTheme="majorHAnsi" w:hAnsiTheme="majorHAnsi"/>
          <w:lang w:val="en-US"/>
        </w:rPr>
        <w:t xml:space="preserve"> </w:t>
      </w:r>
      <w:proofErr w:type="gramStart"/>
      <w:r w:rsidR="00716078" w:rsidRPr="00180371">
        <w:rPr>
          <w:rFonts w:asciiTheme="majorHAnsi" w:hAnsiTheme="majorHAnsi"/>
          <w:lang w:val="en-US"/>
        </w:rPr>
        <w:t>is</w:t>
      </w:r>
      <w:proofErr w:type="gramEnd"/>
      <w:r w:rsidR="00716078" w:rsidRPr="00180371">
        <w:rPr>
          <w:rFonts w:asciiTheme="majorHAnsi" w:hAnsiTheme="majorHAnsi"/>
          <w:lang w:val="en-US"/>
        </w:rPr>
        <w:t xml:space="preserve"> the bandgap energy. However, in case of Urbach tails it underestimates the bandgap.For this reason, i</w:t>
      </w:r>
      <w:r w:rsidR="00716078" w:rsidRPr="00180371">
        <w:rPr>
          <w:rFonts w:asciiTheme="majorHAnsi" w:eastAsiaTheme="minorEastAsia" w:hAnsiTheme="majorHAnsi" w:cs="Times-Roman"/>
          <w:color w:val="000000"/>
          <w:sz w:val="23"/>
          <w:szCs w:val="23"/>
          <w:lang w:val="en-US"/>
        </w:rPr>
        <w:t>t was not used for the discussions.</w:t>
      </w:r>
    </w:p>
    <w:p w:rsidR="00716078" w:rsidRPr="00180371" w:rsidRDefault="00904B1F" w:rsidP="00716078">
      <w:pPr>
        <w:pStyle w:val="Paragraphedeliste"/>
        <w:numPr>
          <w:ilvl w:val="0"/>
          <w:numId w:val="6"/>
        </w:numPr>
        <w:spacing w:line="360" w:lineRule="auto"/>
        <w:jc w:val="both"/>
        <w:rPr>
          <w:rFonts w:asciiTheme="majorHAnsi" w:hAnsiTheme="majorHAnsi"/>
          <w:color w:val="000000"/>
          <w:sz w:val="23"/>
          <w:szCs w:val="23"/>
          <w:lang w:val="en-US"/>
        </w:rPr>
      </w:pPr>
      <m:oMath>
        <m:sSup>
          <m:sSupPr>
            <m:ctrlPr>
              <w:rPr>
                <w:rFonts w:ascii="Cambria Math" w:eastAsiaTheme="minorHAnsi" w:hAnsi="Cambria Math" w:cs="Times-Roman"/>
                <w:i/>
                <w:color w:val="000000"/>
                <w:sz w:val="23"/>
                <w:szCs w:val="23"/>
              </w:rPr>
            </m:ctrlPr>
          </m:sSupPr>
          <m:e>
            <m:r>
              <w:rPr>
                <w:rFonts w:ascii="Cambria Math" w:eastAsiaTheme="minorHAnsi" w:hAnsi="Cambria Math" w:cs="Times-Roman"/>
                <w:color w:val="000000"/>
                <w:sz w:val="23"/>
                <w:szCs w:val="23"/>
              </w:rPr>
              <m:t>ε</m:t>
            </m:r>
          </m:e>
          <m:sup>
            <m:r>
              <w:rPr>
                <w:rFonts w:ascii="Cambria Math" w:eastAsiaTheme="minorHAnsi" w:hAnsi="Cambria Math" w:cs="Times-Roman"/>
                <w:color w:val="000000"/>
                <w:sz w:val="23"/>
                <w:szCs w:val="23"/>
                <w:lang w:val="en-US"/>
              </w:rPr>
              <m:t>∞</m:t>
            </m:r>
          </m:sup>
        </m:sSup>
        <m:r>
          <w:rPr>
            <w:rFonts w:ascii="Cambria Math" w:eastAsiaTheme="minorHAnsi" w:hAnsi="Cambria Math" w:cs="Times-Roman"/>
            <w:color w:val="000000"/>
            <w:sz w:val="23"/>
            <w:szCs w:val="23"/>
            <w:lang w:val="en-US"/>
          </w:rPr>
          <m:t xml:space="preserve"> </m:t>
        </m:r>
      </m:oMath>
      <w:proofErr w:type="gramStart"/>
      <w:r w:rsidR="00716078" w:rsidRPr="00180371">
        <w:rPr>
          <w:rFonts w:asciiTheme="majorHAnsi" w:hAnsiTheme="majorHAnsi"/>
          <w:color w:val="000000"/>
          <w:sz w:val="23"/>
          <w:szCs w:val="23"/>
          <w:lang w:val="en-US"/>
        </w:rPr>
        <w:t>is</w:t>
      </w:r>
      <w:proofErr w:type="gramEnd"/>
      <w:r w:rsidR="00716078" w:rsidRPr="00180371">
        <w:rPr>
          <w:rFonts w:asciiTheme="majorHAnsi" w:hAnsiTheme="majorHAnsi"/>
          <w:color w:val="000000"/>
          <w:sz w:val="23"/>
          <w:szCs w:val="23"/>
          <w:lang w:val="en-US"/>
        </w:rPr>
        <w:t xml:space="preserve"> the dielectric function at high-frequency of the.</w:t>
      </w:r>
    </w:p>
    <w:p w:rsidR="00716078" w:rsidRPr="00180371" w:rsidRDefault="00716078" w:rsidP="00716078">
      <w:pPr>
        <w:pStyle w:val="Paragraphedeliste"/>
        <w:numPr>
          <w:ilvl w:val="0"/>
          <w:numId w:val="6"/>
        </w:numPr>
        <w:spacing w:line="360" w:lineRule="auto"/>
        <w:jc w:val="both"/>
        <w:rPr>
          <w:rFonts w:asciiTheme="majorHAnsi" w:hAnsiTheme="majorHAnsi"/>
          <w:color w:val="000000"/>
          <w:sz w:val="23"/>
          <w:szCs w:val="23"/>
          <w:lang w:val="en-US"/>
        </w:rPr>
      </w:pPr>
      <m:oMath>
        <m:r>
          <w:rPr>
            <w:rFonts w:ascii="Cambria Math" w:eastAsiaTheme="minorEastAsia" w:hAnsi="Cambria Math" w:cs="Times-Bold"/>
            <w:color w:val="000000"/>
            <w:sz w:val="23"/>
            <w:szCs w:val="23"/>
          </w:rPr>
          <m:t>A</m:t>
        </m:r>
      </m:oMath>
      <w:proofErr w:type="gramStart"/>
      <w:r w:rsidRPr="00180371">
        <w:rPr>
          <w:rFonts w:asciiTheme="majorHAnsi" w:hAnsiTheme="majorHAnsi"/>
          <w:lang w:val="en-US"/>
        </w:rPr>
        <w:t xml:space="preserve">, </w:t>
      </w:r>
      <w:proofErr w:type="gramEnd"/>
      <m:oMath>
        <m:r>
          <w:rPr>
            <w:rFonts w:ascii="Cambria Math" w:hAnsi="Cambria Math"/>
            <w:lang w:val="en-US"/>
          </w:rPr>
          <m:t>B</m:t>
        </m:r>
      </m:oMath>
      <w:r w:rsidRPr="00180371">
        <w:rPr>
          <w:rFonts w:asciiTheme="majorHAnsi" w:hAnsiTheme="majorHAnsi"/>
          <w:lang w:val="en-US"/>
        </w:rPr>
        <w:t>,</w:t>
      </w:r>
      <m:oMath>
        <m:r>
          <w:rPr>
            <w:rFonts w:ascii="Cambria Math" w:eastAsiaTheme="minorEastAsia" w:hAnsi="Cambria Math" w:cs="Times-Bold"/>
            <w:color w:val="000000"/>
            <w:sz w:val="23"/>
            <w:szCs w:val="23"/>
            <w:lang w:val="en-US"/>
          </w:rPr>
          <m:t xml:space="preserve"> </m:t>
        </m:r>
        <m:r>
          <w:rPr>
            <w:rFonts w:ascii="Cambria Math" w:eastAsiaTheme="minorEastAsia" w:hAnsi="Cambria Math" w:cs="Times-Bold"/>
            <w:color w:val="000000"/>
            <w:sz w:val="23"/>
            <w:szCs w:val="23"/>
          </w:rPr>
          <m:t>C</m:t>
        </m:r>
      </m:oMath>
      <w:r w:rsidRPr="00180371">
        <w:rPr>
          <w:rFonts w:asciiTheme="majorHAnsi" w:hAnsiTheme="majorHAnsi"/>
          <w:color w:val="000000"/>
          <w:sz w:val="23"/>
          <w:szCs w:val="23"/>
          <w:lang w:val="en-US"/>
        </w:rPr>
        <w:t xml:space="preserve"> are constants that define the position, the amplitude and the width of the absorption peak.</w:t>
      </w:r>
    </w:p>
    <w:p w:rsidR="00716078" w:rsidRDefault="00716078" w:rsidP="00716078">
      <w:pPr>
        <w:spacing w:line="360" w:lineRule="auto"/>
        <w:jc w:val="both"/>
        <w:rPr>
          <w:rFonts w:asciiTheme="majorHAnsi" w:eastAsiaTheme="minorEastAsia" w:hAnsiTheme="majorHAnsi" w:cs="Times-Roman"/>
          <w:color w:val="000000"/>
          <w:sz w:val="23"/>
          <w:szCs w:val="23"/>
          <w:lang w:val="en-US"/>
        </w:rPr>
      </w:pPr>
      <w:r w:rsidRPr="00180371">
        <w:rPr>
          <w:rFonts w:asciiTheme="majorHAnsi" w:hAnsiTheme="majorHAnsi"/>
          <w:color w:val="000000"/>
          <w:sz w:val="23"/>
          <w:szCs w:val="23"/>
          <w:lang w:val="en-US"/>
        </w:rPr>
        <w:t xml:space="preserve">From the fitting procedure, we obtain </w:t>
      </w:r>
      <w:r w:rsidRPr="00180371">
        <w:rPr>
          <w:rFonts w:asciiTheme="majorHAnsi" w:hAnsiTheme="majorHAnsi" w:cs="Times-Roman"/>
          <w:i/>
          <w:color w:val="000000"/>
          <w:sz w:val="23"/>
          <w:szCs w:val="23"/>
          <w:lang w:val="en-US"/>
        </w:rPr>
        <w:t xml:space="preserve">n </w:t>
      </w:r>
      <w:r w:rsidRPr="00180371">
        <w:rPr>
          <w:rFonts w:asciiTheme="majorHAnsi" w:hAnsiTheme="majorHAnsi"/>
          <w:color w:val="000000"/>
          <w:sz w:val="23"/>
          <w:szCs w:val="23"/>
          <w:lang w:val="en-US"/>
        </w:rPr>
        <w:t xml:space="preserve">and </w:t>
      </w:r>
      <w:r w:rsidRPr="00180371">
        <w:rPr>
          <w:rFonts w:asciiTheme="majorHAnsi" w:hAnsiTheme="majorHAnsi" w:cs="Times-Roman"/>
          <w:i/>
          <w:color w:val="000000"/>
          <w:sz w:val="23"/>
          <w:szCs w:val="23"/>
          <w:lang w:val="en-US"/>
        </w:rPr>
        <w:t>k</w:t>
      </w:r>
      <w:r w:rsidRPr="00180371">
        <w:rPr>
          <w:rFonts w:asciiTheme="majorHAnsi" w:hAnsiTheme="majorHAnsi" w:cs="Times-Roman"/>
          <w:color w:val="000000"/>
          <w:sz w:val="23"/>
          <w:szCs w:val="23"/>
          <w:lang w:val="en-US"/>
        </w:rPr>
        <w:t>. It</w:t>
      </w:r>
      <w:r w:rsidRPr="00180371">
        <w:rPr>
          <w:rFonts w:asciiTheme="majorHAnsi" w:hAnsiTheme="majorHAnsi"/>
          <w:i/>
          <w:color w:val="000000"/>
          <w:sz w:val="23"/>
          <w:szCs w:val="23"/>
          <w:lang w:val="en-US"/>
        </w:rPr>
        <w:t xml:space="preserve"> </w:t>
      </w:r>
      <w:r w:rsidRPr="00180371">
        <w:rPr>
          <w:rFonts w:asciiTheme="majorHAnsi" w:hAnsiTheme="majorHAnsi"/>
          <w:color w:val="000000"/>
          <w:sz w:val="23"/>
          <w:szCs w:val="23"/>
          <w:lang w:val="en-US"/>
        </w:rPr>
        <w:t xml:space="preserve">is then possible to obtain the </w:t>
      </w:r>
      <w:r w:rsidRPr="00180371">
        <w:rPr>
          <w:rFonts w:asciiTheme="majorHAnsi" w:hAnsiTheme="majorHAnsi" w:cs="Times-Roman"/>
          <w:color w:val="000000"/>
          <w:sz w:val="23"/>
          <w:szCs w:val="23"/>
          <w:lang w:val="en-US"/>
        </w:rPr>
        <w:t>dielectric function (</w:t>
      </w:r>
      <m:oMath>
        <m:sSub>
          <m:sSubPr>
            <m:ctrlPr>
              <w:rPr>
                <w:rFonts w:ascii="Cambria Math" w:hAnsi="Cambria Math" w:cs="Times-Roman"/>
                <w:i/>
                <w:color w:val="000000"/>
                <w:sz w:val="23"/>
                <w:szCs w:val="23"/>
                <w:lang w:val="en-US"/>
              </w:rPr>
            </m:ctrlPr>
          </m:sSubPr>
          <m:e>
            <m:r>
              <w:rPr>
                <w:rFonts w:ascii="Cambria Math" w:hAnsi="Cambria Math" w:cs="Times-Roman"/>
                <w:color w:val="000000"/>
                <w:sz w:val="23"/>
                <w:szCs w:val="23"/>
                <w:lang w:val="en-US"/>
              </w:rPr>
              <m:t>ε</m:t>
            </m:r>
          </m:e>
          <m:sub>
            <m:r>
              <w:rPr>
                <w:rFonts w:ascii="Cambria Math" w:hAnsi="Cambria Math" w:cs="Times-Roman"/>
                <w:color w:val="000000"/>
                <w:sz w:val="23"/>
                <w:szCs w:val="23"/>
                <w:lang w:val="en-US"/>
              </w:rPr>
              <m:t>r</m:t>
            </m:r>
          </m:sub>
        </m:sSub>
        <m:r>
          <w:rPr>
            <w:rFonts w:ascii="Cambria Math" w:hAnsi="Cambria Math" w:cs="Times-Roman"/>
            <w:color w:val="000000"/>
            <w:sz w:val="23"/>
            <w:szCs w:val="23"/>
            <w:lang w:val="en-US"/>
          </w:rPr>
          <m:t>,</m:t>
        </m:r>
        <m:sSub>
          <m:sSubPr>
            <m:ctrlPr>
              <w:rPr>
                <w:rFonts w:ascii="Cambria Math" w:hAnsi="Cambria Math" w:cs="Times-Roman"/>
                <w:i/>
                <w:color w:val="000000"/>
                <w:sz w:val="23"/>
                <w:szCs w:val="23"/>
                <w:lang w:val="en-US"/>
              </w:rPr>
            </m:ctrlPr>
          </m:sSubPr>
          <m:e>
            <m:r>
              <w:rPr>
                <w:rFonts w:ascii="Cambria Math" w:hAnsi="Cambria Math" w:cs="Times-Roman"/>
                <w:color w:val="000000"/>
                <w:sz w:val="23"/>
                <w:szCs w:val="23"/>
                <w:lang w:val="en-US"/>
              </w:rPr>
              <m:t>ε</m:t>
            </m:r>
          </m:e>
          <m:sub>
            <m:r>
              <w:rPr>
                <w:rFonts w:ascii="Cambria Math" w:hAnsi="Cambria Math" w:cs="Times-Roman"/>
                <w:color w:val="000000"/>
                <w:sz w:val="23"/>
                <w:szCs w:val="23"/>
                <w:lang w:val="en-US"/>
              </w:rPr>
              <m:t>i</m:t>
            </m:r>
          </m:sub>
        </m:sSub>
      </m:oMath>
      <w:r w:rsidRPr="00180371">
        <w:rPr>
          <w:rFonts w:asciiTheme="majorHAnsi" w:eastAsiaTheme="minorEastAsia" w:hAnsiTheme="majorHAnsi" w:cs="Times-Roman"/>
          <w:color w:val="000000"/>
          <w:sz w:val="23"/>
          <w:szCs w:val="23"/>
          <w:lang w:val="en-US"/>
        </w:rPr>
        <w:t>), calculate the absorption coefficient (</w:t>
      </w:r>
      <m:oMath>
        <m:r>
          <w:rPr>
            <w:rFonts w:ascii="Cambria Math" w:eastAsiaTheme="minorEastAsia" w:hAnsi="Cambria Math" w:cs="Times-Roman"/>
            <w:color w:val="000000"/>
            <w:sz w:val="23"/>
            <w:szCs w:val="23"/>
            <w:lang w:val="en-US"/>
          </w:rPr>
          <m:t>α</m:t>
        </m:r>
      </m:oMath>
      <w:r w:rsidRPr="00180371">
        <w:rPr>
          <w:rFonts w:asciiTheme="majorHAnsi" w:eastAsiaTheme="minorEastAsia" w:hAnsiTheme="majorHAnsi" w:cs="Times-Roman"/>
          <w:color w:val="000000"/>
          <w:sz w:val="23"/>
          <w:szCs w:val="23"/>
          <w:lang w:val="en-US"/>
        </w:rPr>
        <w:t xml:space="preserve">). </w:t>
      </w:r>
      <w:proofErr w:type="gramStart"/>
      <w:r w:rsidRPr="00180371">
        <w:rPr>
          <w:rFonts w:asciiTheme="majorHAnsi" w:eastAsiaTheme="minorEastAsia" w:hAnsiTheme="majorHAnsi" w:cs="Times-Roman"/>
          <w:i/>
          <w:color w:val="000000"/>
          <w:sz w:val="23"/>
          <w:szCs w:val="23"/>
          <w:lang w:val="en-US"/>
        </w:rPr>
        <w:t>E</w:t>
      </w:r>
      <w:r w:rsidRPr="00180371">
        <w:rPr>
          <w:rFonts w:asciiTheme="majorHAnsi" w:eastAsiaTheme="minorEastAsia" w:hAnsiTheme="majorHAnsi" w:cs="Times-Roman"/>
          <w:i/>
          <w:color w:val="000000"/>
          <w:sz w:val="23"/>
          <w:szCs w:val="23"/>
          <w:vertAlign w:val="subscript"/>
          <w:lang w:val="en-US"/>
        </w:rPr>
        <w:t>g(</w:t>
      </w:r>
      <w:proofErr w:type="gramEnd"/>
      <w:r w:rsidRPr="00180371">
        <w:rPr>
          <w:rFonts w:asciiTheme="majorHAnsi" w:eastAsiaTheme="minorEastAsia" w:hAnsiTheme="majorHAnsi" w:cs="Times-Roman"/>
          <w:i/>
          <w:color w:val="000000"/>
          <w:sz w:val="23"/>
          <w:szCs w:val="23"/>
          <w:vertAlign w:val="subscript"/>
          <w:lang w:val="en-US"/>
        </w:rPr>
        <w:t>abs)</w:t>
      </w:r>
      <w:r w:rsidRPr="00180371">
        <w:rPr>
          <w:rFonts w:asciiTheme="majorHAnsi" w:eastAsiaTheme="minorEastAsia" w:hAnsiTheme="majorHAnsi" w:cs="Times-Roman"/>
          <w:color w:val="000000"/>
          <w:sz w:val="23"/>
          <w:szCs w:val="23"/>
          <w:vertAlign w:val="subscript"/>
          <w:lang w:val="en-US"/>
        </w:rPr>
        <w:t xml:space="preserve"> </w:t>
      </w:r>
      <w:r w:rsidRPr="00180371">
        <w:rPr>
          <w:rFonts w:asciiTheme="majorHAnsi" w:eastAsiaTheme="minorEastAsia" w:hAnsiTheme="majorHAnsi" w:cs="Times-Roman"/>
          <w:color w:val="000000"/>
          <w:sz w:val="23"/>
          <w:szCs w:val="23"/>
          <w:lang w:val="en-US"/>
        </w:rPr>
        <w:t>has been extracted using the Tauc plot on the dispersion curve of the absorption coefficient (see chapter 2).</w:t>
      </w:r>
    </w:p>
    <w:p w:rsidR="007A2B15" w:rsidRPr="00180371" w:rsidRDefault="007A2B15" w:rsidP="00716078">
      <w:pPr>
        <w:spacing w:line="360" w:lineRule="auto"/>
        <w:jc w:val="both"/>
        <w:rPr>
          <w:rFonts w:asciiTheme="majorHAnsi" w:eastAsiaTheme="minorEastAsia" w:hAnsiTheme="majorHAnsi" w:cs="Times-Roman"/>
          <w:color w:val="000000"/>
          <w:sz w:val="23"/>
          <w:szCs w:val="23"/>
          <w:lang w:val="en-US"/>
        </w:rPr>
      </w:pPr>
    </w:p>
    <w:p w:rsidR="00716078" w:rsidRPr="00624405" w:rsidRDefault="00716078" w:rsidP="00624405">
      <w:pPr>
        <w:rPr>
          <w:rFonts w:asciiTheme="majorHAnsi" w:hAnsiTheme="majorHAnsi"/>
          <w:b/>
          <w:i/>
          <w:sz w:val="24"/>
          <w:szCs w:val="24"/>
          <w:lang w:val="en-US"/>
        </w:rPr>
      </w:pPr>
      <w:r w:rsidRPr="00624405">
        <w:rPr>
          <w:rFonts w:asciiTheme="majorHAnsi" w:hAnsiTheme="majorHAnsi"/>
          <w:b/>
          <w:sz w:val="24"/>
          <w:szCs w:val="24"/>
          <w:lang w:val="en-US"/>
        </w:rPr>
        <w:tab/>
      </w:r>
      <w:bookmarkStart w:id="280" w:name="_Toc402218754"/>
      <w:r w:rsidRPr="00624405">
        <w:rPr>
          <w:rFonts w:asciiTheme="majorHAnsi" w:hAnsiTheme="majorHAnsi"/>
          <w:b/>
          <w:sz w:val="24"/>
          <w:szCs w:val="24"/>
          <w:lang w:val="en-US"/>
        </w:rPr>
        <w:t xml:space="preserve">Au </w:t>
      </w:r>
      <w:r w:rsidRPr="00624405">
        <w:rPr>
          <w:rFonts w:asciiTheme="majorHAnsi" w:hAnsiTheme="majorHAnsi"/>
          <w:b/>
          <w:i/>
          <w:sz w:val="24"/>
          <w:szCs w:val="24"/>
          <w:lang w:val="en-US"/>
        </w:rPr>
        <w:t>NPs</w:t>
      </w:r>
      <w:bookmarkEnd w:id="280"/>
    </w:p>
    <w:p w:rsidR="00716078" w:rsidRPr="00180371" w:rsidRDefault="00716078" w:rsidP="00716078">
      <w:pPr>
        <w:pStyle w:val="Paragraphedeliste"/>
        <w:shd w:val="clear" w:color="auto" w:fill="FFFFFF"/>
        <w:spacing w:line="360" w:lineRule="auto"/>
        <w:ind w:left="0"/>
        <w:jc w:val="both"/>
        <w:rPr>
          <w:rFonts w:asciiTheme="majorHAnsi" w:hAnsiTheme="majorHAnsi"/>
          <w:color w:val="000000"/>
          <w:sz w:val="24"/>
          <w:szCs w:val="24"/>
          <w:lang w:val="en-US" w:eastAsia="fr-FR"/>
        </w:rPr>
      </w:pPr>
    </w:p>
    <w:p w:rsidR="00716078" w:rsidRPr="00180371" w:rsidRDefault="00716078" w:rsidP="00716078">
      <w:pPr>
        <w:pStyle w:val="Paragraphedeliste"/>
        <w:shd w:val="clear" w:color="auto" w:fill="FFFFFF"/>
        <w:spacing w:line="360" w:lineRule="auto"/>
        <w:ind w:left="0"/>
        <w:jc w:val="both"/>
        <w:rPr>
          <w:rFonts w:asciiTheme="majorHAnsi" w:eastAsiaTheme="minorHAnsi" w:hAnsiTheme="majorHAnsi" w:cs="Times-Roman"/>
          <w:color w:val="000000"/>
          <w:sz w:val="24"/>
          <w:szCs w:val="24"/>
          <w:lang w:val="en-US"/>
        </w:rPr>
      </w:pPr>
      <w:r w:rsidRPr="00180371">
        <w:rPr>
          <w:rFonts w:asciiTheme="majorHAnsi" w:hAnsiTheme="majorHAnsi"/>
          <w:color w:val="000000"/>
          <w:sz w:val="24"/>
          <w:szCs w:val="24"/>
          <w:lang w:val="en-US" w:eastAsia="fr-FR"/>
        </w:rPr>
        <w:t>T</w:t>
      </w:r>
      <w:r w:rsidRPr="00180371">
        <w:rPr>
          <w:rFonts w:asciiTheme="majorHAnsi" w:eastAsiaTheme="minorHAnsi" w:hAnsiTheme="majorHAnsi" w:cs="Times-Roman"/>
          <w:color w:val="000000"/>
          <w:sz w:val="24"/>
          <w:szCs w:val="24"/>
          <w:lang w:val="en-US"/>
        </w:rPr>
        <w:t xml:space="preserve">he dielectric function of noble metal </w:t>
      </w:r>
      <w:r w:rsidRPr="00180371">
        <w:rPr>
          <w:rFonts w:asciiTheme="majorHAnsi" w:eastAsiaTheme="minorHAnsi" w:hAnsiTheme="majorHAnsi" w:cs="Times-Roman"/>
          <w:i/>
          <w:color w:val="000000"/>
          <w:sz w:val="24"/>
          <w:szCs w:val="24"/>
          <w:lang w:val="en-US"/>
        </w:rPr>
        <w:t>NPs</w:t>
      </w:r>
      <w:r w:rsidRPr="00180371">
        <w:rPr>
          <w:rFonts w:asciiTheme="majorHAnsi" w:eastAsiaTheme="minorHAnsi" w:hAnsiTheme="majorHAnsi" w:cs="Times-Roman"/>
          <w:color w:val="000000"/>
          <w:sz w:val="24"/>
          <w:szCs w:val="24"/>
          <w:lang w:val="en-US"/>
        </w:rPr>
        <w:t xml:space="preserve"> such as silver and gold consists of two contributions. One accounts for interband transitions (</w:t>
      </w:r>
      <w:r w:rsidRPr="00180371">
        <w:rPr>
          <w:rFonts w:asciiTheme="majorHAnsi" w:hAnsiTheme="majorHAnsi"/>
          <w:sz w:val="24"/>
          <w:szCs w:val="24"/>
          <w:lang w:val="en-US"/>
        </w:rPr>
        <w:t>due to the 5</w:t>
      </w:r>
      <w:r w:rsidRPr="00180371">
        <w:rPr>
          <w:rFonts w:asciiTheme="majorHAnsi" w:hAnsiTheme="majorHAnsi"/>
          <w:i/>
          <w:sz w:val="24"/>
          <w:szCs w:val="24"/>
          <w:lang w:val="en-US"/>
        </w:rPr>
        <w:t>d</w:t>
      </w:r>
      <w:r w:rsidRPr="00180371">
        <w:rPr>
          <w:rFonts w:asciiTheme="majorHAnsi" w:hAnsiTheme="majorHAnsi"/>
          <w:sz w:val="24"/>
          <w:szCs w:val="24"/>
          <w:lang w:val="en-US"/>
        </w:rPr>
        <w:t xml:space="preserve"> electrons response</w:t>
      </w:r>
      <w:r w:rsidRPr="00180371">
        <w:rPr>
          <w:rFonts w:asciiTheme="majorHAnsi" w:eastAsiaTheme="minorHAnsi" w:hAnsiTheme="majorHAnsi" w:cs="Times-Roman"/>
          <w:color w:val="000000"/>
          <w:sz w:val="24"/>
          <w:szCs w:val="24"/>
          <w:lang w:val="en-US"/>
        </w:rPr>
        <w:t>). The other is the intraband contribution that</w:t>
      </w:r>
      <w:r w:rsidRPr="00180371">
        <w:rPr>
          <w:rFonts w:asciiTheme="majorHAnsi" w:hAnsiTheme="majorHAnsi"/>
          <w:sz w:val="24"/>
          <w:szCs w:val="24"/>
          <w:lang w:val="en-US"/>
        </w:rPr>
        <w:t xml:space="preserve"> takes into account the free electron response</w:t>
      </w:r>
      <w:r w:rsidRPr="00180371">
        <w:rPr>
          <w:rFonts w:asciiTheme="majorHAnsi" w:eastAsiaTheme="minorHAnsi" w:hAnsiTheme="majorHAnsi" w:cs="Times-Roman"/>
          <w:color w:val="000000"/>
          <w:sz w:val="24"/>
          <w:szCs w:val="24"/>
          <w:lang w:val="en-US"/>
        </w:rPr>
        <w:t xml:space="preserve">. </w:t>
      </w:r>
    </w:p>
    <w:p w:rsidR="00716078" w:rsidRPr="00180371" w:rsidRDefault="00716078" w:rsidP="00716078">
      <w:pPr>
        <w:autoSpaceDE w:val="0"/>
        <w:autoSpaceDN w:val="0"/>
        <w:adjustRightInd w:val="0"/>
        <w:spacing w:line="360" w:lineRule="auto"/>
        <w:jc w:val="both"/>
        <w:rPr>
          <w:rFonts w:asciiTheme="majorHAnsi" w:hAnsiTheme="majorHAnsi"/>
          <w:sz w:val="24"/>
          <w:szCs w:val="24"/>
          <w:lang w:val="en-US"/>
        </w:rPr>
      </w:pPr>
      <w:r w:rsidRPr="00180371">
        <w:rPr>
          <w:rFonts w:asciiTheme="majorHAnsi" w:hAnsiTheme="majorHAnsi" w:cs="Times-Roman"/>
          <w:color w:val="000000"/>
          <w:sz w:val="24"/>
          <w:szCs w:val="24"/>
          <w:lang w:val="en-US"/>
        </w:rPr>
        <w:t xml:space="preserve">In a classical approach, electron confinement effects appear when the mean free path of conduction electron is limited by the size of </w:t>
      </w:r>
      <w:r w:rsidRPr="00180371">
        <w:rPr>
          <w:rFonts w:asciiTheme="majorHAnsi" w:hAnsiTheme="majorHAnsi" w:cs="Times-Roman"/>
          <w:i/>
          <w:color w:val="000000"/>
          <w:sz w:val="24"/>
          <w:szCs w:val="24"/>
          <w:lang w:val="en-US"/>
        </w:rPr>
        <w:t>NPs</w:t>
      </w:r>
      <w:r w:rsidRPr="00180371">
        <w:rPr>
          <w:rFonts w:asciiTheme="majorHAnsi" w:hAnsiTheme="majorHAnsi" w:cs="Times-Roman"/>
          <w:color w:val="000000"/>
          <w:sz w:val="24"/>
          <w:szCs w:val="24"/>
          <w:lang w:val="en-US"/>
        </w:rPr>
        <w:t>. Assuming that only the free electrons are affected by this effect,</w:t>
      </w:r>
      <w:r w:rsidRPr="00180371">
        <w:rPr>
          <w:rFonts w:asciiTheme="majorHAnsi" w:hAnsiTheme="majorHAnsi" w:cs="Times-Roman"/>
          <w:color w:val="0000FF"/>
          <w:sz w:val="24"/>
          <w:szCs w:val="24"/>
          <w:lang w:val="en-US"/>
        </w:rPr>
        <w:t xml:space="preserve"> </w:t>
      </w:r>
      <w:r w:rsidRPr="00180371">
        <w:rPr>
          <w:rFonts w:asciiTheme="majorHAnsi" w:hAnsiTheme="majorHAnsi" w:cs="Times-Roman"/>
          <w:color w:val="000000"/>
          <w:sz w:val="24"/>
          <w:szCs w:val="24"/>
          <w:lang w:val="en-US"/>
        </w:rPr>
        <w:t xml:space="preserve">the dielectric function of metallic </w:t>
      </w:r>
      <w:r w:rsidRPr="00180371">
        <w:rPr>
          <w:rFonts w:asciiTheme="majorHAnsi" w:hAnsiTheme="majorHAnsi" w:cs="Times-Roman"/>
          <w:i/>
          <w:color w:val="000000"/>
          <w:sz w:val="24"/>
          <w:szCs w:val="24"/>
          <w:lang w:val="en-US"/>
        </w:rPr>
        <w:t>NPs</w:t>
      </w:r>
      <w:r w:rsidRPr="00180371">
        <w:rPr>
          <w:rFonts w:asciiTheme="majorHAnsi" w:hAnsiTheme="majorHAnsi" w:cs="Times-Roman"/>
          <w:color w:val="000000"/>
          <w:sz w:val="24"/>
          <w:szCs w:val="24"/>
          <w:lang w:val="en-US"/>
        </w:rPr>
        <w:t xml:space="preserve"> can be expressed in the following way:</w:t>
      </w:r>
    </w:p>
    <w:p w:rsidR="00716078" w:rsidRPr="00180371" w:rsidRDefault="00716078" w:rsidP="00716078">
      <w:pPr>
        <w:pStyle w:val="Paragraphedeliste"/>
        <w:shd w:val="clear" w:color="auto" w:fill="FFFFFF"/>
        <w:spacing w:line="360" w:lineRule="auto"/>
        <w:ind w:left="0"/>
        <w:jc w:val="right"/>
        <w:rPr>
          <w:rFonts w:asciiTheme="majorHAnsi" w:hAnsiTheme="majorHAnsi"/>
          <w:sz w:val="24"/>
          <w:szCs w:val="24"/>
          <w:lang w:val="en-US"/>
        </w:rPr>
      </w:pPr>
    </w:p>
    <w:p w:rsidR="00716078" w:rsidRPr="00180371" w:rsidRDefault="00716078" w:rsidP="00716078">
      <w:pPr>
        <w:pStyle w:val="Paragraphedeliste"/>
        <w:shd w:val="clear" w:color="auto" w:fill="FFFFFF"/>
        <w:spacing w:line="360" w:lineRule="auto"/>
        <w:ind w:left="0"/>
        <w:jc w:val="right"/>
        <w:rPr>
          <w:rFonts w:asciiTheme="majorHAnsi" w:hAnsiTheme="majorHAnsi"/>
          <w:color w:val="000000"/>
          <w:sz w:val="24"/>
          <w:szCs w:val="24"/>
          <w:lang w:val="en-US" w:eastAsia="fr-FR"/>
        </w:rPr>
      </w:pPr>
      <w:r w:rsidRPr="00180371">
        <w:rPr>
          <w:rFonts w:asciiTheme="majorHAnsi" w:hAnsiTheme="majorHAnsi"/>
          <w:position w:val="-56"/>
          <w:sz w:val="24"/>
          <w:szCs w:val="24"/>
        </w:rPr>
        <w:object w:dxaOrig="4780" w:dyaOrig="999">
          <v:shape id="_x0000_i1064" type="#_x0000_t75" style="width:238.5pt;height:51pt" o:ole="">
            <v:imagedata r:id="rId159" o:title=""/>
          </v:shape>
          <o:OLEObject Type="Embed" ProgID="Equation.3" ShapeID="_x0000_i1064" DrawAspect="Content" ObjectID="_1486374784" r:id="rId160"/>
        </w:object>
      </w:r>
      <w:r w:rsidRPr="00180371">
        <w:rPr>
          <w:rFonts w:asciiTheme="majorHAnsi" w:hAnsiTheme="majorHAnsi"/>
          <w:sz w:val="24"/>
          <w:szCs w:val="24"/>
          <w:lang w:val="en-US"/>
        </w:rPr>
        <w:t xml:space="preserve">                                (B.6)</w:t>
      </w:r>
    </w:p>
    <w:p w:rsidR="00716078" w:rsidRPr="00180371" w:rsidRDefault="00716078" w:rsidP="00716078">
      <w:pPr>
        <w:pStyle w:val="Paragraphedeliste"/>
        <w:shd w:val="clear" w:color="auto" w:fill="FFFFFF"/>
        <w:spacing w:line="360" w:lineRule="auto"/>
        <w:ind w:left="0"/>
        <w:jc w:val="both"/>
        <w:rPr>
          <w:rFonts w:asciiTheme="majorHAnsi" w:hAnsiTheme="majorHAnsi"/>
          <w:sz w:val="24"/>
          <w:szCs w:val="24"/>
          <w:lang w:val="en-US"/>
        </w:rPr>
      </w:pPr>
      <w:r w:rsidRPr="00180371">
        <w:rPr>
          <w:rFonts w:asciiTheme="majorHAnsi" w:hAnsiTheme="majorHAnsi"/>
          <w:color w:val="000000"/>
          <w:sz w:val="24"/>
          <w:szCs w:val="24"/>
          <w:lang w:val="en-US" w:eastAsia="fr-FR"/>
        </w:rPr>
        <w:t>With</w:t>
      </w:r>
      <w:r w:rsidRPr="00180371">
        <w:rPr>
          <w:rFonts w:asciiTheme="majorHAnsi" w:hAnsiTheme="majorHAnsi"/>
          <w:position w:val="-12"/>
          <w:sz w:val="24"/>
          <w:szCs w:val="24"/>
        </w:rPr>
        <w:object w:dxaOrig="440" w:dyaOrig="360">
          <v:shape id="_x0000_i1065" type="#_x0000_t75" style="width:22.5pt;height:17.25pt" o:ole="">
            <v:imagedata r:id="rId23" o:title=""/>
          </v:shape>
          <o:OLEObject Type="Embed" ProgID="Equation.3" ShapeID="_x0000_i1065" DrawAspect="Content" ObjectID="_1486374785" r:id="rId161"/>
        </w:object>
      </w:r>
      <w:r w:rsidRPr="00180371">
        <w:rPr>
          <w:rFonts w:asciiTheme="majorHAnsi" w:hAnsiTheme="majorHAnsi"/>
          <w:sz w:val="24"/>
          <w:szCs w:val="24"/>
          <w:lang w:val="en-US"/>
        </w:rPr>
        <w:t>,</w:t>
      </w:r>
      <m:oMath>
        <m:sSub>
          <m:sSubPr>
            <m:ctrlPr>
              <w:rPr>
                <w:rFonts w:ascii="Cambria Math" w:hAnsi="Cambria Math"/>
                <w:i/>
                <w:color w:val="000000"/>
                <w:sz w:val="24"/>
                <w:szCs w:val="24"/>
                <w:lang w:val="en-US" w:eastAsia="fr-FR"/>
              </w:rPr>
            </m:ctrlPr>
          </m:sSubPr>
          <m:e>
            <m:r>
              <m:rPr>
                <m:sty m:val="p"/>
              </m:rPr>
              <w:rPr>
                <w:rFonts w:ascii="Cambria Math" w:hAnsi="Cambria Math"/>
                <w:position w:val="-6"/>
                <w:sz w:val="24"/>
                <w:szCs w:val="24"/>
              </w:rPr>
              <w:object w:dxaOrig="240" w:dyaOrig="220">
                <v:shape id="_x0000_i1072" type="#_x0000_t75" style="width:12pt;height:10.5pt" o:ole="">
                  <v:imagedata r:id="rId25" o:title=""/>
                </v:shape>
                <o:OLEObject Type="Embed" ProgID="Equation.3" ShapeID="_x0000_i1072" DrawAspect="Content" ObjectID="_1486374786" r:id="rId162"/>
              </w:object>
            </m:r>
          </m:e>
          <m:sub>
            <m:r>
              <w:rPr>
                <w:rFonts w:ascii="Cambria Math" w:hAnsi="Cambria Math"/>
                <w:color w:val="000000"/>
                <w:sz w:val="24"/>
                <w:szCs w:val="24"/>
                <w:lang w:val="en-US" w:eastAsia="fr-FR"/>
              </w:rPr>
              <m:t>p</m:t>
            </m:r>
          </m:sub>
        </m:sSub>
      </m:oMath>
      <w:proofErr w:type="gramStart"/>
      <w:r w:rsidRPr="00180371">
        <w:rPr>
          <w:rFonts w:asciiTheme="majorHAnsi" w:hAnsiTheme="majorHAnsi"/>
          <w:color w:val="000000"/>
          <w:sz w:val="24"/>
          <w:szCs w:val="24"/>
          <w:lang w:val="en-US" w:eastAsia="fr-FR"/>
        </w:rPr>
        <w:t>,</w:t>
      </w:r>
      <w:proofErr w:type="gramEnd"/>
      <w:r w:rsidRPr="00180371">
        <w:rPr>
          <w:rFonts w:asciiTheme="majorHAnsi" w:hAnsiTheme="majorHAnsi"/>
          <w:color w:val="000000"/>
          <w:sz w:val="24"/>
          <w:szCs w:val="24"/>
          <w:lang w:val="en-US" w:eastAsia="fr-FR"/>
        </w:rPr>
        <w:t xml:space="preserve"> </w:t>
      </w:r>
      <w:r w:rsidRPr="00180371">
        <w:rPr>
          <w:rFonts w:asciiTheme="majorHAnsi" w:hAnsiTheme="majorHAnsi"/>
          <w:position w:val="-14"/>
          <w:sz w:val="24"/>
          <w:szCs w:val="24"/>
        </w:rPr>
        <w:object w:dxaOrig="279" w:dyaOrig="380">
          <v:shape id="_x0000_i1066" type="#_x0000_t75" style="width:14.25pt;height:18.75pt" o:ole="">
            <v:imagedata r:id="rId27" o:title=""/>
          </v:shape>
          <o:OLEObject Type="Embed" ProgID="Equation.3" ShapeID="_x0000_i1066" DrawAspect="Content" ObjectID="_1486374787" r:id="rId163"/>
        </w:object>
      </w:r>
      <w:r w:rsidRPr="00180371">
        <w:rPr>
          <w:rFonts w:asciiTheme="majorHAnsi" w:hAnsiTheme="majorHAnsi"/>
          <w:sz w:val="24"/>
          <w:szCs w:val="24"/>
          <w:lang w:val="en-US"/>
        </w:rPr>
        <w:t xml:space="preserve">and  </w:t>
      </w:r>
      <w:r w:rsidRPr="00180371">
        <w:rPr>
          <w:rFonts w:asciiTheme="majorHAnsi" w:hAnsiTheme="majorHAnsi"/>
          <w:position w:val="-12"/>
          <w:sz w:val="24"/>
          <w:szCs w:val="24"/>
        </w:rPr>
        <w:object w:dxaOrig="279" w:dyaOrig="360">
          <v:shape id="_x0000_i1067" type="#_x0000_t75" style="width:14.25pt;height:17.25pt" o:ole="">
            <v:imagedata r:id="rId29" o:title=""/>
          </v:shape>
          <o:OLEObject Type="Embed" ProgID="Equation.3" ShapeID="_x0000_i1067" DrawAspect="Content" ObjectID="_1486374788" r:id="rId164"/>
        </w:object>
      </w:r>
      <w:r w:rsidRPr="00180371">
        <w:rPr>
          <w:rFonts w:asciiTheme="majorHAnsi" w:hAnsiTheme="majorHAnsi"/>
          <w:sz w:val="24"/>
          <w:szCs w:val="24"/>
          <w:lang w:val="en-US"/>
        </w:rPr>
        <w:t xml:space="preserve"> the dielectric function, the plasma frequency, the Fermi velocity of free electrons and electron damping parameter, respectively. </w:t>
      </w:r>
      <w:r w:rsidRPr="00180371">
        <w:rPr>
          <w:rFonts w:asciiTheme="majorHAnsi" w:hAnsiTheme="majorHAnsi"/>
          <w:i/>
          <w:sz w:val="24"/>
          <w:szCs w:val="24"/>
          <w:lang w:val="en-US"/>
        </w:rPr>
        <w:t>A</w:t>
      </w:r>
      <w:r w:rsidRPr="00180371">
        <w:rPr>
          <w:rFonts w:asciiTheme="majorHAnsi" w:hAnsiTheme="majorHAnsi"/>
          <w:sz w:val="24"/>
          <w:szCs w:val="24"/>
          <w:lang w:val="en-US"/>
        </w:rPr>
        <w:t xml:space="preserve"> is a parameter that depends on the material and is fixed to 1 in our case.  </w:t>
      </w:r>
      <w:r w:rsidRPr="00180371">
        <w:rPr>
          <w:rFonts w:asciiTheme="majorHAnsi" w:hAnsiTheme="majorHAnsi"/>
          <w:i/>
          <w:sz w:val="24"/>
          <w:szCs w:val="24"/>
          <w:lang w:val="en-US"/>
        </w:rPr>
        <w:t>R</w:t>
      </w:r>
      <w:r w:rsidRPr="00180371">
        <w:rPr>
          <w:rFonts w:asciiTheme="majorHAnsi" w:hAnsiTheme="majorHAnsi"/>
          <w:sz w:val="24"/>
          <w:szCs w:val="24"/>
          <w:lang w:val="en-US"/>
        </w:rPr>
        <w:t xml:space="preserve"> is the radius of </w:t>
      </w:r>
      <w:r w:rsidRPr="00180371">
        <w:rPr>
          <w:rFonts w:asciiTheme="majorHAnsi" w:hAnsiTheme="majorHAnsi"/>
          <w:i/>
          <w:sz w:val="24"/>
          <w:szCs w:val="24"/>
          <w:lang w:val="en-US"/>
        </w:rPr>
        <w:t>NPs</w:t>
      </w:r>
      <w:r w:rsidRPr="00180371">
        <w:rPr>
          <w:rFonts w:asciiTheme="majorHAnsi" w:hAnsiTheme="majorHAnsi"/>
          <w:sz w:val="24"/>
          <w:szCs w:val="24"/>
          <w:lang w:val="en-US"/>
        </w:rPr>
        <w:t>.</w:t>
      </w:r>
    </w:p>
    <w:p w:rsidR="00716078" w:rsidRDefault="00716078" w:rsidP="00716078">
      <w:pPr>
        <w:pStyle w:val="Paragraphedeliste"/>
        <w:shd w:val="clear" w:color="auto" w:fill="FFFFFF"/>
        <w:spacing w:line="360" w:lineRule="auto"/>
        <w:ind w:left="0"/>
        <w:jc w:val="both"/>
        <w:rPr>
          <w:rFonts w:asciiTheme="majorHAnsi" w:hAnsiTheme="majorHAnsi"/>
          <w:sz w:val="24"/>
          <w:szCs w:val="24"/>
          <w:u w:val="single"/>
          <w:lang w:val="en-US"/>
        </w:rPr>
      </w:pPr>
    </w:p>
    <w:p w:rsidR="00624405" w:rsidRPr="00180371" w:rsidRDefault="00624405" w:rsidP="00716078">
      <w:pPr>
        <w:pStyle w:val="Paragraphedeliste"/>
        <w:shd w:val="clear" w:color="auto" w:fill="FFFFFF"/>
        <w:spacing w:line="360" w:lineRule="auto"/>
        <w:ind w:left="0"/>
        <w:jc w:val="both"/>
        <w:rPr>
          <w:rFonts w:asciiTheme="majorHAnsi" w:hAnsiTheme="majorHAnsi"/>
          <w:sz w:val="24"/>
          <w:szCs w:val="24"/>
          <w:u w:val="single"/>
          <w:lang w:val="en-US"/>
        </w:rPr>
      </w:pPr>
    </w:p>
    <w:p w:rsidR="00716078" w:rsidRPr="00624405" w:rsidRDefault="00716078" w:rsidP="00624405">
      <w:pPr>
        <w:rPr>
          <w:rFonts w:asciiTheme="majorHAnsi" w:hAnsiTheme="majorHAnsi"/>
          <w:b/>
          <w:sz w:val="24"/>
          <w:szCs w:val="24"/>
          <w:lang w:val="en-US"/>
        </w:rPr>
      </w:pPr>
      <w:bookmarkStart w:id="281" w:name="_Toc402218755"/>
      <w:r w:rsidRPr="00624405">
        <w:rPr>
          <w:rFonts w:asciiTheme="majorHAnsi" w:hAnsiTheme="majorHAnsi"/>
          <w:b/>
          <w:sz w:val="24"/>
          <w:szCs w:val="24"/>
          <w:lang w:val="en-US"/>
        </w:rPr>
        <w:lastRenderedPageBreak/>
        <w:t>Effective medium models for heterogeneous composites</w:t>
      </w:r>
      <w:bookmarkEnd w:id="281"/>
      <w:r w:rsidRPr="00624405">
        <w:rPr>
          <w:rFonts w:asciiTheme="majorHAnsi" w:hAnsiTheme="majorHAnsi"/>
          <w:b/>
          <w:sz w:val="24"/>
          <w:szCs w:val="24"/>
          <w:lang w:val="en-US"/>
        </w:rPr>
        <w:t xml:space="preserve"> </w:t>
      </w:r>
    </w:p>
    <w:p w:rsidR="00716078" w:rsidRPr="00180371" w:rsidRDefault="00716078" w:rsidP="00716078">
      <w:pPr>
        <w:pStyle w:val="Paragraphedeliste"/>
        <w:shd w:val="clear" w:color="auto" w:fill="FFFFFF"/>
        <w:spacing w:line="360" w:lineRule="auto"/>
        <w:ind w:left="0"/>
        <w:jc w:val="both"/>
        <w:rPr>
          <w:rFonts w:asciiTheme="majorHAnsi" w:hAnsiTheme="majorHAnsi" w:cs="Times-Italic"/>
          <w:b/>
          <w:iCs/>
          <w:sz w:val="24"/>
          <w:szCs w:val="24"/>
          <w:lang w:val="en-US"/>
        </w:rPr>
      </w:pPr>
    </w:p>
    <w:p w:rsidR="00716078" w:rsidRPr="00180371" w:rsidRDefault="00716078" w:rsidP="00716078">
      <w:pPr>
        <w:spacing w:line="360" w:lineRule="auto"/>
        <w:jc w:val="both"/>
        <w:rPr>
          <w:rFonts w:asciiTheme="majorHAnsi" w:hAnsiTheme="majorHAnsi"/>
          <w:b/>
          <w:sz w:val="24"/>
          <w:szCs w:val="24"/>
          <w:lang w:val="en-US"/>
        </w:rPr>
      </w:pPr>
      <w:r w:rsidRPr="00180371">
        <w:rPr>
          <w:rFonts w:asciiTheme="majorHAnsi" w:hAnsiTheme="majorHAnsi"/>
          <w:sz w:val="24"/>
          <w:szCs w:val="24"/>
          <w:lang w:val="en-US"/>
        </w:rPr>
        <w:t xml:space="preserve">In </w:t>
      </w:r>
      <w:r w:rsidRPr="00180371">
        <w:rPr>
          <w:rFonts w:asciiTheme="majorHAnsi" w:hAnsiTheme="majorHAnsi"/>
          <w:color w:val="000000"/>
          <w:shd w:val="clear" w:color="auto" w:fill="FDFDFD"/>
          <w:lang w:val="en-US"/>
        </w:rPr>
        <w:t xml:space="preserve">chapter 2, section 2.4.6 </w:t>
      </w:r>
      <w:r w:rsidRPr="00180371">
        <w:rPr>
          <w:rFonts w:asciiTheme="majorHAnsi" w:hAnsiTheme="majorHAnsi"/>
          <w:sz w:val="24"/>
          <w:szCs w:val="24"/>
          <w:lang w:val="en-US"/>
        </w:rPr>
        <w:t>we indicated that in heterogeneous systems (composites), it is necessary to consider that the optical response is the contribution of all components. In the effective medium approximation, the effective dielectric function (</w:t>
      </w:r>
      <m:oMath>
        <m:sSub>
          <m:sSubPr>
            <m:ctrlPr>
              <w:rPr>
                <w:rFonts w:ascii="Cambria Math" w:hAnsi="Cambria Math"/>
                <w:i/>
                <w:sz w:val="24"/>
                <w:szCs w:val="24"/>
                <w:lang w:val="en-US"/>
              </w:rPr>
            </m:ctrlPr>
          </m:sSubPr>
          <m:e>
            <m:r>
              <w:rPr>
                <w:rFonts w:ascii="Cambria Math" w:hAnsi="Cambria Math"/>
                <w:sz w:val="24"/>
                <w:szCs w:val="24"/>
                <w:lang w:val="en-US"/>
              </w:rPr>
              <m:t>ε</m:t>
            </m:r>
          </m:e>
          <m:sub>
            <m:r>
              <w:rPr>
                <w:rFonts w:ascii="Cambria Math" w:hAnsi="Cambria Math"/>
                <w:sz w:val="24"/>
                <w:szCs w:val="24"/>
                <w:lang w:val="en-US"/>
              </w:rPr>
              <m:t>eff</m:t>
            </m:r>
          </m:sub>
        </m:sSub>
      </m:oMath>
      <w:r w:rsidRPr="00180371">
        <w:rPr>
          <w:rFonts w:asciiTheme="majorHAnsi" w:hAnsiTheme="majorHAnsi"/>
          <w:sz w:val="24"/>
          <w:szCs w:val="24"/>
          <w:lang w:val="en-US"/>
        </w:rPr>
        <w:t xml:space="preserve">) relates the diectric function of each component to its volume fraction within the material. </w:t>
      </w:r>
      <w:r w:rsidRPr="00180371">
        <w:rPr>
          <w:rFonts w:asciiTheme="majorHAnsi" w:hAnsiTheme="majorHAnsi" w:cs="Arial"/>
          <w:sz w:val="24"/>
          <w:szCs w:val="24"/>
          <w:lang w:val="en-US"/>
        </w:rPr>
        <w:t>In this work we use two effective medium approaches, T</w:t>
      </w:r>
      <w:r w:rsidRPr="00180371">
        <w:rPr>
          <w:rFonts w:asciiTheme="majorHAnsi" w:hAnsiTheme="majorHAnsi" w:cs="Times-Italic"/>
          <w:iCs/>
          <w:sz w:val="24"/>
          <w:szCs w:val="24"/>
          <w:lang w:val="en-US"/>
        </w:rPr>
        <w:t>he Maxwell-Garnett (</w:t>
      </w:r>
      <w:r w:rsidRPr="00180371">
        <w:rPr>
          <w:rFonts w:asciiTheme="majorHAnsi" w:hAnsiTheme="majorHAnsi" w:cs="Times-Italic"/>
          <w:i/>
          <w:iCs/>
          <w:sz w:val="24"/>
          <w:szCs w:val="24"/>
          <w:lang w:val="en-US"/>
        </w:rPr>
        <w:t>MG</w:t>
      </w:r>
      <w:r w:rsidRPr="00180371">
        <w:rPr>
          <w:rFonts w:asciiTheme="majorHAnsi" w:hAnsiTheme="majorHAnsi" w:cs="Times-Italic"/>
          <w:iCs/>
          <w:sz w:val="24"/>
          <w:szCs w:val="24"/>
          <w:lang w:val="en-US"/>
        </w:rPr>
        <w:t>) and t</w:t>
      </w:r>
      <w:r w:rsidRPr="00180371">
        <w:rPr>
          <w:rFonts w:asciiTheme="majorHAnsi" w:hAnsiTheme="majorHAnsi" w:cs="Arial"/>
          <w:sz w:val="24"/>
          <w:szCs w:val="24"/>
          <w:lang w:val="en-US"/>
        </w:rPr>
        <w:t>he Bruggeman (</w:t>
      </w:r>
      <w:r w:rsidRPr="00180371">
        <w:rPr>
          <w:rFonts w:asciiTheme="majorHAnsi" w:hAnsiTheme="majorHAnsi" w:cs="Arial"/>
          <w:i/>
          <w:sz w:val="24"/>
          <w:szCs w:val="24"/>
          <w:lang w:val="en-US"/>
        </w:rPr>
        <w:t>BM</w:t>
      </w:r>
      <w:r w:rsidRPr="00180371">
        <w:rPr>
          <w:rFonts w:asciiTheme="majorHAnsi" w:hAnsiTheme="majorHAnsi" w:cs="Arial"/>
          <w:sz w:val="24"/>
          <w:szCs w:val="24"/>
          <w:lang w:val="en-US"/>
        </w:rPr>
        <w:t xml:space="preserve">) </w:t>
      </w:r>
      <w:r w:rsidRPr="00180371">
        <w:rPr>
          <w:rFonts w:asciiTheme="majorHAnsi" w:hAnsiTheme="majorHAnsi" w:cs="Times-Italic"/>
          <w:iCs/>
          <w:sz w:val="24"/>
          <w:szCs w:val="24"/>
          <w:lang w:val="en-US"/>
        </w:rPr>
        <w:t xml:space="preserve">effective medium models, to </w:t>
      </w:r>
      <w:proofErr w:type="gramStart"/>
      <w:r w:rsidRPr="00180371">
        <w:rPr>
          <w:rFonts w:asciiTheme="majorHAnsi" w:hAnsiTheme="majorHAnsi"/>
          <w:sz w:val="24"/>
          <w:szCs w:val="24"/>
          <w:lang w:val="en-US"/>
        </w:rPr>
        <w:t xml:space="preserve">obtain </w:t>
      </w:r>
      <w:proofErr w:type="gramEnd"/>
      <m:oMath>
        <m:sSub>
          <m:sSubPr>
            <m:ctrlPr>
              <w:rPr>
                <w:rFonts w:ascii="Cambria Math" w:hAnsi="Cambria Math"/>
                <w:i/>
                <w:sz w:val="24"/>
                <w:szCs w:val="24"/>
                <w:lang w:val="en-US"/>
              </w:rPr>
            </m:ctrlPr>
          </m:sSubPr>
          <m:e>
            <m:r>
              <w:rPr>
                <w:rFonts w:ascii="Cambria Math" w:hAnsi="Cambria Math"/>
                <w:sz w:val="24"/>
                <w:szCs w:val="24"/>
                <w:lang w:val="en-US"/>
              </w:rPr>
              <m:t>ε</m:t>
            </m:r>
          </m:e>
          <m:sub>
            <m:r>
              <w:rPr>
                <w:rFonts w:ascii="Cambria Math" w:hAnsi="Cambria Math"/>
                <w:sz w:val="24"/>
                <w:szCs w:val="24"/>
                <w:lang w:val="en-US"/>
              </w:rPr>
              <m:t>eff</m:t>
            </m:r>
          </m:sub>
        </m:sSub>
      </m:oMath>
      <w:r w:rsidRPr="00180371">
        <w:rPr>
          <w:rFonts w:asciiTheme="majorHAnsi" w:hAnsiTheme="majorHAnsi"/>
          <w:sz w:val="24"/>
          <w:szCs w:val="24"/>
          <w:lang w:val="en-US"/>
        </w:rPr>
        <w:t>.</w:t>
      </w:r>
    </w:p>
    <w:p w:rsidR="00716078" w:rsidRPr="00180371" w:rsidRDefault="00716078" w:rsidP="00716078">
      <w:pPr>
        <w:spacing w:line="360" w:lineRule="auto"/>
        <w:jc w:val="both"/>
        <w:rPr>
          <w:rFonts w:asciiTheme="majorHAnsi" w:hAnsiTheme="majorHAnsi"/>
          <w:sz w:val="24"/>
          <w:szCs w:val="24"/>
          <w:lang w:val="en-US"/>
        </w:rPr>
      </w:pPr>
      <w:r w:rsidRPr="00180371">
        <w:rPr>
          <w:rFonts w:asciiTheme="majorHAnsi" w:hAnsiTheme="majorHAnsi"/>
          <w:sz w:val="24"/>
          <w:szCs w:val="24"/>
          <w:lang w:val="en-US"/>
        </w:rPr>
        <w:t xml:space="preserve">The </w:t>
      </w:r>
      <w:r w:rsidRPr="00180371">
        <w:rPr>
          <w:rFonts w:asciiTheme="majorHAnsi" w:hAnsiTheme="majorHAnsi"/>
          <w:i/>
          <w:sz w:val="24"/>
          <w:szCs w:val="24"/>
          <w:lang w:val="en-US"/>
        </w:rPr>
        <w:t>MG</w:t>
      </w:r>
      <w:r w:rsidRPr="00180371">
        <w:rPr>
          <w:rFonts w:asciiTheme="majorHAnsi" w:hAnsiTheme="majorHAnsi"/>
          <w:sz w:val="24"/>
          <w:szCs w:val="24"/>
          <w:lang w:val="en-US"/>
        </w:rPr>
        <w:t xml:space="preserve"> considers the presence of a component in a host, while the </w:t>
      </w:r>
      <w:r w:rsidRPr="00180371">
        <w:rPr>
          <w:rFonts w:asciiTheme="majorHAnsi" w:hAnsiTheme="majorHAnsi"/>
          <w:i/>
          <w:sz w:val="24"/>
          <w:szCs w:val="24"/>
          <w:lang w:val="en-US"/>
        </w:rPr>
        <w:t>BM</w:t>
      </w:r>
      <w:r w:rsidRPr="00180371">
        <w:rPr>
          <w:rFonts w:asciiTheme="majorHAnsi" w:hAnsiTheme="majorHAnsi"/>
          <w:sz w:val="24"/>
          <w:szCs w:val="24"/>
          <w:lang w:val="en-US"/>
        </w:rPr>
        <w:t xml:space="preserve"> does not considers a host/embedded system and both components contribute in an independent way to the properties of the nanocomposite (see fig. B.1). </w:t>
      </w:r>
      <w:proofErr w:type="gramStart"/>
      <w:r w:rsidRPr="00180371">
        <w:rPr>
          <w:rFonts w:asciiTheme="majorHAnsi" w:hAnsiTheme="majorHAnsi"/>
          <w:sz w:val="24"/>
          <w:szCs w:val="24"/>
          <w:lang w:val="en-US"/>
        </w:rPr>
        <w:t>The</w:t>
      </w:r>
      <w:proofErr w:type="gramEnd"/>
      <w:r w:rsidRPr="00180371">
        <w:rPr>
          <w:rFonts w:asciiTheme="majorHAnsi" w:hAnsiTheme="majorHAnsi"/>
          <w:sz w:val="24"/>
          <w:szCs w:val="24"/>
          <w:lang w:val="en-US"/>
        </w:rPr>
        <w:t xml:space="preserve"> first model is most used when the percentage of the component </w:t>
      </w:r>
      <w:r w:rsidRPr="00180371">
        <w:rPr>
          <w:rFonts w:asciiTheme="majorHAnsi" w:hAnsiTheme="majorHAnsi"/>
          <w:i/>
          <w:sz w:val="24"/>
          <w:szCs w:val="24"/>
          <w:lang w:val="en-US"/>
        </w:rPr>
        <w:t>i</w:t>
      </w:r>
      <w:r w:rsidRPr="00180371">
        <w:rPr>
          <w:rFonts w:asciiTheme="majorHAnsi" w:hAnsiTheme="majorHAnsi"/>
          <w:sz w:val="24"/>
          <w:szCs w:val="24"/>
          <w:lang w:val="en-US"/>
        </w:rPr>
        <w:t xml:space="preserve"> is low enough to consider the particles are well separated. If particles are in contact, the </w:t>
      </w:r>
      <w:r w:rsidRPr="00180371">
        <w:rPr>
          <w:rFonts w:asciiTheme="majorHAnsi" w:hAnsiTheme="majorHAnsi"/>
          <w:i/>
          <w:sz w:val="24"/>
          <w:szCs w:val="24"/>
          <w:lang w:val="en-US"/>
        </w:rPr>
        <w:t>BM</w:t>
      </w:r>
      <w:r w:rsidRPr="00180371">
        <w:rPr>
          <w:rFonts w:asciiTheme="majorHAnsi" w:hAnsiTheme="majorHAnsi"/>
          <w:sz w:val="24"/>
          <w:szCs w:val="24"/>
          <w:lang w:val="en-US"/>
        </w:rPr>
        <w:t xml:space="preserve"> model better describe the optical behavior.</w:t>
      </w:r>
    </w:p>
    <w:p w:rsidR="00716078" w:rsidRPr="00180371" w:rsidRDefault="00716078" w:rsidP="00180371">
      <w:pPr>
        <w:keepNext/>
        <w:spacing w:line="360" w:lineRule="auto"/>
        <w:jc w:val="center"/>
      </w:pPr>
      <w:r w:rsidRPr="00180371">
        <w:rPr>
          <w:noProof/>
          <w:lang w:eastAsia="fr-FR"/>
        </w:rPr>
        <w:drawing>
          <wp:inline distT="0" distB="0" distL="0" distR="0" wp14:anchorId="5693BC34" wp14:editId="7CA7F2C0">
            <wp:extent cx="4972050" cy="1375428"/>
            <wp:effectExtent l="0" t="0" r="0" b="0"/>
            <wp:docPr id="20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81190" cy="1377956"/>
                    </a:xfrm>
                    <a:prstGeom prst="rect">
                      <a:avLst/>
                    </a:prstGeom>
                    <a:noFill/>
                    <a:ln>
                      <a:noFill/>
                    </a:ln>
                    <a:effectLst/>
                    <a:extLst/>
                  </pic:spPr>
                </pic:pic>
              </a:graphicData>
            </a:graphic>
          </wp:inline>
        </w:drawing>
      </w:r>
    </w:p>
    <w:p w:rsidR="00716078" w:rsidRPr="00180371" w:rsidRDefault="00716078" w:rsidP="00180371">
      <w:pPr>
        <w:pStyle w:val="Lgende"/>
        <w:spacing w:line="360" w:lineRule="auto"/>
        <w:jc w:val="center"/>
        <w:rPr>
          <w:rFonts w:asciiTheme="majorHAnsi" w:hAnsiTheme="majorHAnsi"/>
          <w:b w:val="0"/>
          <w:color w:val="000000" w:themeColor="text1"/>
          <w:sz w:val="36"/>
          <w:szCs w:val="24"/>
          <w:lang w:val="en-US"/>
        </w:rPr>
      </w:pPr>
      <w:proofErr w:type="gramStart"/>
      <w:r w:rsidRPr="00180371">
        <w:rPr>
          <w:rFonts w:asciiTheme="majorHAnsi" w:hAnsiTheme="majorHAnsi"/>
          <w:b w:val="0"/>
          <w:color w:val="000000" w:themeColor="text1"/>
          <w:sz w:val="24"/>
          <w:lang w:val="en-US"/>
        </w:rPr>
        <w:t>FIG.</w:t>
      </w:r>
      <w:proofErr w:type="gramEnd"/>
      <w:r w:rsidRPr="00180371">
        <w:rPr>
          <w:rFonts w:asciiTheme="majorHAnsi" w:hAnsiTheme="majorHAnsi"/>
          <w:b w:val="0"/>
          <w:color w:val="000000" w:themeColor="text1"/>
          <w:sz w:val="24"/>
          <w:lang w:val="en-US"/>
        </w:rPr>
        <w:t xml:space="preserve"> B.1. Topology of composite medium corresponding to the (a) Maxwell-Garnett and (b) Bruggeman effective medium models.</w:t>
      </w:r>
    </w:p>
    <w:p w:rsidR="00716078" w:rsidRPr="00180371" w:rsidRDefault="00716078" w:rsidP="00716078">
      <w:pPr>
        <w:spacing w:line="360" w:lineRule="auto"/>
        <w:jc w:val="both"/>
        <w:rPr>
          <w:rFonts w:asciiTheme="majorHAnsi" w:hAnsiTheme="majorHAnsi"/>
          <w:sz w:val="24"/>
          <w:szCs w:val="24"/>
          <w:lang w:val="en-US"/>
        </w:rPr>
      </w:pPr>
    </w:p>
    <w:p w:rsidR="00716078" w:rsidRPr="00180371" w:rsidRDefault="00716078" w:rsidP="00716078">
      <w:pPr>
        <w:pStyle w:val="Paragraphedeliste"/>
        <w:shd w:val="clear" w:color="auto" w:fill="FFFFFF"/>
        <w:spacing w:line="360" w:lineRule="auto"/>
        <w:ind w:left="0"/>
        <w:jc w:val="both"/>
        <w:rPr>
          <w:rFonts w:asciiTheme="majorHAnsi" w:hAnsiTheme="majorHAnsi" w:cs="Times-Italic"/>
          <w:sz w:val="24"/>
          <w:szCs w:val="24"/>
          <w:lang w:val="en-US"/>
        </w:rPr>
      </w:pPr>
      <w:r w:rsidRPr="00180371">
        <w:rPr>
          <w:rFonts w:asciiTheme="majorHAnsi" w:hAnsiTheme="majorHAnsi" w:cs="Times-Italic"/>
          <w:sz w:val="24"/>
          <w:szCs w:val="24"/>
          <w:lang w:val="en-US"/>
        </w:rPr>
        <w:t>The Maxwell-Garnett effective medium model relates the dielectric constants by:</w:t>
      </w:r>
    </w:p>
    <w:p w:rsidR="00716078" w:rsidRPr="00180371" w:rsidRDefault="00904B1F" w:rsidP="00716078">
      <w:pPr>
        <w:pStyle w:val="Paragraphedeliste"/>
        <w:shd w:val="clear" w:color="auto" w:fill="FFFFFF"/>
        <w:spacing w:line="360" w:lineRule="auto"/>
        <w:ind w:left="0"/>
        <w:jc w:val="right"/>
        <w:rPr>
          <w:rFonts w:asciiTheme="majorHAnsi" w:hAnsiTheme="majorHAnsi" w:cs="Times-Italic"/>
          <w:sz w:val="24"/>
          <w:szCs w:val="24"/>
          <w:lang w:val="en-US"/>
        </w:rPr>
      </w:pPr>
      <m:oMath>
        <m:f>
          <m:fPr>
            <m:ctrlPr>
              <w:rPr>
                <w:rFonts w:ascii="Cambria Math" w:hAnsi="Cambria Math" w:cs="Times-Italic"/>
                <w:i/>
                <w:sz w:val="24"/>
                <w:szCs w:val="24"/>
                <w:lang w:val="en-US"/>
              </w:rPr>
            </m:ctrlPr>
          </m:fPr>
          <m:num>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eff</m:t>
                </m:r>
              </m:sub>
            </m:sSub>
            <m:r>
              <w:rPr>
                <w:rFonts w:ascii="Cambria Math" w:hAnsi="Cambria Math" w:cs="Times-Italic"/>
                <w:sz w:val="24"/>
                <w:szCs w:val="24"/>
                <w:lang w:val="en-US"/>
              </w:rPr>
              <m:t>-</m:t>
            </m:r>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a</m:t>
                </m:r>
              </m:sub>
            </m:sSub>
          </m:num>
          <m:den>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eff</m:t>
                </m:r>
              </m:sub>
            </m:sSub>
            <m:r>
              <w:rPr>
                <w:rFonts w:ascii="Cambria Math" w:hAnsi="Cambria Math" w:cs="Times-Italic"/>
                <w:sz w:val="24"/>
                <w:szCs w:val="24"/>
                <w:lang w:val="en-US"/>
              </w:rPr>
              <m:t>+</m:t>
            </m:r>
            <m:sSub>
              <m:sSubPr>
                <m:ctrlPr>
                  <w:rPr>
                    <w:rFonts w:ascii="Cambria Math" w:hAnsi="Cambria Math" w:cs="Times-Italic"/>
                    <w:i/>
                    <w:sz w:val="24"/>
                    <w:szCs w:val="24"/>
                    <w:lang w:val="en-US"/>
                  </w:rPr>
                </m:ctrlPr>
              </m:sSubPr>
              <m:e>
                <m:r>
                  <w:rPr>
                    <w:rFonts w:ascii="Cambria Math" w:hAnsi="Cambria Math" w:cs="Times-Italic"/>
                    <w:sz w:val="24"/>
                    <w:szCs w:val="24"/>
                    <w:lang w:val="en-US"/>
                  </w:rPr>
                  <m:t>2ε</m:t>
                </m:r>
              </m:e>
              <m:sub>
                <m:r>
                  <w:rPr>
                    <w:rFonts w:ascii="Cambria Math" w:hAnsi="Cambria Math" w:cs="Times-Italic"/>
                    <w:sz w:val="24"/>
                    <w:szCs w:val="24"/>
                    <w:lang w:val="en-US"/>
                  </w:rPr>
                  <m:t>a</m:t>
                </m:r>
              </m:sub>
            </m:sSub>
          </m:den>
        </m:f>
        <m:r>
          <w:rPr>
            <w:rFonts w:ascii="Cambria Math" w:hAnsi="Cambria Math" w:cs="Times-Italic"/>
            <w:sz w:val="24"/>
            <w:szCs w:val="24"/>
            <w:lang w:val="en-US"/>
          </w:rPr>
          <m:t>=</m:t>
        </m:r>
        <m:d>
          <m:dPr>
            <m:ctrlPr>
              <w:rPr>
                <w:rFonts w:ascii="Cambria Math" w:hAnsi="Cambria Math" w:cs="Times-Italic"/>
                <w:i/>
                <w:sz w:val="24"/>
                <w:szCs w:val="24"/>
                <w:lang w:val="en-US"/>
              </w:rPr>
            </m:ctrlPr>
          </m:dPr>
          <m:e>
            <m:r>
              <w:rPr>
                <w:rFonts w:ascii="Cambria Math" w:hAnsi="Cambria Math" w:cs="Times-Italic"/>
                <w:sz w:val="24"/>
                <w:szCs w:val="24"/>
                <w:lang w:val="en-US"/>
              </w:rPr>
              <m:t>1-</m:t>
            </m:r>
            <m:sSub>
              <m:sSubPr>
                <m:ctrlPr>
                  <w:rPr>
                    <w:rFonts w:ascii="Cambria Math" w:hAnsi="Cambria Math" w:cs="Times-Italic"/>
                    <w:i/>
                    <w:sz w:val="24"/>
                    <w:szCs w:val="24"/>
                    <w:lang w:val="en-US"/>
                  </w:rPr>
                </m:ctrlPr>
              </m:sSubPr>
              <m:e>
                <m:r>
                  <w:rPr>
                    <w:rFonts w:ascii="Cambria Math" w:hAnsi="Cambria Math" w:cs="Times-Italic"/>
                    <w:sz w:val="24"/>
                    <w:szCs w:val="24"/>
                    <w:lang w:val="en-US"/>
                  </w:rPr>
                  <m:t>f</m:t>
                </m:r>
              </m:e>
              <m:sub>
                <m:r>
                  <w:rPr>
                    <w:rFonts w:ascii="Cambria Math" w:hAnsi="Cambria Math" w:cs="Times-Italic"/>
                    <w:sz w:val="24"/>
                    <w:szCs w:val="24"/>
                    <w:lang w:val="en-US"/>
                  </w:rPr>
                  <m:t>a</m:t>
                </m:r>
              </m:sub>
            </m:sSub>
          </m:e>
        </m:d>
        <m:f>
          <m:fPr>
            <m:ctrlPr>
              <w:rPr>
                <w:rFonts w:ascii="Cambria Math" w:hAnsi="Cambria Math" w:cs="Times-Italic"/>
                <w:i/>
                <w:sz w:val="24"/>
                <w:szCs w:val="24"/>
                <w:lang w:val="en-US"/>
              </w:rPr>
            </m:ctrlPr>
          </m:fPr>
          <m:num>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b</m:t>
                </m:r>
              </m:sub>
            </m:sSub>
            <m:r>
              <w:rPr>
                <w:rFonts w:ascii="Cambria Math" w:hAnsi="Cambria Math" w:cs="Times-Italic"/>
                <w:sz w:val="24"/>
                <w:szCs w:val="24"/>
                <w:lang w:val="en-US"/>
              </w:rPr>
              <m:t>-</m:t>
            </m:r>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a</m:t>
                </m:r>
              </m:sub>
            </m:sSub>
          </m:num>
          <m:den>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b</m:t>
                </m:r>
              </m:sub>
            </m:sSub>
            <m:r>
              <w:rPr>
                <w:rFonts w:ascii="Cambria Math" w:hAnsi="Cambria Math" w:cs="Times-Italic"/>
                <w:sz w:val="24"/>
                <w:szCs w:val="24"/>
                <w:lang w:val="en-US"/>
              </w:rPr>
              <m:t>+</m:t>
            </m:r>
            <m:sSub>
              <m:sSubPr>
                <m:ctrlPr>
                  <w:rPr>
                    <w:rFonts w:ascii="Cambria Math" w:hAnsi="Cambria Math" w:cs="Times-Italic"/>
                    <w:i/>
                    <w:sz w:val="24"/>
                    <w:szCs w:val="24"/>
                    <w:lang w:val="en-US"/>
                  </w:rPr>
                </m:ctrlPr>
              </m:sSubPr>
              <m:e>
                <m:r>
                  <w:rPr>
                    <w:rFonts w:ascii="Cambria Math" w:hAnsi="Cambria Math" w:cs="Times-Italic"/>
                    <w:sz w:val="24"/>
                    <w:szCs w:val="24"/>
                    <w:lang w:val="en-US"/>
                  </w:rPr>
                  <m:t>2ε</m:t>
                </m:r>
              </m:e>
              <m:sub>
                <m:r>
                  <w:rPr>
                    <w:rFonts w:ascii="Cambria Math" w:hAnsi="Cambria Math" w:cs="Times-Italic"/>
                    <w:sz w:val="24"/>
                    <w:szCs w:val="24"/>
                    <w:lang w:val="en-US"/>
                  </w:rPr>
                  <m:t>a</m:t>
                </m:r>
              </m:sub>
            </m:sSub>
          </m:den>
        </m:f>
      </m:oMath>
      <w:r w:rsidR="00716078" w:rsidRPr="00180371">
        <w:rPr>
          <w:rFonts w:asciiTheme="majorHAnsi" w:hAnsiTheme="majorHAnsi" w:cs="Times-Italic"/>
          <w:sz w:val="24"/>
          <w:szCs w:val="24"/>
          <w:lang w:val="en-US"/>
        </w:rPr>
        <w:t xml:space="preserve">                                                       (B.7)</w:t>
      </w:r>
    </w:p>
    <w:p w:rsidR="00716078" w:rsidRPr="00180371" w:rsidRDefault="00716078" w:rsidP="00716078">
      <w:pPr>
        <w:pStyle w:val="Paragraphedeliste"/>
        <w:shd w:val="clear" w:color="auto" w:fill="FFFFFF"/>
        <w:spacing w:line="360" w:lineRule="auto"/>
        <w:ind w:left="0"/>
        <w:jc w:val="both"/>
        <w:rPr>
          <w:rFonts w:asciiTheme="majorHAnsi" w:hAnsiTheme="majorHAnsi" w:cs="Times-Italic"/>
          <w:sz w:val="24"/>
          <w:szCs w:val="24"/>
          <w:lang w:val="en-US"/>
        </w:rPr>
      </w:pPr>
      <w:r w:rsidRPr="00180371">
        <w:rPr>
          <w:rFonts w:asciiTheme="majorHAnsi" w:hAnsiTheme="majorHAnsi" w:cs="Times-Italic"/>
          <w:sz w:val="24"/>
          <w:szCs w:val="24"/>
          <w:lang w:val="en-US"/>
        </w:rPr>
        <w:t>The expression for the Bruggeman effective medium model is:</w:t>
      </w:r>
    </w:p>
    <w:p w:rsidR="00716078" w:rsidRPr="00180371" w:rsidRDefault="00904B1F" w:rsidP="00716078">
      <w:pPr>
        <w:pStyle w:val="Paragraphedeliste"/>
        <w:shd w:val="clear" w:color="auto" w:fill="FFFFFF"/>
        <w:spacing w:line="360" w:lineRule="auto"/>
        <w:ind w:left="0"/>
        <w:jc w:val="right"/>
        <w:rPr>
          <w:rFonts w:asciiTheme="majorHAnsi" w:hAnsiTheme="majorHAnsi" w:cs="Times-Italic"/>
          <w:sz w:val="24"/>
          <w:szCs w:val="24"/>
          <w:u w:val="single"/>
          <w:lang w:val="en-US"/>
        </w:rPr>
      </w:pPr>
      <m:oMath>
        <m:sSub>
          <m:sSubPr>
            <m:ctrlPr>
              <w:rPr>
                <w:rFonts w:ascii="Cambria Math" w:hAnsi="Cambria Math" w:cs="Times-Italic"/>
                <w:i/>
                <w:sz w:val="24"/>
                <w:szCs w:val="24"/>
                <w:lang w:val="en-US"/>
              </w:rPr>
            </m:ctrlPr>
          </m:sSubPr>
          <m:e>
            <m:r>
              <w:rPr>
                <w:rFonts w:ascii="Cambria Math" w:hAnsi="Cambria Math" w:cs="Times-Italic"/>
                <w:sz w:val="24"/>
                <w:szCs w:val="24"/>
                <w:lang w:val="en-US"/>
              </w:rPr>
              <m:t>f</m:t>
            </m:r>
          </m:e>
          <m:sub>
            <m:r>
              <w:rPr>
                <w:rFonts w:ascii="Cambria Math" w:hAnsi="Cambria Math" w:cs="Times-Italic"/>
                <w:sz w:val="24"/>
                <w:szCs w:val="24"/>
                <w:lang w:val="en-US"/>
              </w:rPr>
              <m:t>a</m:t>
            </m:r>
          </m:sub>
        </m:sSub>
        <m:f>
          <m:fPr>
            <m:ctrlPr>
              <w:rPr>
                <w:rFonts w:ascii="Cambria Math" w:hAnsi="Cambria Math" w:cs="Times-Italic"/>
                <w:i/>
                <w:sz w:val="24"/>
                <w:szCs w:val="24"/>
                <w:lang w:val="en-US"/>
              </w:rPr>
            </m:ctrlPr>
          </m:fPr>
          <m:num>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a</m:t>
                </m:r>
              </m:sub>
            </m:sSub>
            <m:r>
              <w:rPr>
                <w:rFonts w:ascii="Cambria Math" w:hAnsi="Cambria Math" w:cs="Times-Italic"/>
                <w:sz w:val="24"/>
                <w:szCs w:val="24"/>
                <w:lang w:val="en-US"/>
              </w:rPr>
              <m:t>-</m:t>
            </m:r>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eff</m:t>
                </m:r>
              </m:sub>
            </m:sSub>
          </m:num>
          <m:den>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a</m:t>
                </m:r>
              </m:sub>
            </m:sSub>
            <m:r>
              <w:rPr>
                <w:rFonts w:ascii="Cambria Math" w:hAnsi="Cambria Math" w:cs="Times-Italic"/>
                <w:sz w:val="24"/>
                <w:szCs w:val="24"/>
                <w:lang w:val="en-US"/>
              </w:rPr>
              <m:t>+2</m:t>
            </m:r>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eff</m:t>
                </m:r>
              </m:sub>
            </m:sSub>
          </m:den>
        </m:f>
        <m:r>
          <w:rPr>
            <w:rFonts w:ascii="Cambria Math" w:hAnsi="Cambria Math" w:cs="Times-Italic"/>
            <w:sz w:val="24"/>
            <w:szCs w:val="24"/>
            <w:lang w:val="en-US"/>
          </w:rPr>
          <m:t>+</m:t>
        </m:r>
        <m:d>
          <m:dPr>
            <m:ctrlPr>
              <w:rPr>
                <w:rFonts w:ascii="Cambria Math" w:hAnsi="Cambria Math" w:cs="Times-Italic"/>
                <w:i/>
                <w:sz w:val="24"/>
                <w:szCs w:val="24"/>
                <w:lang w:val="en-US"/>
              </w:rPr>
            </m:ctrlPr>
          </m:dPr>
          <m:e>
            <m:r>
              <w:rPr>
                <w:rFonts w:ascii="Cambria Math" w:hAnsi="Cambria Math" w:cs="Times-Italic"/>
                <w:sz w:val="24"/>
                <w:szCs w:val="24"/>
                <w:lang w:val="en-US"/>
              </w:rPr>
              <m:t>1-</m:t>
            </m:r>
            <m:sSub>
              <m:sSubPr>
                <m:ctrlPr>
                  <w:rPr>
                    <w:rFonts w:ascii="Cambria Math" w:hAnsi="Cambria Math" w:cs="Times-Italic"/>
                    <w:i/>
                    <w:sz w:val="24"/>
                    <w:szCs w:val="24"/>
                    <w:lang w:val="en-US"/>
                  </w:rPr>
                </m:ctrlPr>
              </m:sSubPr>
              <m:e>
                <m:r>
                  <w:rPr>
                    <w:rFonts w:ascii="Cambria Math" w:hAnsi="Cambria Math" w:cs="Times-Italic"/>
                    <w:sz w:val="24"/>
                    <w:szCs w:val="24"/>
                    <w:lang w:val="en-US"/>
                  </w:rPr>
                  <m:t>f</m:t>
                </m:r>
              </m:e>
              <m:sub>
                <m:r>
                  <w:rPr>
                    <w:rFonts w:ascii="Cambria Math" w:hAnsi="Cambria Math" w:cs="Times-Italic"/>
                    <w:sz w:val="24"/>
                    <w:szCs w:val="24"/>
                    <w:lang w:val="en-US"/>
                  </w:rPr>
                  <m:t>a</m:t>
                </m:r>
              </m:sub>
            </m:sSub>
          </m:e>
        </m:d>
        <m:f>
          <m:fPr>
            <m:ctrlPr>
              <w:rPr>
                <w:rFonts w:ascii="Cambria Math" w:hAnsi="Cambria Math" w:cs="Times-Italic"/>
                <w:i/>
                <w:sz w:val="24"/>
                <w:szCs w:val="24"/>
                <w:lang w:val="en-US"/>
              </w:rPr>
            </m:ctrlPr>
          </m:fPr>
          <m:num>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b</m:t>
                </m:r>
              </m:sub>
            </m:sSub>
            <m:r>
              <w:rPr>
                <w:rFonts w:ascii="Cambria Math" w:hAnsi="Cambria Math" w:cs="Times-Italic"/>
                <w:sz w:val="24"/>
                <w:szCs w:val="24"/>
                <w:lang w:val="en-US"/>
              </w:rPr>
              <m:t>-</m:t>
            </m:r>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eff</m:t>
                </m:r>
              </m:sub>
            </m:sSub>
          </m:num>
          <m:den>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b</m:t>
                </m:r>
              </m:sub>
            </m:sSub>
            <m:r>
              <w:rPr>
                <w:rFonts w:ascii="Cambria Math" w:hAnsi="Cambria Math" w:cs="Times-Italic"/>
                <w:sz w:val="24"/>
                <w:szCs w:val="24"/>
                <w:lang w:val="en-US"/>
              </w:rPr>
              <m:t>+2</m:t>
            </m:r>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eff</m:t>
                </m:r>
              </m:sub>
            </m:sSub>
          </m:den>
        </m:f>
        <m:r>
          <w:rPr>
            <w:rFonts w:ascii="Cambria Math" w:hAnsi="Cambria Math" w:cs="Times-Italic"/>
            <w:sz w:val="24"/>
            <w:szCs w:val="24"/>
            <w:lang w:val="en-US"/>
          </w:rPr>
          <m:t>=0</m:t>
        </m:r>
      </m:oMath>
      <w:r w:rsidR="00716078" w:rsidRPr="00180371">
        <w:rPr>
          <w:rFonts w:asciiTheme="majorHAnsi" w:hAnsiTheme="majorHAnsi" w:cs="Times-Italic"/>
          <w:sz w:val="24"/>
          <w:szCs w:val="24"/>
          <w:lang w:val="en-US"/>
        </w:rPr>
        <w:t xml:space="preserve">                                               (B.8)</w:t>
      </w:r>
    </w:p>
    <w:p w:rsidR="00716078" w:rsidRPr="00180371" w:rsidRDefault="00716078" w:rsidP="00716078">
      <w:pPr>
        <w:pStyle w:val="Paragraphedeliste"/>
        <w:shd w:val="clear" w:color="auto" w:fill="FFFFFF"/>
        <w:spacing w:line="360" w:lineRule="auto"/>
        <w:ind w:left="0"/>
        <w:jc w:val="both"/>
        <w:rPr>
          <w:rFonts w:asciiTheme="majorHAnsi" w:hAnsiTheme="majorHAnsi" w:cs="Times-Italic"/>
          <w:sz w:val="24"/>
          <w:szCs w:val="24"/>
          <w:lang w:val="en-US"/>
        </w:rPr>
      </w:pPr>
      <w:r w:rsidRPr="00180371">
        <w:rPr>
          <w:rFonts w:asciiTheme="majorHAnsi" w:hAnsiTheme="majorHAnsi" w:cs="Times-Italic"/>
          <w:sz w:val="24"/>
          <w:szCs w:val="24"/>
          <w:lang w:val="en-US"/>
        </w:rPr>
        <w:t>In both expressions</w:t>
      </w:r>
      <w:proofErr w:type="gramStart"/>
      <w:r w:rsidRPr="00180371">
        <w:rPr>
          <w:rFonts w:asciiTheme="majorHAnsi" w:hAnsiTheme="majorHAnsi" w:cs="Times-Italic"/>
          <w:sz w:val="24"/>
          <w:szCs w:val="24"/>
          <w:lang w:val="en-US"/>
        </w:rPr>
        <w:t xml:space="preserve">, </w:t>
      </w:r>
      <w:proofErr w:type="gramEnd"/>
      <m:oMath>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a</m:t>
            </m:r>
          </m:sub>
        </m:sSub>
      </m:oMath>
      <w:r w:rsidRPr="00180371">
        <w:rPr>
          <w:rFonts w:asciiTheme="majorHAnsi" w:hAnsiTheme="majorHAnsi" w:cs="Times-Italic"/>
          <w:sz w:val="24"/>
          <w:szCs w:val="24"/>
          <w:lang w:val="en-US"/>
        </w:rPr>
        <w:t xml:space="preserve">, </w:t>
      </w:r>
      <m:oMath>
        <m:sSub>
          <m:sSubPr>
            <m:ctrlPr>
              <w:rPr>
                <w:rFonts w:ascii="Cambria Math" w:hAnsi="Cambria Math" w:cs="Times-Italic"/>
                <w:i/>
                <w:sz w:val="24"/>
                <w:szCs w:val="24"/>
                <w:lang w:val="en-US"/>
              </w:rPr>
            </m:ctrlPr>
          </m:sSubPr>
          <m:e>
            <m:r>
              <w:rPr>
                <w:rFonts w:ascii="Cambria Math" w:hAnsi="Cambria Math" w:cs="Times-Italic"/>
                <w:sz w:val="24"/>
                <w:szCs w:val="24"/>
                <w:lang w:val="en-US"/>
              </w:rPr>
              <m:t>ε</m:t>
            </m:r>
          </m:e>
          <m:sub>
            <m:r>
              <w:rPr>
                <w:rFonts w:ascii="Cambria Math" w:hAnsi="Cambria Math" w:cs="Times-Italic"/>
                <w:sz w:val="24"/>
                <w:szCs w:val="24"/>
                <w:lang w:val="en-US"/>
              </w:rPr>
              <m:t>b</m:t>
            </m:r>
          </m:sub>
        </m:sSub>
      </m:oMath>
      <w:r w:rsidRPr="00180371">
        <w:rPr>
          <w:rFonts w:asciiTheme="majorHAnsi" w:hAnsiTheme="majorHAnsi" w:cs="Times-Italic"/>
          <w:sz w:val="24"/>
          <w:szCs w:val="24"/>
          <w:lang w:val="en-US"/>
        </w:rPr>
        <w:t xml:space="preserve"> and </w:t>
      </w:r>
      <w:r w:rsidRPr="00180371">
        <w:rPr>
          <w:rFonts w:asciiTheme="majorHAnsi" w:hAnsiTheme="majorHAnsi"/>
          <w:sz w:val="24"/>
          <w:szCs w:val="24"/>
          <w:lang w:val="en-US"/>
        </w:rPr>
        <w:t xml:space="preserve"> </w:t>
      </w:r>
      <m:oMath>
        <m:sSub>
          <m:sSubPr>
            <m:ctrlPr>
              <w:rPr>
                <w:rFonts w:ascii="Cambria Math" w:hAnsi="Cambria Math"/>
                <w:i/>
                <w:sz w:val="24"/>
                <w:szCs w:val="24"/>
                <w:lang w:val="en-US"/>
              </w:rPr>
            </m:ctrlPr>
          </m:sSubPr>
          <m:e>
            <m:r>
              <w:rPr>
                <w:rFonts w:ascii="Cambria Math" w:hAnsi="Cambria Math"/>
                <w:sz w:val="24"/>
                <w:szCs w:val="24"/>
                <w:lang w:val="en-US"/>
              </w:rPr>
              <m:t>ε</m:t>
            </m:r>
          </m:e>
          <m:sub>
            <m:r>
              <w:rPr>
                <w:rFonts w:ascii="Cambria Math" w:hAnsi="Cambria Math"/>
                <w:sz w:val="24"/>
                <w:szCs w:val="24"/>
                <w:lang w:val="en-US"/>
              </w:rPr>
              <m:t>eff</m:t>
            </m:r>
          </m:sub>
        </m:sSub>
      </m:oMath>
      <w:r w:rsidRPr="00180371">
        <w:rPr>
          <w:rFonts w:asciiTheme="majorHAnsi" w:hAnsiTheme="majorHAnsi"/>
          <w:sz w:val="24"/>
          <w:szCs w:val="24"/>
          <w:lang w:val="en-US"/>
        </w:rPr>
        <w:t xml:space="preserve"> </w:t>
      </w:r>
      <w:r w:rsidRPr="00180371">
        <w:rPr>
          <w:rFonts w:asciiTheme="majorHAnsi" w:hAnsiTheme="majorHAnsi" w:cs="Times-Italic"/>
          <w:sz w:val="24"/>
          <w:szCs w:val="24"/>
          <w:lang w:val="en-US"/>
        </w:rPr>
        <w:t xml:space="preserve">are the dielectric constants of the components </w:t>
      </w:r>
      <w:r w:rsidRPr="00180371">
        <w:rPr>
          <w:rFonts w:asciiTheme="majorHAnsi" w:hAnsiTheme="majorHAnsi" w:cs="Times-Italic"/>
          <w:i/>
          <w:sz w:val="24"/>
          <w:szCs w:val="24"/>
          <w:lang w:val="en-US"/>
        </w:rPr>
        <w:t>a,</w:t>
      </w:r>
      <w:r w:rsidRPr="00180371">
        <w:rPr>
          <w:rFonts w:asciiTheme="majorHAnsi" w:hAnsiTheme="majorHAnsi" w:cs="Times-Italic"/>
          <w:sz w:val="24"/>
          <w:szCs w:val="24"/>
          <w:lang w:val="en-US"/>
        </w:rPr>
        <w:t xml:space="preserve"> </w:t>
      </w:r>
      <w:r w:rsidRPr="00180371">
        <w:rPr>
          <w:rFonts w:asciiTheme="majorHAnsi" w:hAnsiTheme="majorHAnsi" w:cs="Times-Italic"/>
          <w:i/>
          <w:sz w:val="24"/>
          <w:szCs w:val="24"/>
          <w:lang w:val="en-US"/>
        </w:rPr>
        <w:t>b</w:t>
      </w:r>
      <w:r w:rsidRPr="00180371">
        <w:rPr>
          <w:rFonts w:asciiTheme="majorHAnsi" w:hAnsiTheme="majorHAnsi" w:cs="Times-Italic"/>
          <w:sz w:val="24"/>
          <w:szCs w:val="24"/>
          <w:lang w:val="en-US"/>
        </w:rPr>
        <w:t xml:space="preserve"> and of the effective medium, respectively. </w:t>
      </w:r>
      <m:oMath>
        <m:sSub>
          <m:sSubPr>
            <m:ctrlPr>
              <w:rPr>
                <w:rFonts w:ascii="Cambria Math" w:hAnsi="Cambria Math" w:cs="Times-Italic"/>
                <w:i/>
                <w:sz w:val="24"/>
                <w:szCs w:val="24"/>
                <w:lang w:val="en-US"/>
              </w:rPr>
            </m:ctrlPr>
          </m:sSubPr>
          <m:e>
            <m:r>
              <w:rPr>
                <w:rFonts w:ascii="Cambria Math" w:hAnsi="Cambria Math" w:cs="Times-Italic"/>
                <w:sz w:val="24"/>
                <w:szCs w:val="24"/>
                <w:lang w:val="en-US"/>
              </w:rPr>
              <m:t>f</m:t>
            </m:r>
          </m:e>
          <m:sub>
            <m:r>
              <w:rPr>
                <w:rFonts w:ascii="Cambria Math" w:hAnsi="Cambria Math" w:cs="Times-Italic"/>
                <w:sz w:val="24"/>
                <w:szCs w:val="24"/>
                <w:lang w:val="en-US"/>
              </w:rPr>
              <m:t>a</m:t>
            </m:r>
          </m:sub>
        </m:sSub>
      </m:oMath>
      <w:r w:rsidRPr="00180371">
        <w:rPr>
          <w:rFonts w:asciiTheme="majorHAnsi" w:hAnsiTheme="majorHAnsi" w:cs="Times-Italic"/>
          <w:sz w:val="24"/>
          <w:szCs w:val="24"/>
          <w:lang w:val="en-US"/>
        </w:rPr>
        <w:t xml:space="preserve"> </w:t>
      </w:r>
      <w:proofErr w:type="gramStart"/>
      <w:r w:rsidRPr="00180371">
        <w:rPr>
          <w:rFonts w:asciiTheme="majorHAnsi" w:hAnsiTheme="majorHAnsi" w:cs="Times-Italic"/>
          <w:sz w:val="24"/>
          <w:szCs w:val="24"/>
          <w:lang w:val="en-US"/>
        </w:rPr>
        <w:t>and</w:t>
      </w:r>
      <w:proofErr w:type="gramEnd"/>
      <w:r w:rsidRPr="00180371">
        <w:rPr>
          <w:rFonts w:asciiTheme="majorHAnsi" w:hAnsiTheme="majorHAnsi" w:cs="Times-Italic"/>
          <w:sz w:val="24"/>
          <w:szCs w:val="24"/>
          <w:lang w:val="en-US"/>
        </w:rPr>
        <w:t xml:space="preserve"> (</w:t>
      </w:r>
      <m:oMath>
        <m:r>
          <w:rPr>
            <w:rFonts w:ascii="Cambria Math" w:hAnsi="Cambria Math" w:cs="Times-Italic"/>
            <w:sz w:val="24"/>
            <w:szCs w:val="24"/>
            <w:lang w:val="en-US"/>
          </w:rPr>
          <m:t>1-</m:t>
        </m:r>
        <m:sSub>
          <m:sSubPr>
            <m:ctrlPr>
              <w:rPr>
                <w:rFonts w:ascii="Cambria Math" w:hAnsi="Cambria Math" w:cs="Times-Italic"/>
                <w:i/>
                <w:sz w:val="24"/>
                <w:szCs w:val="24"/>
                <w:lang w:val="en-US"/>
              </w:rPr>
            </m:ctrlPr>
          </m:sSubPr>
          <m:e>
            <m:r>
              <w:rPr>
                <w:rFonts w:ascii="Cambria Math" w:hAnsi="Cambria Math" w:cs="Times-Italic"/>
                <w:sz w:val="24"/>
                <w:szCs w:val="24"/>
                <w:lang w:val="en-US"/>
              </w:rPr>
              <m:t>f</m:t>
            </m:r>
          </m:e>
          <m:sub>
            <m:r>
              <w:rPr>
                <w:rFonts w:ascii="Cambria Math" w:hAnsi="Cambria Math" w:cs="Times-Italic"/>
                <w:sz w:val="24"/>
                <w:szCs w:val="24"/>
                <w:lang w:val="en-US"/>
              </w:rPr>
              <m:t>a</m:t>
            </m:r>
          </m:sub>
        </m:sSub>
      </m:oMath>
      <w:r w:rsidRPr="00180371">
        <w:rPr>
          <w:rFonts w:asciiTheme="majorHAnsi" w:hAnsiTheme="majorHAnsi" w:cs="Times-Italic"/>
          <w:sz w:val="24"/>
          <w:szCs w:val="24"/>
          <w:lang w:val="en-US"/>
        </w:rPr>
        <w:t xml:space="preserve">) are the volume fractions of each component. </w:t>
      </w:r>
    </w:p>
    <w:p w:rsidR="00716078" w:rsidRPr="00180371" w:rsidRDefault="00716078" w:rsidP="00716078">
      <w:pPr>
        <w:spacing w:line="360" w:lineRule="auto"/>
        <w:jc w:val="both"/>
        <w:rPr>
          <w:rFonts w:asciiTheme="majorHAnsi" w:hAnsiTheme="majorHAnsi" w:cs="Times-Italic"/>
          <w:sz w:val="24"/>
          <w:szCs w:val="24"/>
          <w:lang w:val="en-US"/>
        </w:rPr>
      </w:pPr>
      <w:r w:rsidRPr="00180371">
        <w:rPr>
          <w:rFonts w:asciiTheme="majorHAnsi" w:hAnsiTheme="majorHAnsi"/>
          <w:sz w:val="24"/>
          <w:szCs w:val="24"/>
          <w:lang w:val="en-US"/>
        </w:rPr>
        <w:lastRenderedPageBreak/>
        <w:t xml:space="preserve">The </w:t>
      </w:r>
      <w:r w:rsidRPr="00180371">
        <w:rPr>
          <w:rFonts w:asciiTheme="majorHAnsi" w:hAnsiTheme="majorHAnsi" w:cs="Times-Italic"/>
          <w:iCs/>
          <w:sz w:val="24"/>
          <w:szCs w:val="24"/>
          <w:lang w:val="en-US"/>
        </w:rPr>
        <w:t xml:space="preserve">extraction of </w:t>
      </w:r>
      <m:oMath>
        <m:sSub>
          <m:sSubPr>
            <m:ctrlPr>
              <w:rPr>
                <w:rFonts w:ascii="Cambria Math" w:hAnsi="Cambria Math"/>
                <w:i/>
                <w:sz w:val="24"/>
                <w:szCs w:val="24"/>
                <w:lang w:val="en-US"/>
              </w:rPr>
            </m:ctrlPr>
          </m:sSubPr>
          <m:e>
            <m:r>
              <w:rPr>
                <w:rFonts w:ascii="Cambria Math" w:hAnsi="Cambria Math"/>
                <w:sz w:val="24"/>
                <w:szCs w:val="24"/>
                <w:lang w:val="en-US"/>
              </w:rPr>
              <m:t>ε</m:t>
            </m:r>
          </m:e>
          <m:sub>
            <m:r>
              <w:rPr>
                <w:rFonts w:ascii="Cambria Math" w:hAnsi="Cambria Math"/>
                <w:sz w:val="24"/>
                <w:szCs w:val="24"/>
                <w:lang w:val="en-US"/>
              </w:rPr>
              <m:t>eff</m:t>
            </m:r>
          </m:sub>
        </m:sSub>
        <m:r>
          <w:rPr>
            <w:rFonts w:ascii="Cambria Math" w:hAnsi="Cambria Math" w:cs="Times-Italic"/>
            <w:sz w:val="24"/>
            <w:szCs w:val="24"/>
            <w:lang w:val="en-US"/>
          </w:rPr>
          <m:t xml:space="preserve"> </m:t>
        </m:r>
      </m:oMath>
      <w:r w:rsidRPr="00180371">
        <w:rPr>
          <w:rFonts w:asciiTheme="majorHAnsi" w:hAnsiTheme="majorHAnsi" w:cs="Times-Italic"/>
          <w:sz w:val="24"/>
          <w:szCs w:val="24"/>
          <w:lang w:val="en-US"/>
        </w:rPr>
        <w:t>is achieved after the following steps:</w:t>
      </w:r>
    </w:p>
    <w:p w:rsidR="00716078" w:rsidRPr="00180371" w:rsidRDefault="00716078" w:rsidP="00716078">
      <w:pPr>
        <w:pStyle w:val="Paragraphedeliste"/>
        <w:numPr>
          <w:ilvl w:val="0"/>
          <w:numId w:val="7"/>
        </w:numPr>
        <w:spacing w:line="360" w:lineRule="auto"/>
        <w:jc w:val="both"/>
        <w:rPr>
          <w:rFonts w:asciiTheme="majorHAnsi" w:hAnsiTheme="majorHAnsi" w:cs="Times-Italic"/>
          <w:iCs/>
          <w:sz w:val="24"/>
          <w:szCs w:val="24"/>
          <w:lang w:val="en-US"/>
        </w:rPr>
      </w:pPr>
      <w:r w:rsidRPr="00180371">
        <w:rPr>
          <w:rFonts w:asciiTheme="majorHAnsi" w:hAnsiTheme="majorHAnsi" w:cs="Times-Italic"/>
          <w:iCs/>
          <w:sz w:val="24"/>
          <w:szCs w:val="24"/>
          <w:lang w:val="en-US"/>
        </w:rPr>
        <w:t>The first step allows obtaining the dielectric function of the matrix (ZnO). In this case, it has been extracted by fitting the data obtained by measurement of the pure ZnO films grown at equivalent experimental conditions than the ZnO-Au nanocomposite film to analyze.</w:t>
      </w:r>
    </w:p>
    <w:p w:rsidR="00716078" w:rsidRPr="00180371" w:rsidRDefault="00716078" w:rsidP="00716078">
      <w:pPr>
        <w:pStyle w:val="Paragraphedeliste"/>
        <w:numPr>
          <w:ilvl w:val="0"/>
          <w:numId w:val="7"/>
        </w:numPr>
        <w:spacing w:line="360" w:lineRule="auto"/>
        <w:jc w:val="both"/>
        <w:rPr>
          <w:rFonts w:asciiTheme="majorHAnsi" w:hAnsiTheme="majorHAnsi" w:cs="Times-Italic"/>
          <w:iCs/>
          <w:sz w:val="24"/>
          <w:szCs w:val="24"/>
          <w:lang w:val="en-US"/>
        </w:rPr>
      </w:pPr>
      <w:r w:rsidRPr="00180371">
        <w:rPr>
          <w:rFonts w:asciiTheme="majorHAnsi" w:hAnsiTheme="majorHAnsi" w:cs="Times-Italic"/>
          <w:iCs/>
          <w:sz w:val="24"/>
          <w:szCs w:val="24"/>
          <w:lang w:val="en-US"/>
        </w:rPr>
        <w:t xml:space="preserve">With the ZnO dielectric function fixed, it is possible to obtain the A/R ratio of equation B.6 and the volume fraction of gold.  </w:t>
      </w:r>
    </w:p>
    <w:p w:rsidR="00716078" w:rsidRPr="00180371" w:rsidRDefault="00716078" w:rsidP="00716078">
      <w:pPr>
        <w:pStyle w:val="Paragraphedeliste"/>
        <w:numPr>
          <w:ilvl w:val="0"/>
          <w:numId w:val="7"/>
        </w:numPr>
        <w:spacing w:line="360" w:lineRule="auto"/>
        <w:jc w:val="both"/>
        <w:rPr>
          <w:rFonts w:asciiTheme="majorHAnsi" w:hAnsiTheme="majorHAnsi" w:cs="Times-Italic"/>
          <w:iCs/>
          <w:sz w:val="24"/>
          <w:szCs w:val="24"/>
          <w:lang w:val="en-US"/>
        </w:rPr>
      </w:pPr>
      <w:r w:rsidRPr="00180371">
        <w:rPr>
          <w:rFonts w:asciiTheme="majorHAnsi" w:hAnsiTheme="majorHAnsi" w:cs="Times-Italic"/>
          <w:iCs/>
          <w:sz w:val="24"/>
          <w:szCs w:val="24"/>
          <w:lang w:val="en-US"/>
        </w:rPr>
        <w:t>With the gold dielectric function fixed, the ZnO dielectric function parameters are adjusted. Successive iterations enable fitting the experimental data with a good accuracy.</w:t>
      </w:r>
    </w:p>
    <w:p w:rsidR="00716078" w:rsidRPr="00180371" w:rsidRDefault="00716078" w:rsidP="00716078">
      <w:pPr>
        <w:spacing w:line="360" w:lineRule="auto"/>
        <w:rPr>
          <w:rFonts w:asciiTheme="majorHAnsi" w:hAnsiTheme="majorHAnsi" w:cs="Arial"/>
          <w:lang w:val="en-US"/>
        </w:rPr>
      </w:pPr>
    </w:p>
    <w:p w:rsidR="00716078" w:rsidRPr="00624405" w:rsidRDefault="00716078" w:rsidP="00624405">
      <w:pPr>
        <w:rPr>
          <w:rFonts w:asciiTheme="majorHAnsi" w:hAnsiTheme="majorHAnsi"/>
          <w:b/>
          <w:sz w:val="24"/>
          <w:szCs w:val="24"/>
          <w:lang w:val="en-US"/>
        </w:rPr>
      </w:pPr>
      <w:bookmarkStart w:id="282" w:name="_Toc402218756"/>
      <w:r w:rsidRPr="00624405">
        <w:rPr>
          <w:rFonts w:asciiTheme="majorHAnsi" w:hAnsiTheme="majorHAnsi"/>
          <w:b/>
          <w:sz w:val="24"/>
          <w:szCs w:val="24"/>
          <w:lang w:val="en-US"/>
        </w:rPr>
        <w:t>Ellipsometric models</w:t>
      </w:r>
      <w:bookmarkEnd w:id="282"/>
      <w:r w:rsidRPr="00624405">
        <w:rPr>
          <w:rFonts w:asciiTheme="majorHAnsi" w:hAnsiTheme="majorHAnsi"/>
          <w:b/>
          <w:sz w:val="24"/>
          <w:szCs w:val="24"/>
          <w:lang w:val="en-US"/>
        </w:rPr>
        <w:t xml:space="preserve"> </w:t>
      </w:r>
    </w:p>
    <w:p w:rsidR="00716078" w:rsidRPr="00180371" w:rsidRDefault="00716078" w:rsidP="00716078">
      <w:pPr>
        <w:pStyle w:val="Paragraphedeliste"/>
        <w:shd w:val="clear" w:color="auto" w:fill="FFFFFF"/>
        <w:spacing w:line="360" w:lineRule="auto"/>
        <w:ind w:left="0"/>
        <w:jc w:val="both"/>
        <w:rPr>
          <w:rFonts w:asciiTheme="majorHAnsi" w:hAnsiTheme="majorHAnsi" w:cs="Times-Italic"/>
          <w:b/>
          <w:iCs/>
          <w:sz w:val="24"/>
          <w:szCs w:val="24"/>
          <w:lang w:val="en-US"/>
        </w:rPr>
      </w:pPr>
    </w:p>
    <w:p w:rsidR="00716078" w:rsidRPr="00180371" w:rsidRDefault="00716078" w:rsidP="00716078">
      <w:pPr>
        <w:pStyle w:val="Paragraphedeliste"/>
        <w:shd w:val="clear" w:color="auto" w:fill="FFFFFF"/>
        <w:spacing w:line="360" w:lineRule="auto"/>
        <w:ind w:left="0"/>
        <w:jc w:val="both"/>
        <w:rPr>
          <w:rFonts w:asciiTheme="majorHAnsi" w:hAnsiTheme="majorHAnsi"/>
          <w:lang w:val="en-US"/>
        </w:rPr>
      </w:pPr>
      <w:r w:rsidRPr="00180371">
        <w:rPr>
          <w:rFonts w:asciiTheme="majorHAnsi" w:hAnsiTheme="majorHAnsi" w:cs="Times-Italic"/>
          <w:iCs/>
          <w:sz w:val="24"/>
          <w:szCs w:val="24"/>
          <w:lang w:val="en-US"/>
        </w:rPr>
        <w:t>For ZnO thin films, t</w:t>
      </w:r>
      <w:r w:rsidRPr="00180371">
        <w:rPr>
          <w:rFonts w:asciiTheme="majorHAnsi" w:hAnsiTheme="majorHAnsi"/>
          <w:color w:val="000000"/>
          <w:shd w:val="clear" w:color="auto" w:fill="FDFDFD"/>
          <w:lang w:val="en-US"/>
        </w:rPr>
        <w:t xml:space="preserve">he ellipsometric model (fig. B.2) is composed of two films of thickness </w:t>
      </w:r>
      <w:r w:rsidRPr="00180371">
        <w:rPr>
          <w:rFonts w:asciiTheme="majorHAnsi" w:hAnsiTheme="majorHAnsi"/>
          <w:i/>
          <w:color w:val="000000"/>
          <w:shd w:val="clear" w:color="auto" w:fill="FDFDFD"/>
          <w:lang w:val="en-US"/>
        </w:rPr>
        <w:t>d</w:t>
      </w:r>
      <w:r w:rsidRPr="00180371">
        <w:rPr>
          <w:rFonts w:asciiTheme="majorHAnsi" w:hAnsiTheme="majorHAnsi"/>
          <w:color w:val="000000"/>
          <w:shd w:val="clear" w:color="auto" w:fill="FDFDFD"/>
          <w:lang w:val="en-US"/>
        </w:rPr>
        <w:t xml:space="preserve"> and </w:t>
      </w:r>
      <w:r w:rsidRPr="00180371">
        <w:rPr>
          <w:rFonts w:asciiTheme="majorHAnsi" w:hAnsiTheme="majorHAnsi"/>
          <w:i/>
          <w:color w:val="000000"/>
          <w:shd w:val="clear" w:color="auto" w:fill="FDFDFD"/>
          <w:lang w:val="en-US"/>
        </w:rPr>
        <w:t>d</w:t>
      </w:r>
      <w:r w:rsidRPr="00180371">
        <w:rPr>
          <w:rFonts w:asciiTheme="majorHAnsi" w:hAnsiTheme="majorHAnsi"/>
          <w:i/>
          <w:color w:val="000000"/>
          <w:shd w:val="clear" w:color="auto" w:fill="FDFDFD"/>
          <w:vertAlign w:val="subscript"/>
          <w:lang w:val="en-US"/>
        </w:rPr>
        <w:t>r</w:t>
      </w:r>
      <w:r w:rsidRPr="00180371">
        <w:rPr>
          <w:rFonts w:asciiTheme="majorHAnsi" w:hAnsiTheme="majorHAnsi"/>
          <w:color w:val="000000"/>
          <w:shd w:val="clear" w:color="auto" w:fill="FDFDFD"/>
          <w:lang w:val="en-US"/>
        </w:rPr>
        <w:t>, respectively, on a silicon substrate</w:t>
      </w:r>
      <w:r w:rsidRPr="00180371">
        <w:rPr>
          <w:rFonts w:asciiTheme="majorHAnsi" w:hAnsiTheme="majorHAnsi"/>
          <w:i/>
          <w:color w:val="000000"/>
          <w:shd w:val="clear" w:color="auto" w:fill="FDFDFD"/>
          <w:lang w:val="en-US"/>
        </w:rPr>
        <w:t xml:space="preserve">. </w:t>
      </w:r>
      <w:r w:rsidRPr="00180371">
        <w:rPr>
          <w:rFonts w:asciiTheme="majorHAnsi" w:hAnsiTheme="majorHAnsi"/>
          <w:lang w:val="en-US"/>
        </w:rPr>
        <w:t xml:space="preserve">The upper film represents the ZnO roughness and is modeled by the Bruggeman effective medium approximation with a ZnO volume fraction fixed at 50 %. The ZnO thin film is modeled using the FB dispersion model. </w:t>
      </w:r>
    </w:p>
    <w:p w:rsidR="00716078" w:rsidRPr="00180371" w:rsidRDefault="00716078" w:rsidP="00716078">
      <w:pPr>
        <w:spacing w:line="360" w:lineRule="auto"/>
        <w:jc w:val="center"/>
        <w:rPr>
          <w:rFonts w:asciiTheme="majorHAnsi" w:hAnsiTheme="majorHAnsi"/>
          <w:color w:val="000000"/>
          <w:shd w:val="clear" w:color="auto" w:fill="FDFDFD"/>
          <w:lang w:val="en-US"/>
        </w:rPr>
      </w:pPr>
      <w:r w:rsidRPr="00180371">
        <w:rPr>
          <w:rFonts w:asciiTheme="majorHAnsi" w:hAnsiTheme="majorHAnsi"/>
          <w:noProof/>
          <w:color w:val="000000"/>
          <w:shd w:val="clear" w:color="auto" w:fill="FDFDFD"/>
          <w:lang w:eastAsia="fr-FR"/>
        </w:rPr>
        <w:drawing>
          <wp:inline distT="0" distB="0" distL="0" distR="0" wp14:anchorId="5218A41D" wp14:editId="165CC9D3">
            <wp:extent cx="2200275" cy="1177271"/>
            <wp:effectExtent l="0" t="0" r="0" b="4445"/>
            <wp:docPr id="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7099" r="22572"/>
                    <a:stretch/>
                  </pic:blipFill>
                  <pic:spPr bwMode="auto">
                    <a:xfrm>
                      <a:off x="0" y="0"/>
                      <a:ext cx="2202967" cy="1178711"/>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716078" w:rsidRPr="00180371" w:rsidRDefault="00716078" w:rsidP="00180371">
      <w:pPr>
        <w:pStyle w:val="Paragraphedeliste"/>
        <w:shd w:val="clear" w:color="auto" w:fill="FFFFFF"/>
        <w:spacing w:line="360" w:lineRule="auto"/>
        <w:ind w:left="0"/>
        <w:jc w:val="center"/>
        <w:rPr>
          <w:rFonts w:asciiTheme="majorHAnsi" w:hAnsiTheme="majorHAnsi"/>
          <w:sz w:val="24"/>
          <w:szCs w:val="24"/>
          <w:lang w:val="en-US"/>
        </w:rPr>
      </w:pPr>
      <w:proofErr w:type="gramStart"/>
      <w:r w:rsidRPr="00180371">
        <w:rPr>
          <w:rFonts w:asciiTheme="majorHAnsi" w:hAnsiTheme="majorHAnsi"/>
          <w:sz w:val="24"/>
          <w:szCs w:val="24"/>
          <w:lang w:val="en-US"/>
        </w:rPr>
        <w:t>Fig.</w:t>
      </w:r>
      <w:proofErr w:type="gramEnd"/>
      <w:r w:rsidRPr="00180371">
        <w:rPr>
          <w:rFonts w:asciiTheme="majorHAnsi" w:hAnsiTheme="majorHAnsi"/>
          <w:sz w:val="24"/>
          <w:szCs w:val="24"/>
          <w:lang w:val="en-US"/>
        </w:rPr>
        <w:t xml:space="preserve"> </w:t>
      </w:r>
      <w:proofErr w:type="gramStart"/>
      <w:r w:rsidRPr="00180371">
        <w:rPr>
          <w:rFonts w:asciiTheme="majorHAnsi" w:hAnsiTheme="majorHAnsi"/>
          <w:sz w:val="24"/>
          <w:szCs w:val="24"/>
          <w:lang w:val="en-US"/>
        </w:rPr>
        <w:t>B.2. Ellipsometric model representing</w:t>
      </w:r>
      <w:r w:rsidRPr="00180371">
        <w:rPr>
          <w:rFonts w:asciiTheme="majorHAnsi" w:hAnsiTheme="majorHAnsi"/>
          <w:caps/>
          <w:sz w:val="24"/>
          <w:szCs w:val="24"/>
          <w:lang w:val="en-US"/>
        </w:rPr>
        <w:t xml:space="preserve"> </w:t>
      </w:r>
      <w:r w:rsidRPr="00180371">
        <w:rPr>
          <w:rFonts w:asciiTheme="majorHAnsi" w:hAnsiTheme="majorHAnsi"/>
          <w:sz w:val="24"/>
          <w:szCs w:val="24"/>
          <w:lang w:val="en-US"/>
        </w:rPr>
        <w:t>a</w:t>
      </w:r>
      <w:r w:rsidRPr="00180371">
        <w:rPr>
          <w:rFonts w:asciiTheme="majorHAnsi" w:hAnsiTheme="majorHAnsi"/>
          <w:caps/>
          <w:sz w:val="24"/>
          <w:szCs w:val="24"/>
          <w:lang w:val="en-US"/>
        </w:rPr>
        <w:t xml:space="preserve"> Z</w:t>
      </w:r>
      <w:r w:rsidRPr="00180371">
        <w:rPr>
          <w:rFonts w:asciiTheme="majorHAnsi" w:hAnsiTheme="majorHAnsi"/>
          <w:sz w:val="24"/>
          <w:szCs w:val="24"/>
          <w:lang w:val="en-US"/>
        </w:rPr>
        <w:t>nO thin film.</w:t>
      </w:r>
      <w:proofErr w:type="gramEnd"/>
      <w:r w:rsidRPr="00180371">
        <w:rPr>
          <w:rFonts w:asciiTheme="majorHAnsi" w:hAnsiTheme="majorHAnsi"/>
          <w:sz w:val="24"/>
          <w:szCs w:val="24"/>
          <w:lang w:val="en-US"/>
        </w:rPr>
        <w:t xml:space="preserve"> Top layer models the roughness and the bottom layer represents the ZnO film and is treated with the </w:t>
      </w:r>
      <w:r w:rsidRPr="00180371">
        <w:rPr>
          <w:rFonts w:asciiTheme="majorHAnsi" w:hAnsiTheme="majorHAnsi"/>
          <w:i/>
          <w:sz w:val="24"/>
          <w:szCs w:val="24"/>
          <w:lang w:val="en-US"/>
        </w:rPr>
        <w:t>FB</w:t>
      </w:r>
      <w:r w:rsidRPr="00180371">
        <w:rPr>
          <w:rFonts w:asciiTheme="majorHAnsi" w:hAnsiTheme="majorHAnsi"/>
          <w:sz w:val="24"/>
          <w:szCs w:val="24"/>
          <w:lang w:val="en-US"/>
        </w:rPr>
        <w:t xml:space="preserve"> dispersion model. The silicon substrate has a known contribution.</w:t>
      </w:r>
    </w:p>
    <w:p w:rsidR="00716078" w:rsidRPr="00180371" w:rsidRDefault="00716078" w:rsidP="00716078">
      <w:pPr>
        <w:spacing w:line="360" w:lineRule="auto"/>
        <w:jc w:val="center"/>
        <w:rPr>
          <w:rFonts w:asciiTheme="majorHAnsi" w:hAnsiTheme="majorHAnsi"/>
          <w:color w:val="000000"/>
          <w:shd w:val="clear" w:color="auto" w:fill="FDFDFD"/>
          <w:lang w:val="en-US"/>
        </w:rPr>
      </w:pPr>
    </w:p>
    <w:p w:rsidR="00716078" w:rsidRPr="00180371" w:rsidRDefault="00716078" w:rsidP="00716078">
      <w:pPr>
        <w:spacing w:line="360" w:lineRule="auto"/>
        <w:jc w:val="both"/>
        <w:rPr>
          <w:rFonts w:asciiTheme="majorHAnsi" w:hAnsiTheme="majorHAnsi"/>
          <w:color w:val="000000"/>
          <w:shd w:val="clear" w:color="auto" w:fill="FDFDFD"/>
          <w:lang w:val="en-US"/>
        </w:rPr>
      </w:pPr>
      <w:proofErr w:type="gramStart"/>
      <w:r w:rsidRPr="00180371">
        <w:rPr>
          <w:rFonts w:asciiTheme="majorHAnsi" w:hAnsiTheme="majorHAnsi"/>
          <w:color w:val="000000"/>
          <w:shd w:val="clear" w:color="auto" w:fill="FDFDFD"/>
          <w:lang w:val="en-US"/>
        </w:rPr>
        <w:t>Fig.</w:t>
      </w:r>
      <w:proofErr w:type="gramEnd"/>
      <w:r w:rsidRPr="00180371">
        <w:rPr>
          <w:rFonts w:asciiTheme="majorHAnsi" w:hAnsiTheme="majorHAnsi"/>
          <w:color w:val="000000"/>
          <w:shd w:val="clear" w:color="auto" w:fill="FDFDFD"/>
          <w:lang w:val="en-US"/>
        </w:rPr>
        <w:t xml:space="preserve"> B.3 shows an exemple of the fitting, using the model described above, of the experimental ellipsometric parameters obtained by measurement of a ZnO film deposited with an OFR of 6 sccm.</w:t>
      </w:r>
    </w:p>
    <w:p w:rsidR="00716078" w:rsidRPr="00180371" w:rsidRDefault="00180371" w:rsidP="00716078">
      <w:pPr>
        <w:spacing w:line="360" w:lineRule="auto"/>
        <w:jc w:val="center"/>
        <w:rPr>
          <w:rFonts w:asciiTheme="majorHAnsi" w:hAnsiTheme="majorHAnsi"/>
          <w:color w:val="000000"/>
          <w:shd w:val="clear" w:color="auto" w:fill="FDFDFD"/>
          <w:lang w:val="en-US"/>
        </w:rPr>
      </w:pPr>
      <w:r w:rsidRPr="00180371">
        <w:rPr>
          <w:rFonts w:asciiTheme="majorHAnsi" w:hAnsiTheme="majorHAnsi"/>
        </w:rPr>
        <w:object w:dxaOrig="5055" w:dyaOrig="3564">
          <v:shape id="_x0000_i1068" type="#_x0000_t75" style="width:229.5pt;height:162pt" o:ole="">
            <v:imagedata r:id="rId167" o:title=""/>
          </v:shape>
          <o:OLEObject Type="Embed" ProgID="Origin50.Graph" ShapeID="_x0000_i1068" DrawAspect="Content" ObjectID="_1486374789" r:id="rId168"/>
        </w:object>
      </w:r>
    </w:p>
    <w:p w:rsidR="00716078" w:rsidRPr="00180371" w:rsidRDefault="00716078" w:rsidP="00716078">
      <w:pPr>
        <w:pStyle w:val="Lgende"/>
        <w:spacing w:line="360" w:lineRule="auto"/>
        <w:jc w:val="center"/>
        <w:rPr>
          <w:rFonts w:asciiTheme="majorHAnsi" w:hAnsiTheme="majorHAnsi"/>
          <w:b w:val="0"/>
          <w:caps/>
          <w:color w:val="000000" w:themeColor="text1"/>
          <w:sz w:val="24"/>
          <w:szCs w:val="24"/>
          <w:lang w:val="en-US"/>
        </w:rPr>
      </w:pPr>
      <w:proofErr w:type="gramStart"/>
      <w:r w:rsidRPr="00180371">
        <w:rPr>
          <w:rFonts w:asciiTheme="majorHAnsi" w:hAnsiTheme="majorHAnsi"/>
          <w:b w:val="0"/>
          <w:color w:val="000000" w:themeColor="text1"/>
          <w:sz w:val="24"/>
          <w:szCs w:val="24"/>
          <w:lang w:val="en-US"/>
        </w:rPr>
        <w:t>Fig.</w:t>
      </w:r>
      <w:proofErr w:type="gramEnd"/>
      <w:r w:rsidRPr="00180371">
        <w:rPr>
          <w:rFonts w:asciiTheme="majorHAnsi" w:hAnsiTheme="majorHAnsi"/>
          <w:b w:val="0"/>
          <w:color w:val="000000" w:themeColor="text1"/>
          <w:sz w:val="24"/>
          <w:szCs w:val="24"/>
          <w:lang w:val="en-US"/>
        </w:rPr>
        <w:t xml:space="preserve"> B.3. Experimental (symbols) and calculated (lines) Is and </w:t>
      </w:r>
      <w:proofErr w:type="gramStart"/>
      <w:r w:rsidRPr="00180371">
        <w:rPr>
          <w:rFonts w:asciiTheme="majorHAnsi" w:hAnsiTheme="majorHAnsi"/>
          <w:b w:val="0"/>
          <w:color w:val="000000" w:themeColor="text1"/>
          <w:sz w:val="24"/>
          <w:szCs w:val="24"/>
          <w:lang w:val="en-US"/>
        </w:rPr>
        <w:t>Ic</w:t>
      </w:r>
      <w:proofErr w:type="gramEnd"/>
      <w:r w:rsidRPr="00180371">
        <w:rPr>
          <w:rFonts w:asciiTheme="majorHAnsi" w:hAnsiTheme="majorHAnsi"/>
          <w:b w:val="0"/>
          <w:color w:val="000000" w:themeColor="text1"/>
          <w:sz w:val="24"/>
          <w:szCs w:val="24"/>
          <w:lang w:val="en-US"/>
        </w:rPr>
        <w:t xml:space="preserve"> ellipsometric parameters measured at 70°for as-deposited ZnO thin films grown at an </w:t>
      </w:r>
      <w:r w:rsidRPr="00180371">
        <w:rPr>
          <w:rFonts w:asciiTheme="majorHAnsi" w:hAnsiTheme="majorHAnsi"/>
          <w:b w:val="0"/>
          <w:i/>
          <w:color w:val="000000" w:themeColor="text1"/>
          <w:sz w:val="24"/>
          <w:szCs w:val="24"/>
          <w:lang w:val="en-US"/>
        </w:rPr>
        <w:t>OFR</w:t>
      </w:r>
      <w:r w:rsidRPr="00180371">
        <w:rPr>
          <w:rFonts w:asciiTheme="majorHAnsi" w:hAnsiTheme="majorHAnsi"/>
          <w:b w:val="0"/>
          <w:color w:val="000000" w:themeColor="text1"/>
          <w:sz w:val="24"/>
          <w:szCs w:val="24"/>
          <w:lang w:val="en-US"/>
        </w:rPr>
        <w:t xml:space="preserve"> of 6 sccm.</w:t>
      </w:r>
    </w:p>
    <w:p w:rsidR="00716078" w:rsidRPr="00180371" w:rsidRDefault="00716078" w:rsidP="00716078">
      <w:pPr>
        <w:pStyle w:val="Paragraphedeliste"/>
        <w:shd w:val="clear" w:color="auto" w:fill="FFFFFF"/>
        <w:spacing w:line="360" w:lineRule="auto"/>
        <w:ind w:left="0"/>
        <w:jc w:val="both"/>
        <w:rPr>
          <w:rFonts w:asciiTheme="majorHAnsi" w:hAnsiTheme="majorHAnsi" w:cs="Times-Italic"/>
          <w:iCs/>
          <w:sz w:val="24"/>
          <w:szCs w:val="24"/>
          <w:lang w:val="en-US"/>
        </w:rPr>
      </w:pPr>
    </w:p>
    <w:p w:rsidR="00716078" w:rsidRPr="00180371" w:rsidRDefault="00716078" w:rsidP="00716078">
      <w:pPr>
        <w:pStyle w:val="Paragraphedeliste"/>
        <w:shd w:val="clear" w:color="auto" w:fill="FFFFFF"/>
        <w:spacing w:line="360" w:lineRule="auto"/>
        <w:ind w:left="0"/>
        <w:jc w:val="both"/>
        <w:rPr>
          <w:rFonts w:asciiTheme="majorHAnsi" w:hAnsiTheme="majorHAnsi"/>
          <w:sz w:val="24"/>
          <w:szCs w:val="24"/>
          <w:lang w:val="en-US"/>
        </w:rPr>
      </w:pPr>
      <w:r w:rsidRPr="00180371">
        <w:rPr>
          <w:rFonts w:asciiTheme="majorHAnsi" w:hAnsiTheme="majorHAnsi" w:cs="Times-Italic"/>
          <w:iCs/>
          <w:sz w:val="24"/>
          <w:szCs w:val="24"/>
          <w:lang w:val="en-US"/>
        </w:rPr>
        <w:t xml:space="preserve">The ellipsometric model applied to represent the microstructure of ZnO-Au nanocomposite thin films is composed of two layers: an upper layer that represents the roughness of the film and the </w:t>
      </w:r>
      <w:r w:rsidRPr="00180371">
        <w:rPr>
          <w:rFonts w:asciiTheme="majorHAnsi" w:hAnsiTheme="majorHAnsi" w:cs="Times-Italic"/>
          <w:i/>
          <w:iCs/>
          <w:sz w:val="24"/>
          <w:szCs w:val="24"/>
          <w:lang w:val="en-US"/>
        </w:rPr>
        <w:t>BM</w:t>
      </w:r>
      <w:r w:rsidRPr="00180371">
        <w:rPr>
          <w:rFonts w:asciiTheme="majorHAnsi" w:hAnsiTheme="majorHAnsi" w:cs="Times-Italic"/>
          <w:iCs/>
          <w:sz w:val="24"/>
          <w:szCs w:val="24"/>
          <w:lang w:val="en-US"/>
        </w:rPr>
        <w:t xml:space="preserve"> model is used as for ZnO films. The second layer, with gold and ZnO, describes the core of the nanocomposite film. It allows to separate the contribution of the dielectric functions of gold and ZnO. The </w:t>
      </w:r>
      <w:r w:rsidRPr="00180371">
        <w:rPr>
          <w:rFonts w:asciiTheme="majorHAnsi" w:hAnsiTheme="majorHAnsi" w:cs="Times-Italic"/>
          <w:i/>
          <w:iCs/>
          <w:sz w:val="24"/>
          <w:szCs w:val="24"/>
          <w:lang w:val="en-US"/>
        </w:rPr>
        <w:t>MG</w:t>
      </w:r>
      <w:r w:rsidRPr="00180371">
        <w:rPr>
          <w:rFonts w:asciiTheme="majorHAnsi" w:hAnsiTheme="majorHAnsi" w:cs="Times-Italic"/>
          <w:iCs/>
          <w:sz w:val="24"/>
          <w:szCs w:val="24"/>
          <w:lang w:val="en-US"/>
        </w:rPr>
        <w:t xml:space="preserve"> effective medium model is used for that, assuming that gold </w:t>
      </w:r>
      <w:r w:rsidRPr="00180371">
        <w:rPr>
          <w:rFonts w:asciiTheme="majorHAnsi" w:hAnsiTheme="majorHAnsi" w:cs="Times-Italic"/>
          <w:i/>
          <w:iCs/>
          <w:sz w:val="24"/>
          <w:szCs w:val="24"/>
          <w:lang w:val="en-US"/>
        </w:rPr>
        <w:t>NPs</w:t>
      </w:r>
      <w:r w:rsidRPr="00180371">
        <w:rPr>
          <w:rFonts w:asciiTheme="majorHAnsi" w:hAnsiTheme="majorHAnsi" w:cs="Times-Italic"/>
          <w:iCs/>
          <w:sz w:val="24"/>
          <w:szCs w:val="24"/>
          <w:lang w:val="en-US"/>
        </w:rPr>
        <w:t xml:space="preserve"> are embedded into ZnO  and</w:t>
      </w:r>
      <w:r w:rsidRPr="00180371">
        <w:rPr>
          <w:rFonts w:asciiTheme="majorHAnsi" w:hAnsiTheme="majorHAnsi" w:cs="Arial"/>
          <w:color w:val="252525"/>
          <w:sz w:val="24"/>
          <w:szCs w:val="24"/>
          <w:shd w:val="clear" w:color="auto" w:fill="FFFFFF"/>
          <w:lang w:val="en-US"/>
        </w:rPr>
        <w:t xml:space="preserve"> the domains are spatially separated</w:t>
      </w:r>
      <w:r w:rsidRPr="00180371">
        <w:rPr>
          <w:rFonts w:asciiTheme="majorHAnsi" w:hAnsiTheme="majorHAnsi" w:cs="Arial"/>
          <w:color w:val="252525"/>
          <w:sz w:val="24"/>
          <w:szCs w:val="24"/>
          <w:shd w:val="clear" w:color="auto" w:fill="FFFFFF"/>
          <w:lang w:val="en-US"/>
        </w:rPr>
        <w:fldChar w:fldCharType="begin"/>
      </w:r>
      <w:r w:rsidR="006B193D">
        <w:rPr>
          <w:rFonts w:asciiTheme="majorHAnsi" w:hAnsiTheme="majorHAnsi" w:cs="Arial"/>
          <w:color w:val="252525"/>
          <w:sz w:val="24"/>
          <w:szCs w:val="24"/>
          <w:shd w:val="clear" w:color="auto" w:fill="FFFFFF"/>
          <w:lang w:val="en-US"/>
        </w:rPr>
        <w:instrText xml:space="preserve"> ADDIN ZOTERO_ITEM CSL_CITATION {"citationID":"hrS15L0n","properties":{"formattedCitation":"{\\rtf \\super 131,251\\nosupersub{}}","plainCitation":"131,251"},"citationItems":[{"id":1076,"uris":["http://zotero.org/users/local/LAa3lhGI/items/SKWQ3FWQ"],"uri":["http://zotero.org/users/local/LAa3lhGI/items/SKWQ3FWQ"],"itemData":{"id":1076,"type":"article-journal","title":"Metal-insulator phase transition in a VO2 thin film observed with terahertz spectroscopy","container-title":"Physical Review B","page":"205103","volume":"74","issue":"20","source":"APS","abstract":"We investigate the dielectric properties of a thin VO2 film in the terahertz frequency range in the vicinity of the semiconductor-metal phase transition. Phase-sensitive broadband spectroscopy in the frequency region below the phonon bands of VO2 gives insight into the conductive properties of the film during the phase transition. We compare our experimental data with models proposed for the evolution of the phase transition. The experimental data show that the phase transition occurs via the gradual growth of metallic domains in the film, and that the dielectric properties of the film in the vicinity of the transition temperature must be described by effective-medium theory. The simultaneous measurement of both transmission and phase shift allows us to show that Maxwell-Garnett effective-medium theory, coupled with the Drude conductivity model, can account for the observed behavior, whereas the widely used Bruggeman effective-medium theory is not consistent with our findings. Our results show that even at temperatures significantly above the transition temperature the formation of a uniform metallic phase is not complete.","DOI":"10.1103/PhysRevB.74.205103","journalAbbreviation":"Phys. Rev. B","author":[{"family":"Jepsen","given":"Peter Uhd"},{"family":"Fischer","given":"Bernd M."},{"family":"Thoman","given":"Andreas"},{"family":"Helm","given":"Hanspeter"},{"family":"Suh","given":"J. Y."},{"family":"Lopez","given":"René"},{"family":"Haglund","given":"R. F."}],"issued":{"date-parts":[["2006",11,6]]},"accessed":{"date-parts":[["2014",10,9]]}}},{"id":647,"uris":["http://zotero.org/users/local/LAa3lhGI/items/6XGVMKXS"],"uri":["http://zotero.org/users/local/LAa3lhGI/items/6XGVMKXS"],"itemData":{"id":647,"type":"chapter","title":"Principles of Spectroscopic Ellipsometry","container-title":"Spectroscopic Ellipsometry","publisher":"John Wiley &amp; Sons, Ltd","page":"81-146","source":"Wiley Online Library","abstract":"This chapter contains sections titled:\n\n* Principles of Ellipsometry Measurement\n* Ellipsometry Measurement\n* Instrumentation for Ellipsometry\n* Precision and Error of Measurement\n* References","ISBN":"9780470060193","language":"en","author":[{"family":"Fujiwara","given":"Hiroyuki"}],"issued":{"date-parts":[["2007"]]},"accessed":{"date-parts":[["2014",7,28]]}}}],"schema":"https://github.com/citation-style-language/schema/raw/master/csl-citation.json"} </w:instrText>
      </w:r>
      <w:r w:rsidRPr="00180371">
        <w:rPr>
          <w:rFonts w:asciiTheme="majorHAnsi" w:hAnsiTheme="majorHAnsi" w:cs="Arial"/>
          <w:color w:val="252525"/>
          <w:sz w:val="24"/>
          <w:szCs w:val="24"/>
          <w:shd w:val="clear" w:color="auto" w:fill="FFFFFF"/>
          <w:lang w:val="en-US"/>
        </w:rPr>
        <w:fldChar w:fldCharType="separate"/>
      </w:r>
      <w:r w:rsidR="006B193D" w:rsidRPr="006B193D">
        <w:rPr>
          <w:rFonts w:ascii="Calibri" w:hAnsi="Calibri"/>
          <w:sz w:val="24"/>
          <w:szCs w:val="24"/>
          <w:vertAlign w:val="superscript"/>
        </w:rPr>
        <w:t>131,251</w:t>
      </w:r>
      <w:r w:rsidRPr="00180371">
        <w:rPr>
          <w:rFonts w:asciiTheme="majorHAnsi" w:hAnsiTheme="majorHAnsi" w:cs="Arial"/>
          <w:color w:val="252525"/>
          <w:sz w:val="24"/>
          <w:szCs w:val="24"/>
          <w:shd w:val="clear" w:color="auto" w:fill="FFFFFF"/>
          <w:lang w:val="en-US"/>
        </w:rPr>
        <w:fldChar w:fldCharType="end"/>
      </w:r>
      <w:r w:rsidRPr="00180371">
        <w:rPr>
          <w:rFonts w:asciiTheme="majorHAnsi" w:hAnsiTheme="majorHAnsi" w:cs="Arial"/>
          <w:color w:val="252525"/>
          <w:sz w:val="24"/>
          <w:szCs w:val="24"/>
          <w:shd w:val="clear" w:color="auto" w:fill="FFFFFF"/>
          <w:lang w:val="en-US"/>
        </w:rPr>
        <w:t xml:space="preserve">, </w:t>
      </w:r>
      <w:r w:rsidRPr="00180371">
        <w:rPr>
          <w:rFonts w:asciiTheme="majorHAnsi" w:hAnsiTheme="majorHAnsi" w:cs="Times-Italic"/>
          <w:iCs/>
          <w:sz w:val="24"/>
          <w:szCs w:val="24"/>
          <w:lang w:val="en-US"/>
        </w:rPr>
        <w:t xml:space="preserve">as observed experimentally using HRTEM (chapter 4, fig. 4.5). </w:t>
      </w:r>
    </w:p>
    <w:p w:rsidR="00716078" w:rsidRPr="00180371" w:rsidRDefault="00716078" w:rsidP="00716078">
      <w:pPr>
        <w:pStyle w:val="Paragraphedeliste"/>
        <w:shd w:val="clear" w:color="auto" w:fill="FFFFFF"/>
        <w:spacing w:line="360" w:lineRule="auto"/>
        <w:ind w:left="0"/>
        <w:jc w:val="both"/>
        <w:rPr>
          <w:rFonts w:asciiTheme="majorHAnsi" w:hAnsiTheme="majorHAnsi" w:cs="Times-Italic"/>
          <w:iCs/>
          <w:sz w:val="24"/>
          <w:szCs w:val="24"/>
          <w:lang w:val="en-US"/>
        </w:rPr>
      </w:pPr>
    </w:p>
    <w:p w:rsidR="00716078" w:rsidRPr="00180371" w:rsidRDefault="00716078" w:rsidP="00716078">
      <w:pPr>
        <w:pStyle w:val="Paragraphedeliste"/>
        <w:keepNext/>
        <w:shd w:val="clear" w:color="auto" w:fill="FFFFFF"/>
        <w:spacing w:line="360" w:lineRule="auto"/>
        <w:ind w:left="0"/>
        <w:jc w:val="center"/>
        <w:rPr>
          <w:rFonts w:asciiTheme="majorHAnsi" w:hAnsiTheme="majorHAnsi"/>
          <w:sz w:val="24"/>
          <w:szCs w:val="24"/>
          <w:lang w:val="en-US"/>
        </w:rPr>
      </w:pPr>
      <w:r w:rsidRPr="00180371">
        <w:rPr>
          <w:rFonts w:asciiTheme="majorHAnsi" w:hAnsiTheme="majorHAnsi"/>
          <w:noProof/>
          <w:sz w:val="24"/>
          <w:szCs w:val="24"/>
          <w:lang w:eastAsia="fr-FR"/>
        </w:rPr>
        <w:drawing>
          <wp:inline distT="0" distB="0" distL="0" distR="0" wp14:anchorId="00B75C9A" wp14:editId="15683539">
            <wp:extent cx="5457600" cy="906892"/>
            <wp:effectExtent l="0" t="0" r="0" b="7620"/>
            <wp:docPr id="1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Picture 5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54687" cy="906408"/>
                    </a:xfrm>
                    <a:prstGeom prst="rect">
                      <a:avLst/>
                    </a:prstGeom>
                    <a:noFill/>
                    <a:ln>
                      <a:noFill/>
                    </a:ln>
                    <a:effectLst/>
                    <a:extLst/>
                  </pic:spPr>
                </pic:pic>
              </a:graphicData>
            </a:graphic>
          </wp:inline>
        </w:drawing>
      </w:r>
    </w:p>
    <w:p w:rsidR="00716078" w:rsidRPr="00180371" w:rsidRDefault="00716078" w:rsidP="00716078">
      <w:pPr>
        <w:pStyle w:val="Paragraphedeliste"/>
        <w:shd w:val="clear" w:color="auto" w:fill="FFFFFF"/>
        <w:spacing w:line="360" w:lineRule="auto"/>
        <w:ind w:left="0"/>
        <w:jc w:val="center"/>
        <w:rPr>
          <w:rFonts w:asciiTheme="majorHAnsi" w:hAnsiTheme="majorHAnsi"/>
          <w:sz w:val="24"/>
          <w:szCs w:val="24"/>
          <w:lang w:val="en-US"/>
        </w:rPr>
      </w:pPr>
      <w:proofErr w:type="gramStart"/>
      <w:r w:rsidRPr="00180371">
        <w:rPr>
          <w:rFonts w:asciiTheme="majorHAnsi" w:hAnsiTheme="majorHAnsi"/>
          <w:sz w:val="24"/>
          <w:szCs w:val="24"/>
          <w:lang w:val="en-US"/>
        </w:rPr>
        <w:t>Fig.</w:t>
      </w:r>
      <w:proofErr w:type="gramEnd"/>
      <w:r w:rsidRPr="00180371">
        <w:rPr>
          <w:rFonts w:asciiTheme="majorHAnsi" w:hAnsiTheme="majorHAnsi"/>
          <w:sz w:val="24"/>
          <w:szCs w:val="24"/>
          <w:lang w:val="en-US"/>
        </w:rPr>
        <w:t xml:space="preserve"> B.4. Ellipsometric model used to represent the microstructure of</w:t>
      </w:r>
      <w:r w:rsidRPr="00180371">
        <w:rPr>
          <w:rFonts w:asciiTheme="majorHAnsi" w:hAnsiTheme="majorHAnsi"/>
          <w:caps/>
          <w:sz w:val="24"/>
          <w:szCs w:val="24"/>
          <w:lang w:val="en-US"/>
        </w:rPr>
        <w:t xml:space="preserve"> </w:t>
      </w:r>
      <w:r w:rsidRPr="00180371">
        <w:rPr>
          <w:rFonts w:asciiTheme="majorHAnsi" w:hAnsiTheme="majorHAnsi"/>
          <w:sz w:val="24"/>
          <w:szCs w:val="24"/>
          <w:lang w:val="en-US"/>
        </w:rPr>
        <w:t>a</w:t>
      </w:r>
      <w:r w:rsidRPr="00180371">
        <w:rPr>
          <w:rFonts w:asciiTheme="majorHAnsi" w:hAnsiTheme="majorHAnsi"/>
          <w:caps/>
          <w:sz w:val="24"/>
          <w:szCs w:val="24"/>
          <w:lang w:val="en-US"/>
        </w:rPr>
        <w:t xml:space="preserve"> Z</w:t>
      </w:r>
      <w:r w:rsidRPr="00180371">
        <w:rPr>
          <w:rFonts w:asciiTheme="majorHAnsi" w:hAnsiTheme="majorHAnsi"/>
          <w:sz w:val="24"/>
          <w:szCs w:val="24"/>
          <w:lang w:val="en-US"/>
        </w:rPr>
        <w:t xml:space="preserve">nO-Au nanocomposite film. Top layer models the roughness and is treated with the </w:t>
      </w:r>
      <w:r w:rsidRPr="00180371">
        <w:rPr>
          <w:rFonts w:asciiTheme="majorHAnsi" w:hAnsiTheme="majorHAnsi"/>
          <w:i/>
          <w:sz w:val="24"/>
          <w:szCs w:val="24"/>
          <w:lang w:val="en-US"/>
        </w:rPr>
        <w:t>BM</w:t>
      </w:r>
      <w:r w:rsidRPr="00180371">
        <w:rPr>
          <w:rFonts w:asciiTheme="majorHAnsi" w:hAnsiTheme="majorHAnsi"/>
          <w:sz w:val="24"/>
          <w:szCs w:val="24"/>
          <w:lang w:val="en-US"/>
        </w:rPr>
        <w:t xml:space="preserve"> model and the bottom layer represents the core of the nanocomposite and is treated with the </w:t>
      </w:r>
      <w:r w:rsidRPr="00180371">
        <w:rPr>
          <w:rFonts w:asciiTheme="majorHAnsi" w:hAnsiTheme="majorHAnsi"/>
          <w:i/>
          <w:sz w:val="24"/>
          <w:szCs w:val="24"/>
          <w:lang w:val="en-US"/>
        </w:rPr>
        <w:t>MG</w:t>
      </w:r>
      <w:r w:rsidRPr="00180371">
        <w:rPr>
          <w:rFonts w:asciiTheme="majorHAnsi" w:hAnsiTheme="majorHAnsi"/>
          <w:sz w:val="24"/>
          <w:szCs w:val="24"/>
          <w:lang w:val="en-US"/>
        </w:rPr>
        <w:t xml:space="preserve"> model. The silicon substrate contribution is known.</w:t>
      </w:r>
    </w:p>
    <w:p w:rsidR="00716078" w:rsidRPr="00180371" w:rsidRDefault="00716078" w:rsidP="00716078">
      <w:pPr>
        <w:pStyle w:val="Paragraphedeliste"/>
        <w:shd w:val="clear" w:color="auto" w:fill="FFFFFF"/>
        <w:spacing w:line="360" w:lineRule="auto"/>
        <w:ind w:left="0"/>
        <w:jc w:val="center"/>
        <w:rPr>
          <w:rFonts w:asciiTheme="majorHAnsi" w:hAnsiTheme="majorHAnsi"/>
          <w:sz w:val="24"/>
          <w:szCs w:val="24"/>
          <w:lang w:val="en-US"/>
        </w:rPr>
      </w:pPr>
    </w:p>
    <w:p w:rsidR="00716078" w:rsidRPr="00180371" w:rsidRDefault="00716078" w:rsidP="00716078">
      <w:pPr>
        <w:pStyle w:val="Paragraphedeliste"/>
        <w:shd w:val="clear" w:color="auto" w:fill="FFFFFF"/>
        <w:spacing w:line="360" w:lineRule="auto"/>
        <w:ind w:left="0"/>
        <w:jc w:val="both"/>
        <w:rPr>
          <w:rFonts w:asciiTheme="majorHAnsi" w:hAnsiTheme="majorHAnsi"/>
          <w:sz w:val="24"/>
          <w:szCs w:val="24"/>
          <w:lang w:val="en-US"/>
        </w:rPr>
      </w:pPr>
      <w:r w:rsidRPr="00180371">
        <w:rPr>
          <w:rFonts w:asciiTheme="majorHAnsi" w:hAnsiTheme="majorHAnsi"/>
          <w:sz w:val="24"/>
          <w:szCs w:val="24"/>
          <w:lang w:val="en-US"/>
        </w:rPr>
        <w:t xml:space="preserve">Is and </w:t>
      </w:r>
      <w:proofErr w:type="gramStart"/>
      <w:r w:rsidRPr="00180371">
        <w:rPr>
          <w:rFonts w:asciiTheme="majorHAnsi" w:hAnsiTheme="majorHAnsi"/>
          <w:sz w:val="24"/>
          <w:szCs w:val="24"/>
          <w:lang w:val="en-US"/>
        </w:rPr>
        <w:t>Ic</w:t>
      </w:r>
      <w:proofErr w:type="gramEnd"/>
      <w:r w:rsidRPr="00180371">
        <w:rPr>
          <w:rFonts w:asciiTheme="majorHAnsi" w:hAnsiTheme="majorHAnsi"/>
          <w:sz w:val="24"/>
          <w:szCs w:val="24"/>
          <w:lang w:val="en-US"/>
        </w:rPr>
        <w:t xml:space="preserve"> are the experimental data obtained from the ellipsometry measurements (chapter 2, section 2.4.8).</w:t>
      </w:r>
    </w:p>
    <w:p w:rsidR="00716078" w:rsidRPr="00180371" w:rsidRDefault="00716078" w:rsidP="00716078">
      <w:pPr>
        <w:pStyle w:val="Paragraphedeliste"/>
        <w:keepNext/>
        <w:shd w:val="clear" w:color="auto" w:fill="FFFFFF"/>
        <w:spacing w:line="360" w:lineRule="auto"/>
        <w:ind w:left="360"/>
        <w:jc w:val="center"/>
        <w:rPr>
          <w:rFonts w:asciiTheme="majorHAnsi" w:hAnsiTheme="majorHAnsi"/>
          <w:sz w:val="24"/>
          <w:szCs w:val="24"/>
        </w:rPr>
      </w:pPr>
      <w:r w:rsidRPr="00180371">
        <w:rPr>
          <w:rFonts w:asciiTheme="majorHAnsi" w:hAnsiTheme="majorHAnsi"/>
          <w:sz w:val="24"/>
          <w:szCs w:val="24"/>
        </w:rPr>
        <w:object w:dxaOrig="5056" w:dyaOrig="3564">
          <v:shape id="_x0000_i1069" type="#_x0000_t75" style="width:211.5pt;height:148.5pt" o:ole="">
            <v:imagedata r:id="rId170" o:title=""/>
          </v:shape>
          <o:OLEObject Type="Embed" ProgID="Origin50.Graph" ShapeID="_x0000_i1069" DrawAspect="Content" ObjectID="_1486374790" r:id="rId171"/>
        </w:object>
      </w:r>
      <w:r w:rsidRPr="00180371">
        <w:rPr>
          <w:rFonts w:asciiTheme="majorHAnsi" w:hAnsiTheme="majorHAnsi"/>
          <w:sz w:val="24"/>
          <w:szCs w:val="24"/>
        </w:rPr>
        <w:object w:dxaOrig="5056" w:dyaOrig="3564">
          <v:shape id="_x0000_i1070" type="#_x0000_t75" style="width:208.5pt;height:147pt" o:ole="">
            <v:imagedata r:id="rId172" o:title=""/>
          </v:shape>
          <o:OLEObject Type="Embed" ProgID="Origin50.Graph" ShapeID="_x0000_i1070" DrawAspect="Content" ObjectID="_1486374791" r:id="rId173"/>
        </w:object>
      </w:r>
    </w:p>
    <w:p w:rsidR="00716078" w:rsidRPr="00180371" w:rsidRDefault="00716078" w:rsidP="00716078">
      <w:pPr>
        <w:pStyle w:val="Lgende"/>
        <w:spacing w:line="360" w:lineRule="auto"/>
        <w:jc w:val="center"/>
        <w:rPr>
          <w:rFonts w:asciiTheme="majorHAnsi" w:hAnsiTheme="majorHAnsi"/>
          <w:b w:val="0"/>
          <w:caps/>
          <w:color w:val="000000" w:themeColor="text1"/>
          <w:sz w:val="24"/>
          <w:szCs w:val="24"/>
          <w:lang w:val="en-US"/>
        </w:rPr>
      </w:pPr>
      <w:proofErr w:type="gramStart"/>
      <w:r w:rsidRPr="00180371">
        <w:rPr>
          <w:rFonts w:asciiTheme="majorHAnsi" w:hAnsiTheme="majorHAnsi"/>
          <w:b w:val="0"/>
          <w:color w:val="000000" w:themeColor="text1"/>
          <w:sz w:val="24"/>
          <w:szCs w:val="24"/>
          <w:lang w:val="en-US"/>
        </w:rPr>
        <w:t>Fig.</w:t>
      </w:r>
      <w:proofErr w:type="gramEnd"/>
      <w:r w:rsidRPr="00180371">
        <w:rPr>
          <w:rFonts w:asciiTheme="majorHAnsi" w:hAnsiTheme="majorHAnsi"/>
          <w:b w:val="0"/>
          <w:color w:val="000000" w:themeColor="text1"/>
          <w:sz w:val="24"/>
          <w:szCs w:val="24"/>
          <w:lang w:val="en-US"/>
        </w:rPr>
        <w:t xml:space="preserve"> B.5. Experimental (symbols) and calculated (lines) Is and Ic ellipsometric parameters measured at 55° and 65°for ZnO-Au nanocomposite films grown at low (left) and high (right) </w:t>
      </w:r>
      <w:r w:rsidRPr="00180371">
        <w:rPr>
          <w:rFonts w:asciiTheme="majorHAnsi" w:hAnsiTheme="majorHAnsi"/>
          <w:b w:val="0"/>
          <w:i/>
          <w:color w:val="000000" w:themeColor="text1"/>
          <w:sz w:val="24"/>
          <w:szCs w:val="24"/>
          <w:lang w:val="en-US"/>
        </w:rPr>
        <w:t>OFR</w:t>
      </w:r>
      <w:r w:rsidRPr="00180371">
        <w:rPr>
          <w:rFonts w:asciiTheme="majorHAnsi" w:hAnsiTheme="majorHAnsi"/>
          <w:b w:val="0"/>
          <w:color w:val="000000" w:themeColor="text1"/>
          <w:sz w:val="24"/>
          <w:szCs w:val="24"/>
          <w:lang w:val="en-US"/>
        </w:rPr>
        <w:t>.</w:t>
      </w:r>
    </w:p>
    <w:p w:rsidR="00716078" w:rsidRPr="00180371" w:rsidRDefault="00716078" w:rsidP="00716078">
      <w:pPr>
        <w:pStyle w:val="Lgende"/>
        <w:spacing w:line="360" w:lineRule="auto"/>
        <w:jc w:val="center"/>
        <w:rPr>
          <w:rFonts w:asciiTheme="majorHAnsi" w:hAnsiTheme="majorHAnsi"/>
          <w:sz w:val="24"/>
          <w:szCs w:val="24"/>
          <w:lang w:val="en-US"/>
        </w:rPr>
      </w:pPr>
    </w:p>
    <w:p w:rsidR="00716078" w:rsidRPr="00180371" w:rsidRDefault="00716078" w:rsidP="00716078">
      <w:pPr>
        <w:pStyle w:val="Paragraphedeliste"/>
        <w:shd w:val="clear" w:color="auto" w:fill="FFFFFF"/>
        <w:spacing w:line="360" w:lineRule="auto"/>
        <w:ind w:left="0"/>
        <w:jc w:val="both"/>
        <w:rPr>
          <w:rFonts w:asciiTheme="majorHAnsi" w:hAnsiTheme="majorHAnsi"/>
          <w:sz w:val="24"/>
          <w:szCs w:val="24"/>
          <w:lang w:val="en-US"/>
        </w:rPr>
      </w:pPr>
      <w:r w:rsidRPr="00180371">
        <w:rPr>
          <w:rFonts w:asciiTheme="majorHAnsi" w:hAnsiTheme="majorHAnsi"/>
          <w:sz w:val="24"/>
          <w:szCs w:val="24"/>
          <w:lang w:val="en-US"/>
        </w:rPr>
        <w:t xml:space="preserve">The data are the values to be fitted by the proposed model. In figure B.5 are shown as examples the experimental data for a ZnO-Au nanocomposite thin film grown at low OFR (left) and at high OFR (right). The measurements were performed by changing the incident beam angle from 55 to 75 ° with a step of 5 ° (fig. B.5 only shows the fitting for 55 and 65°). It is clear that the fitting has a good correspondence with the experimental data in both films while the optical response is different for both conditions.  </w:t>
      </w:r>
    </w:p>
    <w:p w:rsidR="00716078" w:rsidRPr="00180371" w:rsidRDefault="00716078" w:rsidP="00716078">
      <w:pPr>
        <w:spacing w:line="360" w:lineRule="auto"/>
        <w:jc w:val="both"/>
        <w:rPr>
          <w:rFonts w:asciiTheme="majorHAnsi" w:eastAsiaTheme="minorEastAsia" w:hAnsiTheme="majorHAnsi" w:cs="Times-Roman"/>
          <w:b/>
          <w:color w:val="000000"/>
          <w:sz w:val="23"/>
          <w:szCs w:val="23"/>
          <w:lang w:val="en-US"/>
        </w:rPr>
      </w:pPr>
    </w:p>
    <w:p w:rsidR="00716078" w:rsidRPr="00624405" w:rsidRDefault="00716078" w:rsidP="00624405">
      <w:pPr>
        <w:rPr>
          <w:rFonts w:asciiTheme="majorHAnsi" w:hAnsiTheme="majorHAnsi"/>
          <w:b/>
          <w:sz w:val="24"/>
          <w:szCs w:val="24"/>
          <w:lang w:val="en-US"/>
        </w:rPr>
      </w:pPr>
      <w:bookmarkStart w:id="283" w:name="_Toc402218757"/>
      <w:r w:rsidRPr="00624405">
        <w:rPr>
          <w:rFonts w:asciiTheme="majorHAnsi" w:hAnsiTheme="majorHAnsi"/>
          <w:b/>
          <w:sz w:val="24"/>
          <w:szCs w:val="24"/>
          <w:lang w:val="en-US"/>
        </w:rPr>
        <w:t>Polaron effective Dielectric function (</w:t>
      </w:r>
      <m:oMath>
        <m:sSup>
          <m:sSupPr>
            <m:ctrlPr>
              <w:rPr>
                <w:rFonts w:ascii="Cambria Math" w:hAnsi="Cambria Math"/>
                <w:b/>
                <w:i/>
                <w:sz w:val="24"/>
                <w:szCs w:val="24"/>
              </w:rPr>
            </m:ctrlPr>
          </m:sSupPr>
          <m:e>
            <m:r>
              <m:rPr>
                <m:sty m:val="bi"/>
              </m:rPr>
              <w:rPr>
                <w:rFonts w:ascii="Cambria Math" w:hAnsi="Cambria Math"/>
                <w:sz w:val="24"/>
                <w:szCs w:val="24"/>
              </w:rPr>
              <m:t>ε</m:t>
            </m:r>
          </m:e>
          <m:sup>
            <m:r>
              <m:rPr>
                <m:sty m:val="bi"/>
              </m:rPr>
              <w:rPr>
                <w:rFonts w:ascii="Cambria Math" w:hAnsi="Cambria Math"/>
                <w:sz w:val="24"/>
                <w:szCs w:val="24"/>
                <w:lang w:val="en-US"/>
              </w:rPr>
              <m:t>*</m:t>
            </m:r>
          </m:sup>
        </m:sSup>
      </m:oMath>
      <w:r w:rsidRPr="00624405">
        <w:rPr>
          <w:rFonts w:asciiTheme="majorHAnsi" w:hAnsiTheme="majorHAnsi"/>
          <w:b/>
          <w:sz w:val="24"/>
          <w:szCs w:val="24"/>
          <w:lang w:val="en-US"/>
        </w:rPr>
        <w:t>)</w:t>
      </w:r>
      <w:bookmarkEnd w:id="283"/>
    </w:p>
    <w:p w:rsidR="00716078" w:rsidRPr="00180371" w:rsidRDefault="00716078" w:rsidP="00716078">
      <w:pPr>
        <w:spacing w:line="360" w:lineRule="auto"/>
        <w:jc w:val="both"/>
        <w:rPr>
          <w:rFonts w:asciiTheme="majorHAnsi" w:eastAsiaTheme="minorEastAsia" w:hAnsiTheme="majorHAnsi" w:cs="Times-Roman"/>
          <w:b/>
          <w:color w:val="000000"/>
          <w:sz w:val="23"/>
          <w:szCs w:val="23"/>
          <w:lang w:val="en-US"/>
        </w:rPr>
      </w:pPr>
    </w:p>
    <w:p w:rsidR="00716078" w:rsidRPr="00180371" w:rsidRDefault="00716078" w:rsidP="00716078">
      <w:pPr>
        <w:spacing w:line="360" w:lineRule="auto"/>
        <w:jc w:val="both"/>
        <w:rPr>
          <w:rFonts w:asciiTheme="majorHAnsi" w:eastAsiaTheme="minorEastAsia" w:hAnsiTheme="majorHAnsi" w:cs="Times-Roman"/>
          <w:color w:val="000000"/>
          <w:sz w:val="24"/>
          <w:szCs w:val="24"/>
          <w:lang w:val="en-US"/>
        </w:rPr>
      </w:pPr>
      <w:r w:rsidRPr="00180371">
        <w:rPr>
          <w:rFonts w:asciiTheme="majorHAnsi" w:eastAsiaTheme="minorEastAsia" w:hAnsiTheme="majorHAnsi" w:cs="Times-Roman"/>
          <w:color w:val="000000"/>
          <w:sz w:val="24"/>
          <w:szCs w:val="24"/>
          <w:lang w:val="en-US"/>
        </w:rPr>
        <w:t>As seen in chapter 3, section 3.2.3 the polaron effective dielectric constant (</w:t>
      </w:r>
      <m:oMath>
        <m:sSup>
          <m:sSupPr>
            <m:ctrlPr>
              <w:rPr>
                <w:rFonts w:ascii="Cambria Math" w:hAnsi="Cambria Math" w:cs="Times-Roman"/>
                <w:i/>
                <w:color w:val="000000"/>
                <w:sz w:val="24"/>
                <w:szCs w:val="24"/>
              </w:rPr>
            </m:ctrlPr>
          </m:sSupPr>
          <m:e>
            <m:r>
              <w:rPr>
                <w:rFonts w:ascii="Cambria Math" w:hAnsi="Cambria Math" w:cs="Times-Roman"/>
                <w:color w:val="000000"/>
                <w:sz w:val="24"/>
                <w:szCs w:val="24"/>
              </w:rPr>
              <m:t>ε</m:t>
            </m:r>
          </m:e>
          <m:sup>
            <m:r>
              <w:rPr>
                <w:rFonts w:ascii="Cambria Math" w:hAnsi="Cambria Math" w:cs="Times-Roman"/>
                <w:color w:val="000000"/>
                <w:sz w:val="24"/>
                <w:szCs w:val="24"/>
                <w:lang w:val="en-US"/>
              </w:rPr>
              <m:t>*</m:t>
            </m:r>
          </m:sup>
        </m:sSup>
      </m:oMath>
      <w:r w:rsidRPr="00180371">
        <w:rPr>
          <w:rFonts w:asciiTheme="majorHAnsi" w:eastAsiaTheme="minorEastAsia" w:hAnsiTheme="majorHAnsi" w:cs="Times-Roman"/>
          <w:color w:val="000000"/>
          <w:sz w:val="24"/>
          <w:szCs w:val="24"/>
          <w:lang w:val="en-US"/>
        </w:rPr>
        <w:t xml:space="preserve">) is define as: </w:t>
      </w:r>
    </w:p>
    <w:p w:rsidR="00716078" w:rsidRPr="00180371" w:rsidRDefault="00904B1F" w:rsidP="00716078">
      <w:pPr>
        <w:spacing w:line="360" w:lineRule="auto"/>
        <w:jc w:val="right"/>
        <w:rPr>
          <w:rFonts w:asciiTheme="majorHAnsi" w:eastAsiaTheme="minorEastAsia" w:hAnsiTheme="majorHAnsi" w:cs="Times-Roman"/>
          <w:color w:val="000000"/>
          <w:sz w:val="24"/>
          <w:szCs w:val="24"/>
          <w:lang w:val="en-US"/>
        </w:rPr>
      </w:pPr>
      <m:oMath>
        <m:sSup>
          <m:sSupPr>
            <m:ctrlPr>
              <w:rPr>
                <w:rFonts w:ascii="Cambria Math" w:hAnsi="Cambria Math"/>
                <w:i/>
                <w:sz w:val="24"/>
                <w:szCs w:val="24"/>
                <w:lang w:eastAsia="fr-FR"/>
              </w:rPr>
            </m:ctrlPr>
          </m:sSupPr>
          <m:e>
            <m:r>
              <w:rPr>
                <w:rFonts w:ascii="Cambria Math" w:hAnsi="Cambria Math"/>
                <w:sz w:val="24"/>
                <w:szCs w:val="24"/>
                <w:lang w:val="en-US" w:eastAsia="fr-FR"/>
              </w:rPr>
              <m:t xml:space="preserve"> </m:t>
            </m:r>
            <m:r>
              <w:rPr>
                <w:rFonts w:ascii="Cambria Math" w:hAnsi="Cambria Math"/>
                <w:sz w:val="24"/>
                <w:szCs w:val="24"/>
                <w:lang w:eastAsia="fr-FR"/>
              </w:rPr>
              <m:t>ε</m:t>
            </m:r>
          </m:e>
          <m:sup>
            <m:r>
              <w:rPr>
                <w:rFonts w:ascii="Cambria Math" w:hAnsi="Cambria Math"/>
                <w:sz w:val="24"/>
                <w:szCs w:val="24"/>
                <w:lang w:val="en-US" w:eastAsia="fr-FR"/>
              </w:rPr>
              <m:t>*</m:t>
            </m:r>
          </m:sup>
        </m:sSup>
        <m:r>
          <w:rPr>
            <w:rFonts w:ascii="Cambria Math" w:hAnsi="Cambria Math"/>
            <w:sz w:val="24"/>
            <w:szCs w:val="24"/>
            <w:lang w:val="en-US" w:eastAsia="fr-FR"/>
          </w:rPr>
          <m:t>=</m:t>
        </m:r>
        <m:sSup>
          <m:sSupPr>
            <m:ctrlPr>
              <w:rPr>
                <w:rFonts w:ascii="Cambria Math" w:eastAsiaTheme="minorEastAsia" w:hAnsi="Cambria Math" w:cs="Times-Roman"/>
                <w:i/>
                <w:sz w:val="24"/>
                <w:szCs w:val="24"/>
                <w:lang w:eastAsia="fr-FR"/>
              </w:rPr>
            </m:ctrlPr>
          </m:sSupPr>
          <m:e>
            <m:d>
              <m:dPr>
                <m:ctrlPr>
                  <w:rPr>
                    <w:rFonts w:ascii="Cambria Math" w:eastAsiaTheme="minorEastAsia" w:hAnsi="Cambria Math" w:cs="Times-Roman"/>
                    <w:i/>
                    <w:sz w:val="24"/>
                    <w:szCs w:val="24"/>
                    <w:lang w:eastAsia="fr-FR"/>
                  </w:rPr>
                </m:ctrlPr>
              </m:dPr>
              <m:e>
                <m:f>
                  <m:fPr>
                    <m:ctrlPr>
                      <w:rPr>
                        <w:rFonts w:ascii="Cambria Math" w:eastAsiaTheme="minorEastAsia" w:hAnsi="Cambria Math" w:cs="Times-Roman"/>
                        <w:i/>
                        <w:sz w:val="24"/>
                        <w:szCs w:val="24"/>
                        <w:lang w:eastAsia="fr-FR"/>
                      </w:rPr>
                    </m:ctrlPr>
                  </m:fPr>
                  <m:num>
                    <m:r>
                      <w:rPr>
                        <w:rFonts w:ascii="Cambria Math" w:eastAsiaTheme="minorEastAsia" w:hAnsi="Cambria Math" w:cs="Times-Roman"/>
                        <w:sz w:val="24"/>
                        <w:szCs w:val="24"/>
                        <w:lang w:val="en-US" w:eastAsia="fr-FR"/>
                      </w:rPr>
                      <m:t>1</m:t>
                    </m:r>
                  </m:num>
                  <m:den>
                    <m:sSup>
                      <m:sSupPr>
                        <m:ctrlPr>
                          <w:rPr>
                            <w:rFonts w:ascii="Cambria Math" w:hAnsi="Cambria Math"/>
                            <w:i/>
                            <w:sz w:val="24"/>
                            <w:szCs w:val="24"/>
                            <w:lang w:eastAsia="fr-FR"/>
                          </w:rPr>
                        </m:ctrlPr>
                      </m:sSupPr>
                      <m:e>
                        <m:r>
                          <w:rPr>
                            <w:rFonts w:ascii="Cambria Math" w:hAnsi="Cambria Math"/>
                            <w:sz w:val="24"/>
                            <w:szCs w:val="24"/>
                            <w:lang w:eastAsia="fr-FR"/>
                          </w:rPr>
                          <m:t>ε</m:t>
                        </m:r>
                      </m:e>
                      <m:sup>
                        <m:r>
                          <w:rPr>
                            <w:rFonts w:ascii="Cambria Math" w:hAnsi="Cambria Math"/>
                            <w:sz w:val="24"/>
                            <w:szCs w:val="24"/>
                            <w:lang w:val="en-US" w:eastAsia="fr-FR"/>
                          </w:rPr>
                          <m:t>∞</m:t>
                        </m:r>
                      </m:sup>
                    </m:sSup>
                  </m:den>
                </m:f>
                <m:r>
                  <w:rPr>
                    <w:rFonts w:ascii="Cambria Math" w:eastAsiaTheme="minorEastAsia" w:hAnsi="Cambria Math" w:cs="Times-Roman"/>
                    <w:sz w:val="24"/>
                    <w:szCs w:val="24"/>
                    <w:lang w:val="en-US" w:eastAsia="fr-FR"/>
                  </w:rPr>
                  <m:t>-</m:t>
                </m:r>
                <m:f>
                  <m:fPr>
                    <m:ctrlPr>
                      <w:rPr>
                        <w:rFonts w:ascii="Cambria Math" w:eastAsiaTheme="minorEastAsia" w:hAnsi="Cambria Math" w:cs="Times-Roman"/>
                        <w:i/>
                        <w:sz w:val="24"/>
                        <w:szCs w:val="24"/>
                        <w:lang w:eastAsia="fr-FR"/>
                      </w:rPr>
                    </m:ctrlPr>
                  </m:fPr>
                  <m:num>
                    <m:r>
                      <w:rPr>
                        <w:rFonts w:ascii="Cambria Math" w:eastAsiaTheme="minorEastAsia" w:hAnsi="Cambria Math" w:cs="Times-Roman"/>
                        <w:sz w:val="24"/>
                        <w:szCs w:val="24"/>
                        <w:lang w:val="en-US" w:eastAsia="fr-FR"/>
                      </w:rPr>
                      <m:t>1</m:t>
                    </m:r>
                  </m:num>
                  <m:den>
                    <m:sSup>
                      <m:sSupPr>
                        <m:ctrlPr>
                          <w:rPr>
                            <w:rFonts w:ascii="Cambria Math" w:hAnsi="Cambria Math"/>
                            <w:i/>
                            <w:sz w:val="24"/>
                            <w:szCs w:val="24"/>
                            <w:lang w:eastAsia="fr-FR"/>
                          </w:rPr>
                        </m:ctrlPr>
                      </m:sSupPr>
                      <m:e>
                        <m:r>
                          <w:rPr>
                            <w:rFonts w:ascii="Cambria Math" w:hAnsi="Cambria Math"/>
                            <w:sz w:val="24"/>
                            <w:szCs w:val="24"/>
                            <w:lang w:eastAsia="fr-FR"/>
                          </w:rPr>
                          <m:t>ε</m:t>
                        </m:r>
                      </m:e>
                      <m:sup>
                        <m:r>
                          <w:rPr>
                            <w:rFonts w:ascii="Cambria Math" w:hAnsi="Cambria Math"/>
                            <w:sz w:val="24"/>
                            <w:szCs w:val="24"/>
                            <w:lang w:val="en-US" w:eastAsia="fr-FR"/>
                          </w:rPr>
                          <m:t>0</m:t>
                        </m:r>
                      </m:sup>
                    </m:sSup>
                  </m:den>
                </m:f>
              </m:e>
            </m:d>
          </m:e>
          <m:sup>
            <m:r>
              <w:rPr>
                <w:rFonts w:ascii="Cambria Math" w:eastAsiaTheme="minorEastAsia" w:hAnsi="Cambria Math" w:cs="Times-Roman"/>
                <w:sz w:val="24"/>
                <w:szCs w:val="24"/>
                <w:lang w:val="en-US" w:eastAsia="fr-FR"/>
              </w:rPr>
              <m:t>-1</m:t>
            </m:r>
          </m:sup>
        </m:sSup>
      </m:oMath>
      <w:r w:rsidR="00716078" w:rsidRPr="00180371">
        <w:rPr>
          <w:rFonts w:asciiTheme="majorHAnsi" w:eastAsiaTheme="minorEastAsia" w:hAnsiTheme="majorHAnsi" w:cs="Times-Roman"/>
          <w:sz w:val="24"/>
          <w:szCs w:val="24"/>
          <w:lang w:val="en-US" w:eastAsia="fr-FR"/>
        </w:rPr>
        <w:t xml:space="preserve">                                                              </w:t>
      </w:r>
      <w:proofErr w:type="gramStart"/>
      <w:r w:rsidR="00716078" w:rsidRPr="00180371">
        <w:rPr>
          <w:rFonts w:asciiTheme="majorHAnsi" w:eastAsiaTheme="minorEastAsia" w:hAnsiTheme="majorHAnsi" w:cs="Times-Roman"/>
          <w:sz w:val="24"/>
          <w:szCs w:val="24"/>
          <w:lang w:val="en-US" w:eastAsia="fr-FR"/>
        </w:rPr>
        <w:t>( B.9</w:t>
      </w:r>
      <w:proofErr w:type="gramEnd"/>
      <w:r w:rsidR="00716078" w:rsidRPr="00180371">
        <w:rPr>
          <w:rFonts w:asciiTheme="majorHAnsi" w:eastAsiaTheme="minorEastAsia" w:hAnsiTheme="majorHAnsi" w:cs="Times-Roman"/>
          <w:sz w:val="24"/>
          <w:szCs w:val="24"/>
          <w:lang w:val="en-US" w:eastAsia="fr-FR"/>
        </w:rPr>
        <w:t>)</w:t>
      </w:r>
    </w:p>
    <w:p w:rsidR="00716078" w:rsidRPr="00180371" w:rsidRDefault="00716078" w:rsidP="00180371">
      <w:pPr>
        <w:spacing w:line="360" w:lineRule="auto"/>
        <w:jc w:val="both"/>
        <w:rPr>
          <w:rFonts w:asciiTheme="majorHAnsi" w:eastAsiaTheme="minorEastAsia" w:hAnsiTheme="majorHAnsi" w:cs="Times-Roman"/>
          <w:color w:val="000000"/>
          <w:sz w:val="24"/>
          <w:szCs w:val="24"/>
          <w:lang w:val="en-US"/>
        </w:rPr>
      </w:pPr>
      <w:proofErr w:type="gramStart"/>
      <w:r w:rsidRPr="00180371">
        <w:rPr>
          <w:rFonts w:asciiTheme="majorHAnsi" w:eastAsiaTheme="minorEastAsia" w:hAnsiTheme="majorHAnsi" w:cs="Times-Roman"/>
          <w:color w:val="000000"/>
          <w:sz w:val="24"/>
          <w:szCs w:val="24"/>
          <w:lang w:val="en-US"/>
        </w:rPr>
        <w:t xml:space="preserve">With </w:t>
      </w:r>
      <m:oMath>
        <m:sSup>
          <m:sSupPr>
            <m:ctrlPr>
              <w:rPr>
                <w:rFonts w:ascii="Cambria Math" w:hAnsi="Cambria Math"/>
                <w:i/>
                <w:sz w:val="24"/>
                <w:szCs w:val="24"/>
                <w:lang w:eastAsia="fr-FR"/>
              </w:rPr>
            </m:ctrlPr>
          </m:sSupPr>
          <m:e>
            <m:r>
              <w:rPr>
                <w:rFonts w:ascii="Cambria Math" w:hAnsi="Cambria Math"/>
                <w:sz w:val="24"/>
                <w:szCs w:val="24"/>
                <w:lang w:eastAsia="fr-FR"/>
              </w:rPr>
              <m:t>ε</m:t>
            </m:r>
          </m:e>
          <m:sup>
            <m:r>
              <w:rPr>
                <w:rFonts w:ascii="Cambria Math" w:hAnsi="Cambria Math"/>
                <w:sz w:val="24"/>
                <w:szCs w:val="24"/>
                <w:lang w:val="en-US" w:eastAsia="fr-FR"/>
              </w:rPr>
              <m:t>∞</m:t>
            </m:r>
          </m:sup>
        </m:sSup>
      </m:oMath>
      <w:r w:rsidRPr="00180371">
        <w:rPr>
          <w:rFonts w:asciiTheme="majorHAnsi" w:eastAsiaTheme="minorEastAsia" w:hAnsiTheme="majorHAnsi" w:cs="Times-Roman"/>
          <w:sz w:val="24"/>
          <w:szCs w:val="24"/>
          <w:lang w:val="en-US" w:eastAsia="fr-FR"/>
        </w:rPr>
        <w:t xml:space="preserve"> the high-frequency dielectric constant and </w:t>
      </w:r>
      <m:oMath>
        <m:sSup>
          <m:sSupPr>
            <m:ctrlPr>
              <w:rPr>
                <w:rFonts w:ascii="Cambria Math" w:hAnsi="Cambria Math"/>
                <w:i/>
                <w:sz w:val="24"/>
                <w:szCs w:val="24"/>
                <w:lang w:eastAsia="fr-FR"/>
              </w:rPr>
            </m:ctrlPr>
          </m:sSupPr>
          <m:e>
            <m:r>
              <w:rPr>
                <w:rFonts w:ascii="Cambria Math" w:hAnsi="Cambria Math"/>
                <w:sz w:val="24"/>
                <w:szCs w:val="24"/>
                <w:lang w:eastAsia="fr-FR"/>
              </w:rPr>
              <m:t>ε</m:t>
            </m:r>
          </m:e>
          <m:sup>
            <m:r>
              <w:rPr>
                <w:rFonts w:ascii="Cambria Math" w:hAnsi="Cambria Math"/>
                <w:sz w:val="24"/>
                <w:szCs w:val="24"/>
                <w:lang w:val="en-US" w:eastAsia="fr-FR"/>
              </w:rPr>
              <m:t>0</m:t>
            </m:r>
          </m:sup>
        </m:sSup>
      </m:oMath>
      <w:r w:rsidRPr="00180371">
        <w:rPr>
          <w:rFonts w:asciiTheme="majorHAnsi" w:eastAsiaTheme="minorEastAsia" w:hAnsiTheme="majorHAnsi" w:cs="Times-Roman"/>
          <w:sz w:val="24"/>
          <w:szCs w:val="24"/>
          <w:lang w:val="en-US" w:eastAsia="fr-FR"/>
        </w:rPr>
        <w:t xml:space="preserve"> the static dielectric constant.</w:t>
      </w:r>
      <w:proofErr w:type="gramEnd"/>
      <w:r w:rsidRPr="00180371">
        <w:rPr>
          <w:rFonts w:asciiTheme="majorHAnsi" w:eastAsiaTheme="minorEastAsia" w:hAnsiTheme="majorHAnsi" w:cs="Times-Roman"/>
          <w:sz w:val="24"/>
          <w:szCs w:val="24"/>
          <w:lang w:val="en-US" w:eastAsia="fr-FR"/>
        </w:rPr>
        <w:t xml:space="preserve"> </w:t>
      </w:r>
      <m:oMath>
        <m:sSup>
          <m:sSupPr>
            <m:ctrlPr>
              <w:rPr>
                <w:rFonts w:ascii="Cambria Math" w:hAnsi="Cambria Math"/>
                <w:i/>
                <w:sz w:val="24"/>
                <w:szCs w:val="24"/>
                <w:lang w:eastAsia="fr-FR"/>
              </w:rPr>
            </m:ctrlPr>
          </m:sSupPr>
          <m:e>
            <m:r>
              <w:rPr>
                <w:rFonts w:ascii="Cambria Math" w:hAnsi="Cambria Math"/>
                <w:sz w:val="24"/>
                <w:szCs w:val="24"/>
                <w:lang w:eastAsia="fr-FR"/>
              </w:rPr>
              <m:t>ε</m:t>
            </m:r>
          </m:e>
          <m:sup>
            <m:r>
              <w:rPr>
                <w:rFonts w:ascii="Cambria Math" w:hAnsi="Cambria Math"/>
                <w:sz w:val="24"/>
                <w:szCs w:val="24"/>
                <w:lang w:val="en-US" w:eastAsia="fr-FR"/>
              </w:rPr>
              <m:t>∞</m:t>
            </m:r>
          </m:sup>
        </m:sSup>
      </m:oMath>
      <w:r w:rsidRPr="00180371">
        <w:rPr>
          <w:rFonts w:asciiTheme="majorHAnsi" w:eastAsiaTheme="minorEastAsia" w:hAnsiTheme="majorHAnsi" w:cs="Times-Roman"/>
          <w:sz w:val="24"/>
          <w:szCs w:val="24"/>
          <w:lang w:val="en-US" w:eastAsia="fr-FR"/>
        </w:rPr>
        <w:t xml:space="preserve"> </w:t>
      </w:r>
      <w:proofErr w:type="gramStart"/>
      <w:r w:rsidRPr="00180371">
        <w:rPr>
          <w:rFonts w:asciiTheme="majorHAnsi" w:eastAsiaTheme="minorEastAsia" w:hAnsiTheme="majorHAnsi" w:cs="Times-Roman"/>
          <w:sz w:val="24"/>
          <w:szCs w:val="24"/>
          <w:lang w:val="en-US" w:eastAsia="fr-FR"/>
        </w:rPr>
        <w:t>is</w:t>
      </w:r>
      <w:proofErr w:type="gramEnd"/>
      <w:r w:rsidRPr="00180371">
        <w:rPr>
          <w:rFonts w:asciiTheme="majorHAnsi" w:eastAsiaTheme="minorEastAsia" w:hAnsiTheme="majorHAnsi" w:cs="Times-Roman"/>
          <w:sz w:val="24"/>
          <w:szCs w:val="24"/>
          <w:lang w:val="en-US" w:eastAsia="fr-FR"/>
        </w:rPr>
        <w:t xml:space="preserve"> defined in, and obtained directly by, the </w:t>
      </w:r>
      <w:r w:rsidRPr="00180371">
        <w:rPr>
          <w:rFonts w:asciiTheme="majorHAnsi" w:eastAsiaTheme="minorEastAsia" w:hAnsiTheme="majorHAnsi" w:cs="Times-Roman"/>
          <w:i/>
          <w:sz w:val="24"/>
          <w:szCs w:val="24"/>
          <w:lang w:val="en-US" w:eastAsia="fr-FR"/>
        </w:rPr>
        <w:t>FB</w:t>
      </w:r>
      <w:r w:rsidRPr="00180371">
        <w:rPr>
          <w:rFonts w:asciiTheme="majorHAnsi" w:eastAsiaTheme="minorEastAsia" w:hAnsiTheme="majorHAnsi" w:cs="Times-Roman"/>
          <w:sz w:val="24"/>
          <w:szCs w:val="24"/>
          <w:lang w:val="en-US" w:eastAsia="fr-FR"/>
        </w:rPr>
        <w:t xml:space="preserve"> model. To extract </w:t>
      </w:r>
      <m:oMath>
        <m:sSup>
          <m:sSupPr>
            <m:ctrlPr>
              <w:rPr>
                <w:rFonts w:ascii="Cambria Math" w:hAnsi="Cambria Math"/>
                <w:i/>
                <w:sz w:val="24"/>
                <w:szCs w:val="24"/>
                <w:lang w:eastAsia="fr-FR"/>
              </w:rPr>
            </m:ctrlPr>
          </m:sSupPr>
          <m:e>
            <m:r>
              <w:rPr>
                <w:rFonts w:ascii="Cambria Math" w:hAnsi="Cambria Math"/>
                <w:sz w:val="24"/>
                <w:szCs w:val="24"/>
                <w:lang w:eastAsia="fr-FR"/>
              </w:rPr>
              <m:t>ε</m:t>
            </m:r>
          </m:e>
          <m:sup>
            <m:r>
              <w:rPr>
                <w:rFonts w:ascii="Cambria Math" w:hAnsi="Cambria Math"/>
                <w:sz w:val="24"/>
                <w:szCs w:val="24"/>
                <w:lang w:val="en-US" w:eastAsia="fr-FR"/>
              </w:rPr>
              <m:t>0</m:t>
            </m:r>
          </m:sup>
        </m:sSup>
        <m:r>
          <w:rPr>
            <w:rFonts w:ascii="Cambria Math" w:hAnsi="Cambria Math"/>
            <w:sz w:val="24"/>
            <w:szCs w:val="24"/>
            <w:lang w:val="en-US" w:eastAsia="fr-FR"/>
          </w:rPr>
          <m:t>,</m:t>
        </m:r>
      </m:oMath>
      <w:r w:rsidRPr="00180371">
        <w:rPr>
          <w:rFonts w:asciiTheme="majorHAnsi" w:eastAsiaTheme="minorEastAsia" w:hAnsiTheme="majorHAnsi" w:cs="Times-Roman"/>
          <w:sz w:val="24"/>
          <w:szCs w:val="24"/>
          <w:lang w:val="en-US" w:eastAsia="fr-FR"/>
        </w:rPr>
        <w:t xml:space="preserve"> it is necessary to make an extrapolation considering that there are no characteristic ZnO bands in the infrared region. This approximation is valid given that the carrier concentration is too low to consider any plasmon resonance</w:t>
      </w:r>
      <w:r w:rsidRPr="00180371">
        <w:rPr>
          <w:rFonts w:asciiTheme="majorHAnsi" w:eastAsiaTheme="minorEastAsia" w:hAnsiTheme="majorHAnsi" w:cs="Times-Roman"/>
          <w:sz w:val="24"/>
          <w:szCs w:val="24"/>
          <w:lang w:val="en-US" w:eastAsia="fr-FR"/>
        </w:rPr>
        <w:fldChar w:fldCharType="begin"/>
      </w:r>
      <w:r w:rsidRPr="00180371">
        <w:rPr>
          <w:rFonts w:asciiTheme="majorHAnsi" w:eastAsiaTheme="minorEastAsia" w:hAnsiTheme="majorHAnsi" w:cs="Times-Roman"/>
          <w:sz w:val="24"/>
          <w:szCs w:val="24"/>
          <w:lang w:val="en-US" w:eastAsia="fr-FR"/>
        </w:rPr>
        <w:instrText xml:space="preserve"> ADDIN ZOTERO_ITEM CSL_CITATION {"citationID":"11kvlbec42","properties":{"formattedCitation":"{\\rtf \\super 136\\nosupersub{}}","plainCitation":"136"},"citationItems":[{"id":181,"uris":["http://zotero.org/users/local/LAa3lhGI/items/3HETSBIA"],"uri":["http://zotero.org/users/local/LAa3lhGI/items/3HETSBIA"],"itemData":{"id":181,"type":"article-journal","title":"Influence of the nanoscale structural features on the properties and electronic structure of Al-doped ZnO thin films: An X-ray absorption study","container-title":"Solar Energy Materials and Solar Cells","page":"2341-2346","volume":"95","issue":"8","source":"ScienceDirect","abstract":"Transparent Al-doped ZnO thin films were deposited by reactive magnetron sputtering with different oxygen flow rates. The electronic resistivity, measured by the 4 point-probe method, is very sensitive to the sample position relative to the magnetron axis: the closer the magnetron from the axis the higher the resistivity. This is more pronounced for the films deposited under higher oxygen flow rate. Neither Rutherford backscattering spectroscopy nor Zn–K edge X-ray absorption near-edge structure (XANES) analyses evidenced any change in chemical composition such as a measurable variation of the oxygen stoichiometry. XANES at the Al–K and O–K edges show that (i) a portion of the aluminum atoms get positioned in octahedral conformation with oxygen, consistent with the formation of an Al2O3(ZnO)m nanolaminate structure, (ii) the films exhibit relaxed O-terminated (0 0 0 1) surfaces with a higher density of empty states in more resistive samples. These two findings are believed to play a significant role on the electrical measurements by dopant deactivation and by creating an insulating barrier at the film surface, respectively.","DOI":"10.1016/j.solmat.2011.04.003","ISSN":"0927-0248","shortTitle":"Influence of the nanoscale structural features on the properties and electronic structure of Al-doped ZnO thin films","journalAbbreviation":"Solar Energy Materials and Solar Cells","author":[{"family":"Jullien","given":"M."},{"family":"Horwat","given":"D."},{"family":"Manzeh","given":"F."},{"family":"Escobar Galindo","given":"R."},{"family":"Bauer","given":"Ph."},{"family":"Pierson","given":"J.F."},{"family":"Endrino","given":"J.L."}],"issued":{"date-parts":[["2011",8]]},"accessed":{"date-parts":[["2013",11,23]]}}}],"schema":"https://github.com/citation-style-language/schema/raw/master/csl-citation.json"} </w:instrText>
      </w:r>
      <w:r w:rsidRPr="00180371">
        <w:rPr>
          <w:rFonts w:asciiTheme="majorHAnsi" w:eastAsiaTheme="minorEastAsia" w:hAnsiTheme="majorHAnsi" w:cs="Times-Roman"/>
          <w:sz w:val="24"/>
          <w:szCs w:val="24"/>
          <w:lang w:val="en-US" w:eastAsia="fr-FR"/>
        </w:rPr>
        <w:fldChar w:fldCharType="separate"/>
      </w:r>
      <w:r w:rsidRPr="00180371">
        <w:rPr>
          <w:rFonts w:ascii="Calibri" w:hAnsi="Calibri" w:cs="Times New Roman"/>
          <w:sz w:val="24"/>
          <w:szCs w:val="24"/>
          <w:vertAlign w:val="superscript"/>
          <w:lang w:val="en-US"/>
        </w:rPr>
        <w:t>136</w:t>
      </w:r>
      <w:r w:rsidRPr="00180371">
        <w:rPr>
          <w:rFonts w:asciiTheme="majorHAnsi" w:eastAsiaTheme="minorEastAsia" w:hAnsiTheme="majorHAnsi" w:cs="Times-Roman"/>
          <w:sz w:val="24"/>
          <w:szCs w:val="24"/>
          <w:lang w:val="en-US" w:eastAsia="fr-FR"/>
        </w:rPr>
        <w:fldChar w:fldCharType="end"/>
      </w:r>
      <w:r w:rsidRPr="00180371">
        <w:rPr>
          <w:rFonts w:asciiTheme="majorHAnsi" w:eastAsiaTheme="minorEastAsia" w:hAnsiTheme="majorHAnsi" w:cs="Times-Roman"/>
          <w:sz w:val="24"/>
          <w:szCs w:val="24"/>
          <w:lang w:val="en-US" w:eastAsia="fr-FR"/>
        </w:rPr>
        <w:t xml:space="preserve">.    </w:t>
      </w:r>
    </w:p>
    <w:p w:rsidR="00716078" w:rsidRPr="00624405" w:rsidRDefault="00716078" w:rsidP="00624405">
      <w:pPr>
        <w:rPr>
          <w:rFonts w:asciiTheme="majorHAnsi" w:hAnsiTheme="majorHAnsi"/>
          <w:b/>
          <w:sz w:val="24"/>
          <w:szCs w:val="24"/>
          <w:lang w:val="en-US"/>
        </w:rPr>
      </w:pPr>
      <w:r w:rsidRPr="00624405">
        <w:rPr>
          <w:rFonts w:asciiTheme="majorHAnsi" w:hAnsiTheme="majorHAnsi"/>
          <w:b/>
          <w:sz w:val="24"/>
          <w:szCs w:val="24"/>
          <w:lang w:val="en-US"/>
        </w:rPr>
        <w:lastRenderedPageBreak/>
        <w:t>Annex C</w:t>
      </w:r>
    </w:p>
    <w:p w:rsidR="00716078" w:rsidRPr="00624405" w:rsidRDefault="00716078" w:rsidP="00624405">
      <w:pPr>
        <w:rPr>
          <w:rFonts w:asciiTheme="majorHAnsi" w:hAnsiTheme="majorHAnsi"/>
          <w:b/>
          <w:sz w:val="24"/>
          <w:szCs w:val="24"/>
          <w:lang w:val="en-US"/>
        </w:rPr>
      </w:pPr>
    </w:p>
    <w:p w:rsidR="00716078" w:rsidRPr="00624405" w:rsidRDefault="00716078" w:rsidP="00624405">
      <w:pPr>
        <w:rPr>
          <w:rFonts w:asciiTheme="majorHAnsi" w:hAnsiTheme="majorHAnsi"/>
          <w:b/>
          <w:sz w:val="24"/>
          <w:szCs w:val="24"/>
          <w:lang w:val="en-US"/>
        </w:rPr>
      </w:pPr>
      <w:bookmarkStart w:id="284" w:name="_Toc402218758"/>
      <w:r w:rsidRPr="00624405">
        <w:rPr>
          <w:rFonts w:asciiTheme="majorHAnsi" w:hAnsiTheme="majorHAnsi"/>
          <w:b/>
          <w:sz w:val="24"/>
          <w:szCs w:val="24"/>
          <w:lang w:val="en-US"/>
        </w:rPr>
        <w:t>Experimental parameters for ZnO-Au nanocomposite films deposition</w:t>
      </w:r>
      <w:bookmarkEnd w:id="284"/>
    </w:p>
    <w:p w:rsidR="00716078" w:rsidRPr="00180371" w:rsidRDefault="00716078" w:rsidP="00716078">
      <w:pPr>
        <w:spacing w:line="360" w:lineRule="auto"/>
        <w:jc w:val="both"/>
        <w:rPr>
          <w:rFonts w:asciiTheme="majorHAnsi" w:hAnsiTheme="majorHAnsi"/>
          <w:color w:val="000000" w:themeColor="text1"/>
          <w:sz w:val="24"/>
          <w:szCs w:val="24"/>
          <w:lang w:val="en-US"/>
        </w:rPr>
      </w:pPr>
    </w:p>
    <w:p w:rsidR="00716078" w:rsidRPr="00180371" w:rsidRDefault="00716078" w:rsidP="00716078">
      <w:pPr>
        <w:spacing w:line="360" w:lineRule="auto"/>
        <w:jc w:val="both"/>
        <w:rPr>
          <w:rFonts w:asciiTheme="majorHAnsi" w:hAnsiTheme="majorHAnsi"/>
          <w:color w:val="000000" w:themeColor="text1"/>
          <w:sz w:val="24"/>
          <w:szCs w:val="24"/>
          <w:lang w:val="en-US"/>
        </w:rPr>
      </w:pPr>
      <w:r w:rsidRPr="00180371">
        <w:rPr>
          <w:rFonts w:asciiTheme="majorHAnsi" w:hAnsiTheme="majorHAnsi"/>
          <w:color w:val="000000" w:themeColor="text1"/>
          <w:sz w:val="24"/>
          <w:szCs w:val="24"/>
          <w:lang w:val="en-US"/>
        </w:rPr>
        <w:t xml:space="preserve">In this work, we elaborated two series of ZnO-Au nanocomposite films for their characterization and study. In the first series we varied the gold content at two fixed </w:t>
      </w:r>
      <w:r w:rsidRPr="00180371">
        <w:rPr>
          <w:rFonts w:asciiTheme="majorHAnsi" w:hAnsiTheme="majorHAnsi"/>
          <w:i/>
          <w:color w:val="000000" w:themeColor="text1"/>
          <w:sz w:val="24"/>
          <w:szCs w:val="24"/>
          <w:lang w:val="en-US"/>
        </w:rPr>
        <w:t>OFR</w:t>
      </w:r>
      <w:r w:rsidRPr="00180371">
        <w:rPr>
          <w:rFonts w:asciiTheme="majorHAnsi" w:hAnsiTheme="majorHAnsi"/>
          <w:color w:val="000000" w:themeColor="text1"/>
          <w:sz w:val="24"/>
          <w:szCs w:val="24"/>
          <w:lang w:val="en-US"/>
        </w:rPr>
        <w:t xml:space="preserve">s (8 and 15 sccm). Samples 6 to 10 are shown in chapter 4, fig. 4.1 and were elaborated to verify the Au content variation with the Au target density and the target-substrate distance (Dts). No other measurements were made for these films. The second series was elaborated with the aim to investigate in detail the influence of the </w:t>
      </w:r>
      <w:r w:rsidRPr="00180371">
        <w:rPr>
          <w:rFonts w:asciiTheme="majorHAnsi" w:hAnsiTheme="majorHAnsi"/>
          <w:i/>
          <w:color w:val="000000" w:themeColor="text1"/>
          <w:sz w:val="24"/>
          <w:szCs w:val="24"/>
          <w:lang w:val="en-US"/>
        </w:rPr>
        <w:t>OFR</w:t>
      </w:r>
      <w:r w:rsidRPr="00180371">
        <w:rPr>
          <w:rFonts w:asciiTheme="majorHAnsi" w:hAnsiTheme="majorHAnsi"/>
          <w:color w:val="000000" w:themeColor="text1"/>
          <w:sz w:val="24"/>
          <w:szCs w:val="24"/>
          <w:lang w:val="en-US"/>
        </w:rPr>
        <w:t xml:space="preserve"> for nanocomposite films with relatively large Au quantities. The slight variation in the total pressure compared to the first series is due to a change of the pressure gauge in the lapse between the elaborations of the two series.</w:t>
      </w:r>
    </w:p>
    <w:tbl>
      <w:tblPr>
        <w:tblStyle w:val="Grilledutableau"/>
        <w:tblW w:w="0" w:type="auto"/>
        <w:tblLook w:val="04A0" w:firstRow="1" w:lastRow="0" w:firstColumn="1" w:lastColumn="0" w:noHBand="0" w:noVBand="1"/>
      </w:tblPr>
      <w:tblGrid>
        <w:gridCol w:w="1242"/>
        <w:gridCol w:w="993"/>
        <w:gridCol w:w="1255"/>
        <w:gridCol w:w="1013"/>
        <w:gridCol w:w="1917"/>
        <w:gridCol w:w="1485"/>
        <w:gridCol w:w="1383"/>
      </w:tblGrid>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caps/>
                <w:color w:val="000000" w:themeColor="text1"/>
                <w:sz w:val="20"/>
                <w:szCs w:val="20"/>
                <w:lang w:val="en-US"/>
              </w:rPr>
            </w:pPr>
          </w:p>
          <w:p w:rsidR="00716078" w:rsidRPr="005D7D7F" w:rsidRDefault="00716078" w:rsidP="00716078">
            <w:pPr>
              <w:pStyle w:val="Lgende"/>
              <w:spacing w:after="20" w:line="276" w:lineRule="auto"/>
              <w:jc w:val="center"/>
              <w:rPr>
                <w:rFonts w:asciiTheme="majorHAnsi" w:hAnsiTheme="majorHAnsi" w:cs="Times-Roman"/>
                <w:color w:val="000000" w:themeColor="text1"/>
                <w:sz w:val="20"/>
                <w:szCs w:val="20"/>
                <w:lang w:val="en-US"/>
              </w:rPr>
            </w:pPr>
            <w:r w:rsidRPr="005D7D7F">
              <w:rPr>
                <w:rFonts w:asciiTheme="majorHAnsi" w:hAnsiTheme="majorHAnsi" w:cs="Times-Roman"/>
                <w:color w:val="000000" w:themeColor="text1"/>
                <w:sz w:val="20"/>
                <w:szCs w:val="20"/>
                <w:lang w:val="en-US"/>
              </w:rPr>
              <w:t>Sample</w:t>
            </w:r>
          </w:p>
        </w:tc>
        <w:tc>
          <w:tcPr>
            <w:tcW w:w="993" w:type="dxa"/>
            <w:shd w:val="clear" w:color="auto" w:fill="auto"/>
          </w:tcPr>
          <w:p w:rsidR="00716078" w:rsidRPr="005D7D7F" w:rsidRDefault="00716078" w:rsidP="00716078">
            <w:pPr>
              <w:spacing w:after="20" w:line="276" w:lineRule="auto"/>
              <w:jc w:val="center"/>
              <w:rPr>
                <w:rFonts w:asciiTheme="majorHAnsi" w:hAnsiTheme="majorHAnsi"/>
                <w:b/>
                <w:color w:val="000000" w:themeColor="text1"/>
                <w:sz w:val="20"/>
                <w:szCs w:val="20"/>
                <w:lang w:val="en-US"/>
              </w:rPr>
            </w:pPr>
          </w:p>
          <w:p w:rsidR="00716078" w:rsidRPr="005D7D7F" w:rsidRDefault="00716078" w:rsidP="00716078">
            <w:pPr>
              <w:spacing w:after="20" w:line="276" w:lineRule="auto"/>
              <w:jc w:val="center"/>
              <w:rPr>
                <w:rFonts w:asciiTheme="majorHAnsi" w:hAnsiTheme="majorHAnsi"/>
                <w:b/>
                <w:i/>
                <w:color w:val="000000" w:themeColor="text1"/>
                <w:sz w:val="20"/>
                <w:szCs w:val="20"/>
                <w:lang w:val="en-US"/>
              </w:rPr>
            </w:pPr>
            <w:r w:rsidRPr="005D7D7F">
              <w:rPr>
                <w:rFonts w:asciiTheme="majorHAnsi" w:hAnsiTheme="majorHAnsi"/>
                <w:b/>
                <w:i/>
                <w:color w:val="000000" w:themeColor="text1"/>
                <w:sz w:val="20"/>
                <w:szCs w:val="20"/>
                <w:lang w:val="en-US"/>
              </w:rPr>
              <w:t>OFR</w:t>
            </w:r>
          </w:p>
          <w:p w:rsidR="00716078" w:rsidRPr="005D7D7F" w:rsidRDefault="00716078" w:rsidP="00716078">
            <w:pPr>
              <w:pStyle w:val="Lgende"/>
              <w:spacing w:after="20" w:line="276" w:lineRule="auto"/>
              <w:jc w:val="both"/>
              <w:rPr>
                <w:rFonts w:asciiTheme="majorHAnsi" w:hAnsiTheme="majorHAnsi" w:cs="Times-Roman"/>
                <w:color w:val="000000" w:themeColor="text1"/>
                <w:sz w:val="20"/>
                <w:szCs w:val="20"/>
                <w:lang w:val="en-US"/>
              </w:rPr>
            </w:pPr>
            <w:r w:rsidRPr="005D7D7F">
              <w:rPr>
                <w:rFonts w:asciiTheme="majorHAnsi" w:hAnsiTheme="majorHAnsi" w:cs="Times-Roman"/>
                <w:color w:val="000000" w:themeColor="text1"/>
                <w:sz w:val="20"/>
                <w:szCs w:val="20"/>
                <w:lang w:val="en-US"/>
              </w:rPr>
              <w:t>(sccm)</w:t>
            </w:r>
          </w:p>
        </w:tc>
        <w:tc>
          <w:tcPr>
            <w:tcW w:w="1255" w:type="dxa"/>
            <w:shd w:val="clear" w:color="auto" w:fill="auto"/>
          </w:tcPr>
          <w:p w:rsidR="00716078" w:rsidRPr="005D7D7F" w:rsidRDefault="00716078" w:rsidP="00716078">
            <w:pPr>
              <w:spacing w:after="20" w:line="276" w:lineRule="auto"/>
              <w:jc w:val="center"/>
              <w:rPr>
                <w:rFonts w:asciiTheme="majorHAnsi" w:hAnsiTheme="majorHAnsi"/>
                <w:b/>
                <w:color w:val="000000" w:themeColor="text1"/>
                <w:sz w:val="20"/>
                <w:szCs w:val="20"/>
                <w:lang w:val="en-US"/>
              </w:rPr>
            </w:pPr>
          </w:p>
          <w:p w:rsidR="00716078" w:rsidRPr="005D7D7F" w:rsidRDefault="00716078" w:rsidP="00716078">
            <w:pPr>
              <w:spacing w:after="20" w:line="276" w:lineRule="auto"/>
              <w:jc w:val="center"/>
              <w:rPr>
                <w:rFonts w:asciiTheme="majorHAnsi" w:hAnsiTheme="majorHAnsi"/>
                <w:b/>
                <w:i/>
                <w:color w:val="000000" w:themeColor="text1"/>
                <w:sz w:val="20"/>
                <w:szCs w:val="20"/>
                <w:lang w:val="en-US"/>
              </w:rPr>
            </w:pPr>
            <w:r w:rsidRPr="005D7D7F">
              <w:rPr>
                <w:rFonts w:asciiTheme="majorHAnsi" w:hAnsiTheme="majorHAnsi"/>
                <w:b/>
                <w:i/>
                <w:color w:val="000000" w:themeColor="text1"/>
                <w:sz w:val="20"/>
                <w:szCs w:val="20"/>
                <w:lang w:val="en-US"/>
              </w:rPr>
              <w:t>I</w:t>
            </w:r>
            <w:r w:rsidRPr="005D7D7F">
              <w:rPr>
                <w:rFonts w:asciiTheme="majorHAnsi" w:hAnsiTheme="majorHAnsi"/>
                <w:b/>
                <w:i/>
                <w:color w:val="000000" w:themeColor="text1"/>
                <w:sz w:val="20"/>
                <w:szCs w:val="20"/>
                <w:vertAlign w:val="subscript"/>
                <w:lang w:val="en-US"/>
              </w:rPr>
              <w:t>Au</w:t>
            </w:r>
            <w:r w:rsidRPr="005D7D7F">
              <w:rPr>
                <w:rFonts w:asciiTheme="majorHAnsi" w:hAnsiTheme="majorHAnsi"/>
                <w:b/>
                <w:i/>
                <w:color w:val="000000" w:themeColor="text1"/>
                <w:sz w:val="20"/>
                <w:szCs w:val="20"/>
                <w:lang w:val="en-US"/>
              </w:rPr>
              <w:t xml:space="preserve"> </w:t>
            </w:r>
          </w:p>
          <w:p w:rsidR="00716078" w:rsidRPr="005D7D7F" w:rsidRDefault="00716078" w:rsidP="00716078">
            <w:pPr>
              <w:spacing w:after="20" w:line="276" w:lineRule="auto"/>
              <w:jc w:val="center"/>
              <w:rPr>
                <w:rFonts w:asciiTheme="majorHAnsi" w:hAnsiTheme="majorHAnsi"/>
                <w:b/>
                <w:color w:val="000000" w:themeColor="text1"/>
                <w:sz w:val="20"/>
                <w:szCs w:val="20"/>
                <w:lang w:val="en-US"/>
              </w:rPr>
            </w:pPr>
            <w:r w:rsidRPr="005D7D7F">
              <w:rPr>
                <w:rFonts w:asciiTheme="majorHAnsi" w:hAnsiTheme="majorHAnsi"/>
                <w:b/>
                <w:color w:val="000000" w:themeColor="text1"/>
                <w:sz w:val="20"/>
                <w:szCs w:val="20"/>
                <w:lang w:val="en-US"/>
              </w:rPr>
              <w:t>(A)</w:t>
            </w:r>
          </w:p>
          <w:p w:rsidR="00716078" w:rsidRPr="005D7D7F" w:rsidRDefault="00716078" w:rsidP="00716078">
            <w:pPr>
              <w:pStyle w:val="Lgende"/>
              <w:spacing w:after="20" w:line="276" w:lineRule="auto"/>
              <w:jc w:val="both"/>
              <w:rPr>
                <w:rFonts w:asciiTheme="majorHAnsi" w:hAnsiTheme="majorHAnsi" w:cs="Times-Roman"/>
                <w:color w:val="000000" w:themeColor="text1"/>
                <w:sz w:val="20"/>
                <w:szCs w:val="20"/>
                <w:lang w:val="en-US"/>
              </w:rPr>
            </w:pP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caps/>
                <w:color w:val="000000" w:themeColor="text1"/>
                <w:sz w:val="20"/>
                <w:szCs w:val="20"/>
                <w:lang w:val="en-US"/>
              </w:rPr>
            </w:pPr>
          </w:p>
          <w:p w:rsidR="00716078" w:rsidRPr="005D7D7F" w:rsidRDefault="00716078" w:rsidP="00716078">
            <w:pPr>
              <w:pStyle w:val="Lgende"/>
              <w:spacing w:after="20" w:line="276" w:lineRule="auto"/>
              <w:jc w:val="center"/>
              <w:rPr>
                <w:rFonts w:asciiTheme="majorHAnsi" w:hAnsiTheme="majorHAnsi" w:cs="Times-Roman"/>
                <w:i/>
                <w:caps/>
                <w:color w:val="000000" w:themeColor="text1"/>
                <w:sz w:val="20"/>
                <w:szCs w:val="20"/>
                <w:lang w:val="en-US"/>
              </w:rPr>
            </w:pPr>
            <w:r w:rsidRPr="005D7D7F">
              <w:rPr>
                <w:rFonts w:asciiTheme="majorHAnsi" w:hAnsiTheme="majorHAnsi" w:cs="Times-Roman"/>
                <w:i/>
                <w:color w:val="000000" w:themeColor="text1"/>
                <w:sz w:val="20"/>
                <w:szCs w:val="20"/>
                <w:lang w:val="en-US"/>
              </w:rPr>
              <w:t xml:space="preserve">Dts </w:t>
            </w:r>
          </w:p>
          <w:p w:rsidR="00716078" w:rsidRPr="005D7D7F" w:rsidRDefault="00716078" w:rsidP="00716078">
            <w:pPr>
              <w:pStyle w:val="Lgende"/>
              <w:spacing w:after="20" w:line="276" w:lineRule="auto"/>
              <w:jc w:val="center"/>
              <w:rPr>
                <w:rFonts w:asciiTheme="majorHAnsi" w:hAnsiTheme="majorHAnsi" w:cs="Times-Roman"/>
                <w:color w:val="000000" w:themeColor="text1"/>
                <w:sz w:val="20"/>
                <w:szCs w:val="20"/>
                <w:lang w:val="en-US"/>
              </w:rPr>
            </w:pPr>
            <w:r w:rsidRPr="005D7D7F">
              <w:rPr>
                <w:rFonts w:asciiTheme="majorHAnsi" w:hAnsiTheme="majorHAnsi" w:cs="Times-Roman"/>
                <w:color w:val="000000" w:themeColor="text1"/>
                <w:sz w:val="20"/>
                <w:szCs w:val="20"/>
                <w:lang w:val="en-US"/>
              </w:rPr>
              <w:t>(mm)</w:t>
            </w:r>
          </w:p>
        </w:tc>
        <w:tc>
          <w:tcPr>
            <w:tcW w:w="1917" w:type="dxa"/>
            <w:shd w:val="clear" w:color="auto" w:fill="auto"/>
          </w:tcPr>
          <w:p w:rsidR="00716078" w:rsidRPr="005D7D7F" w:rsidRDefault="00716078" w:rsidP="00716078">
            <w:pPr>
              <w:spacing w:after="20" w:line="276" w:lineRule="auto"/>
              <w:jc w:val="center"/>
              <w:rPr>
                <w:rFonts w:asciiTheme="majorHAnsi" w:hAnsiTheme="majorHAnsi"/>
                <w:b/>
                <w:color w:val="000000" w:themeColor="text1"/>
                <w:sz w:val="20"/>
                <w:szCs w:val="20"/>
                <w:lang w:val="en-US"/>
              </w:rPr>
            </w:pPr>
          </w:p>
          <w:p w:rsidR="00716078" w:rsidRPr="005D7D7F" w:rsidRDefault="00904B1F" w:rsidP="00716078">
            <w:pPr>
              <w:spacing w:after="20" w:line="276" w:lineRule="auto"/>
              <w:jc w:val="both"/>
              <w:rPr>
                <w:rFonts w:asciiTheme="majorHAnsi" w:hAnsiTheme="majorHAnsi"/>
                <w:b/>
                <w:color w:val="000000" w:themeColor="text1"/>
                <w:sz w:val="20"/>
                <w:szCs w:val="20"/>
                <w:lang w:val="en-US"/>
              </w:rPr>
            </w:pPr>
            <m:oMathPara>
              <m:oMath>
                <m:d>
                  <m:dPr>
                    <m:ctrlPr>
                      <w:rPr>
                        <w:rFonts w:ascii="Cambria Math" w:hAnsi="Cambria Math"/>
                        <w:b/>
                        <w:i/>
                        <w:color w:val="000000" w:themeColor="text1"/>
                        <w:sz w:val="20"/>
                        <w:szCs w:val="20"/>
                        <w:lang w:val="en-US"/>
                      </w:rPr>
                    </m:ctrlPr>
                  </m:dPr>
                  <m:e>
                    <m:r>
                      <m:rPr>
                        <m:sty m:val="b"/>
                      </m:rPr>
                      <w:rPr>
                        <w:rFonts w:ascii="Cambria Math" w:hAnsi="Cambria Math"/>
                        <w:color w:val="000000" w:themeColor="text1"/>
                        <w:sz w:val="20"/>
                        <w:szCs w:val="20"/>
                        <w:lang w:val="en-US"/>
                      </w:rPr>
                      <m:t xml:space="preserve"> </m:t>
                    </m:r>
                    <m:f>
                      <m:fPr>
                        <m:ctrlPr>
                          <w:rPr>
                            <w:rFonts w:ascii="Cambria Math" w:hAnsi="Cambria Math"/>
                            <w:b/>
                            <w:i/>
                            <w:color w:val="000000" w:themeColor="text1"/>
                            <w:sz w:val="20"/>
                            <w:szCs w:val="20"/>
                            <w:lang w:val="en-US"/>
                          </w:rPr>
                        </m:ctrlPr>
                      </m:fPr>
                      <m:num>
                        <m:r>
                          <m:rPr>
                            <m:sty m:val="bi"/>
                          </m:rPr>
                          <w:rPr>
                            <w:rFonts w:ascii="Cambria Math" w:hAnsi="Cambria Math"/>
                            <w:color w:val="000000" w:themeColor="text1"/>
                            <w:sz w:val="20"/>
                            <w:szCs w:val="20"/>
                            <w:lang w:val="en-US"/>
                          </w:rPr>
                          <m:t xml:space="preserve">Au </m:t>
                        </m:r>
                      </m:num>
                      <m:den>
                        <m:r>
                          <m:rPr>
                            <m:sty m:val="bi"/>
                          </m:rPr>
                          <w:rPr>
                            <w:rFonts w:ascii="Cambria Math" w:hAnsi="Cambria Math"/>
                            <w:color w:val="000000" w:themeColor="text1"/>
                            <w:sz w:val="20"/>
                            <w:szCs w:val="20"/>
                            <w:lang w:val="en-US"/>
                          </w:rPr>
                          <m:t>Au+Zn</m:t>
                        </m:r>
                      </m:den>
                    </m:f>
                    <m:r>
                      <m:rPr>
                        <m:sty m:val="bi"/>
                      </m:rPr>
                      <w:rPr>
                        <w:rFonts w:ascii="Cambria Math" w:hAnsi="Cambria Math"/>
                        <w:color w:val="000000" w:themeColor="text1"/>
                        <w:sz w:val="20"/>
                        <w:szCs w:val="20"/>
                        <w:lang w:val="en-US"/>
                      </w:rPr>
                      <m:t>×100</m:t>
                    </m:r>
                  </m:e>
                </m:d>
              </m:oMath>
            </m:oMathPara>
          </w:p>
        </w:tc>
        <w:tc>
          <w:tcPr>
            <w:tcW w:w="1485" w:type="dxa"/>
            <w:shd w:val="clear" w:color="auto" w:fill="auto"/>
          </w:tcPr>
          <w:p w:rsidR="00716078" w:rsidRPr="005D7D7F" w:rsidRDefault="00716078" w:rsidP="00716078">
            <w:pPr>
              <w:pStyle w:val="Lgende"/>
              <w:spacing w:after="20" w:line="276" w:lineRule="auto"/>
              <w:jc w:val="center"/>
              <w:rPr>
                <w:rFonts w:asciiTheme="majorHAnsi" w:hAnsiTheme="majorHAnsi" w:cs="Times-Roman"/>
                <w:caps/>
                <w:color w:val="000000" w:themeColor="text1"/>
                <w:sz w:val="20"/>
                <w:szCs w:val="20"/>
                <w:lang w:val="en-US"/>
              </w:rPr>
            </w:pPr>
          </w:p>
          <w:p w:rsidR="00716078" w:rsidRPr="005D7D7F" w:rsidRDefault="00716078" w:rsidP="00716078">
            <w:pPr>
              <w:pStyle w:val="Lgende"/>
              <w:spacing w:after="20" w:line="276" w:lineRule="auto"/>
              <w:jc w:val="center"/>
              <w:rPr>
                <w:rFonts w:asciiTheme="majorHAnsi" w:hAnsiTheme="majorHAnsi" w:cs="Times-Roman"/>
                <w:color w:val="000000" w:themeColor="text1"/>
                <w:sz w:val="20"/>
                <w:szCs w:val="20"/>
                <w:lang w:val="en-US"/>
              </w:rPr>
            </w:pPr>
            <w:r w:rsidRPr="005D7D7F">
              <w:rPr>
                <w:rFonts w:asciiTheme="majorHAnsi" w:hAnsiTheme="majorHAnsi" w:cs="Times-Roman"/>
                <w:i/>
                <w:color w:val="000000" w:themeColor="text1"/>
                <w:sz w:val="20"/>
                <w:szCs w:val="20"/>
                <w:lang w:val="en-US"/>
              </w:rPr>
              <w:t xml:space="preserve">Thickness </w:t>
            </w:r>
            <w:r w:rsidRPr="005D7D7F">
              <w:rPr>
                <w:rFonts w:asciiTheme="majorHAnsi" w:hAnsiTheme="majorHAnsi" w:cs="Times-Roman"/>
                <w:color w:val="000000" w:themeColor="text1"/>
                <w:sz w:val="20"/>
                <w:szCs w:val="20"/>
                <w:lang w:val="en-US"/>
              </w:rPr>
              <w:t>(nm)</w:t>
            </w:r>
          </w:p>
        </w:tc>
        <w:tc>
          <w:tcPr>
            <w:tcW w:w="1383" w:type="dxa"/>
            <w:shd w:val="clear" w:color="auto" w:fill="auto"/>
          </w:tcPr>
          <w:p w:rsidR="00716078" w:rsidRPr="005D7D7F" w:rsidRDefault="00716078" w:rsidP="00716078">
            <w:pPr>
              <w:pStyle w:val="Lgende"/>
              <w:spacing w:after="20" w:line="276" w:lineRule="auto"/>
              <w:jc w:val="center"/>
              <w:rPr>
                <w:rFonts w:asciiTheme="majorHAnsi" w:hAnsiTheme="majorHAnsi" w:cs="Times-Roman"/>
                <w:caps/>
                <w:color w:val="000000" w:themeColor="text1"/>
                <w:sz w:val="20"/>
                <w:szCs w:val="20"/>
                <w:lang w:val="en-US"/>
              </w:rPr>
            </w:pPr>
          </w:p>
          <w:p w:rsidR="00716078" w:rsidRPr="005D7D7F" w:rsidRDefault="00716078" w:rsidP="00716078">
            <w:pPr>
              <w:pStyle w:val="Lgende"/>
              <w:spacing w:after="20" w:line="276" w:lineRule="auto"/>
              <w:jc w:val="center"/>
              <w:rPr>
                <w:rFonts w:asciiTheme="majorHAnsi" w:hAnsiTheme="majorHAnsi" w:cs="Times-Roman"/>
                <w:color w:val="000000" w:themeColor="text1"/>
                <w:sz w:val="20"/>
                <w:szCs w:val="20"/>
                <w:lang w:val="en-US"/>
              </w:rPr>
            </w:pPr>
            <w:r w:rsidRPr="005D7D7F">
              <w:rPr>
                <w:rFonts w:asciiTheme="majorHAnsi" w:hAnsiTheme="majorHAnsi" w:cs="Times-Roman"/>
                <w:i/>
                <w:color w:val="000000" w:themeColor="text1"/>
                <w:sz w:val="20"/>
                <w:szCs w:val="20"/>
                <w:lang w:val="en-US"/>
              </w:rPr>
              <w:t>Total pressure</w:t>
            </w:r>
            <w:r w:rsidRPr="005D7D7F">
              <w:rPr>
                <w:rFonts w:asciiTheme="majorHAnsi" w:hAnsiTheme="majorHAnsi" w:cs="Times-Roman"/>
                <w:color w:val="000000" w:themeColor="text1"/>
                <w:sz w:val="20"/>
                <w:szCs w:val="20"/>
                <w:lang w:val="en-US"/>
              </w:rPr>
              <w:t xml:space="preserve"> (Pa)</w:t>
            </w:r>
          </w:p>
        </w:tc>
      </w:tr>
      <w:tr w:rsidR="00716078" w:rsidRPr="005D7D7F" w:rsidTr="005D7D7F">
        <w:tc>
          <w:tcPr>
            <w:tcW w:w="9288" w:type="dxa"/>
            <w:gridSpan w:val="7"/>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rPr>
            </w:pPr>
            <w:r w:rsidRPr="005D7D7F">
              <w:rPr>
                <w:rFonts w:asciiTheme="majorHAnsi" w:hAnsiTheme="majorHAnsi" w:cs="Times-Roman"/>
                <w:b w:val="0"/>
                <w:color w:val="000000" w:themeColor="text1"/>
                <w:sz w:val="20"/>
                <w:szCs w:val="20"/>
              </w:rPr>
              <w:t>1</w:t>
            </w:r>
            <w:r w:rsidRPr="005D7D7F">
              <w:rPr>
                <w:rFonts w:asciiTheme="majorHAnsi" w:hAnsiTheme="majorHAnsi" w:cs="Times-Roman"/>
                <w:b w:val="0"/>
                <w:color w:val="000000" w:themeColor="text1"/>
                <w:sz w:val="20"/>
                <w:szCs w:val="20"/>
                <w:vertAlign w:val="superscript"/>
              </w:rPr>
              <w:t>st</w:t>
            </w:r>
            <w:r w:rsidRPr="005D7D7F">
              <w:rPr>
                <w:rFonts w:asciiTheme="majorHAnsi" w:hAnsiTheme="majorHAnsi" w:cs="Times-Roman"/>
                <w:b w:val="0"/>
                <w:color w:val="000000" w:themeColor="text1"/>
                <w:sz w:val="20"/>
                <w:szCs w:val="20"/>
              </w:rPr>
              <w:t xml:space="preserve"> series (</w:t>
            </w:r>
            <w:proofErr w:type="gramStart"/>
            <w:r w:rsidRPr="005D7D7F">
              <w:rPr>
                <w:rFonts w:asciiTheme="majorHAnsi" w:hAnsiTheme="majorHAnsi" w:cs="Times-Roman"/>
                <w:b w:val="0"/>
                <w:color w:val="000000" w:themeColor="text1"/>
                <w:sz w:val="20"/>
                <w:szCs w:val="20"/>
              </w:rPr>
              <w:t>Au content</w:t>
            </w:r>
            <w:proofErr w:type="gramEnd"/>
            <w:r w:rsidRPr="005D7D7F">
              <w:rPr>
                <w:rFonts w:asciiTheme="majorHAnsi" w:hAnsiTheme="majorHAnsi" w:cs="Times-Roman"/>
                <w:b w:val="0"/>
                <w:color w:val="000000" w:themeColor="text1"/>
                <w:sz w:val="20"/>
                <w:szCs w:val="20"/>
              </w:rPr>
              <w:t xml:space="preserve"> variation)</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8</w:t>
            </w:r>
          </w:p>
        </w:tc>
        <w:tc>
          <w:tcPr>
            <w:tcW w:w="125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0.006</w:t>
            </w:r>
          </w:p>
        </w:tc>
        <w:tc>
          <w:tcPr>
            <w:tcW w:w="1013"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5</w:t>
            </w:r>
            <w:r w:rsidRPr="005D7D7F">
              <w:rPr>
                <w:rFonts w:asciiTheme="majorHAnsi" w:hAnsiTheme="majorHAnsi"/>
                <w:b w:val="0"/>
                <w:color w:val="000000" w:themeColor="text1"/>
                <w:sz w:val="20"/>
                <w:szCs w:val="20"/>
              </w:rPr>
              <w:t>5</w:t>
            </w:r>
          </w:p>
        </w:tc>
        <w:tc>
          <w:tcPr>
            <w:tcW w:w="1917"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10.4</w:t>
            </w:r>
          </w:p>
        </w:tc>
        <w:tc>
          <w:tcPr>
            <w:tcW w:w="148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166</w:t>
            </w:r>
          </w:p>
        </w:tc>
        <w:tc>
          <w:tcPr>
            <w:tcW w:w="138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0.445</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2</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8</w:t>
            </w:r>
          </w:p>
        </w:tc>
        <w:tc>
          <w:tcPr>
            <w:tcW w:w="125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0.010</w:t>
            </w:r>
          </w:p>
        </w:tc>
        <w:tc>
          <w:tcPr>
            <w:tcW w:w="1013"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55</w:t>
            </w:r>
          </w:p>
        </w:tc>
        <w:tc>
          <w:tcPr>
            <w:tcW w:w="1917"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20.4</w:t>
            </w:r>
          </w:p>
        </w:tc>
        <w:tc>
          <w:tcPr>
            <w:tcW w:w="148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110</w:t>
            </w:r>
          </w:p>
        </w:tc>
        <w:tc>
          <w:tcPr>
            <w:tcW w:w="138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0.434</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3</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8</w:t>
            </w:r>
          </w:p>
        </w:tc>
        <w:tc>
          <w:tcPr>
            <w:tcW w:w="125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0.012</w:t>
            </w:r>
          </w:p>
        </w:tc>
        <w:tc>
          <w:tcPr>
            <w:tcW w:w="1013"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55</w:t>
            </w:r>
          </w:p>
        </w:tc>
        <w:tc>
          <w:tcPr>
            <w:tcW w:w="1917"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28.7</w:t>
            </w:r>
          </w:p>
        </w:tc>
        <w:tc>
          <w:tcPr>
            <w:tcW w:w="148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158</w:t>
            </w:r>
          </w:p>
        </w:tc>
        <w:tc>
          <w:tcPr>
            <w:tcW w:w="138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0.448</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4</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15</w:t>
            </w:r>
          </w:p>
        </w:tc>
        <w:tc>
          <w:tcPr>
            <w:tcW w:w="125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0.006</w:t>
            </w:r>
          </w:p>
        </w:tc>
        <w:tc>
          <w:tcPr>
            <w:tcW w:w="1013"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rPr>
              <w:t>100</w:t>
            </w:r>
          </w:p>
        </w:tc>
        <w:tc>
          <w:tcPr>
            <w:tcW w:w="1917"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12.5</w:t>
            </w:r>
          </w:p>
        </w:tc>
        <w:tc>
          <w:tcPr>
            <w:tcW w:w="148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162</w:t>
            </w:r>
          </w:p>
        </w:tc>
        <w:tc>
          <w:tcPr>
            <w:tcW w:w="138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0.516</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5</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15</w:t>
            </w:r>
          </w:p>
        </w:tc>
        <w:tc>
          <w:tcPr>
            <w:tcW w:w="125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0.006</w:t>
            </w:r>
          </w:p>
        </w:tc>
        <w:tc>
          <w:tcPr>
            <w:tcW w:w="1013"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120</w:t>
            </w:r>
          </w:p>
        </w:tc>
        <w:tc>
          <w:tcPr>
            <w:tcW w:w="1917"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15.7</w:t>
            </w:r>
          </w:p>
        </w:tc>
        <w:tc>
          <w:tcPr>
            <w:tcW w:w="1485" w:type="dxa"/>
            <w:shd w:val="clear" w:color="auto" w:fill="auto"/>
            <w:vAlign w:val="bottom"/>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196</w:t>
            </w:r>
          </w:p>
        </w:tc>
        <w:tc>
          <w:tcPr>
            <w:tcW w:w="138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0.513</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6</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15</w:t>
            </w:r>
          </w:p>
        </w:tc>
        <w:tc>
          <w:tcPr>
            <w:tcW w:w="125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lang w:val="en-US"/>
              </w:rPr>
              <w:t>0.009</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55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lang w:val="en-US"/>
              </w:rPr>
              <w:t>29.6</w:t>
            </w:r>
          </w:p>
        </w:tc>
        <w:tc>
          <w:tcPr>
            <w:tcW w:w="1485"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125</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0.513</w:t>
            </w:r>
          </w:p>
        </w:tc>
      </w:tr>
      <w:tr w:rsidR="00716078" w:rsidRPr="005D7D7F" w:rsidTr="005D7D7F">
        <w:tc>
          <w:tcPr>
            <w:tcW w:w="1242" w:type="dxa"/>
            <w:shd w:val="clear" w:color="auto" w:fill="auto"/>
            <w:vAlign w:val="bottom"/>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7</w:t>
            </w:r>
          </w:p>
        </w:tc>
        <w:tc>
          <w:tcPr>
            <w:tcW w:w="993" w:type="dxa"/>
            <w:shd w:val="clear" w:color="auto" w:fill="auto"/>
            <w:vAlign w:val="bottom"/>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8</w:t>
            </w:r>
          </w:p>
        </w:tc>
        <w:tc>
          <w:tcPr>
            <w:tcW w:w="1255" w:type="dxa"/>
            <w:shd w:val="clear" w:color="auto" w:fill="auto"/>
          </w:tcPr>
          <w:p w:rsidR="00716078" w:rsidRPr="005D7D7F" w:rsidRDefault="00716078" w:rsidP="00716078">
            <w:pPr>
              <w:spacing w:after="20" w:line="276" w:lineRule="auto"/>
              <w:jc w:val="center"/>
              <w:rPr>
                <w:rFonts w:asciiTheme="majorHAnsi" w:hAnsiTheme="majorHAnsi"/>
                <w:sz w:val="20"/>
                <w:szCs w:val="20"/>
                <w:lang w:val="en-US"/>
              </w:rPr>
            </w:pPr>
            <w:r w:rsidRPr="005D7D7F">
              <w:rPr>
                <w:rFonts w:asciiTheme="majorHAnsi" w:hAnsiTheme="majorHAnsi"/>
                <w:color w:val="000000" w:themeColor="text1"/>
                <w:sz w:val="20"/>
                <w:szCs w:val="20"/>
              </w:rPr>
              <w:t>0.009</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5</w:t>
            </w:r>
            <w:r w:rsidRPr="005D7D7F">
              <w:rPr>
                <w:rFonts w:asciiTheme="majorHAnsi" w:hAnsiTheme="majorHAnsi"/>
                <w:b w:val="0"/>
                <w:color w:val="000000" w:themeColor="text1"/>
                <w:sz w:val="20"/>
                <w:szCs w:val="20"/>
              </w:rPr>
              <w:t>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rPr>
              <w:t>15.70</w:t>
            </w:r>
          </w:p>
        </w:tc>
        <w:tc>
          <w:tcPr>
            <w:tcW w:w="1485" w:type="dxa"/>
            <w:shd w:val="clear" w:color="auto" w:fill="auto"/>
          </w:tcPr>
          <w:p w:rsidR="00716078" w:rsidRPr="005D7D7F" w:rsidRDefault="00716078" w:rsidP="00716078">
            <w:pPr>
              <w:pStyle w:val="Lgende"/>
              <w:spacing w:after="20" w:line="276" w:lineRule="auto"/>
              <w:jc w:val="center"/>
              <w:rPr>
                <w:rFonts w:asciiTheme="majorHAnsi" w:hAnsiTheme="majorHAnsi"/>
                <w:b w:val="0"/>
                <w:color w:val="000000" w:themeColor="text1"/>
                <w:sz w:val="20"/>
                <w:szCs w:val="20"/>
                <w:lang w:val="en-US"/>
              </w:rPr>
            </w:pPr>
            <w:r w:rsidRPr="005D7D7F">
              <w:rPr>
                <w:rFonts w:asciiTheme="majorHAnsi" w:hAnsiTheme="majorHAnsi"/>
                <w:b w:val="0"/>
                <w:color w:val="000000" w:themeColor="text1"/>
                <w:sz w:val="20"/>
                <w:szCs w:val="20"/>
              </w:rPr>
              <w:t>180</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0.431</w:t>
            </w:r>
          </w:p>
        </w:tc>
      </w:tr>
      <w:tr w:rsidR="00716078" w:rsidRPr="005D7D7F" w:rsidTr="005D7D7F">
        <w:tc>
          <w:tcPr>
            <w:tcW w:w="1242" w:type="dxa"/>
            <w:shd w:val="clear" w:color="auto" w:fill="auto"/>
            <w:vAlign w:val="bottom"/>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8</w:t>
            </w:r>
          </w:p>
        </w:tc>
        <w:tc>
          <w:tcPr>
            <w:tcW w:w="993" w:type="dxa"/>
            <w:shd w:val="clear" w:color="auto" w:fill="auto"/>
            <w:vAlign w:val="bottom"/>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8</w:t>
            </w:r>
          </w:p>
        </w:tc>
        <w:tc>
          <w:tcPr>
            <w:tcW w:w="1255" w:type="dxa"/>
            <w:shd w:val="clear" w:color="auto" w:fill="auto"/>
          </w:tcPr>
          <w:p w:rsidR="00716078" w:rsidRPr="005D7D7F" w:rsidRDefault="00716078" w:rsidP="00716078">
            <w:pPr>
              <w:pStyle w:val="Lgende"/>
              <w:spacing w:after="20" w:line="276" w:lineRule="auto"/>
              <w:jc w:val="center"/>
              <w:rPr>
                <w:rFonts w:asciiTheme="majorHAnsi" w:hAnsiTheme="majorHAnsi"/>
                <w:b w:val="0"/>
                <w:color w:val="000000" w:themeColor="text1"/>
                <w:sz w:val="20"/>
                <w:szCs w:val="20"/>
                <w:lang w:val="en-US"/>
              </w:rPr>
            </w:pPr>
            <w:r w:rsidRPr="005D7D7F">
              <w:rPr>
                <w:rFonts w:asciiTheme="majorHAnsi" w:hAnsiTheme="majorHAnsi"/>
                <w:b w:val="0"/>
                <w:color w:val="000000" w:themeColor="text1"/>
                <w:sz w:val="20"/>
                <w:szCs w:val="20"/>
              </w:rPr>
              <w:t>0.015</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b w:val="0"/>
                <w:color w:val="000000" w:themeColor="text1"/>
                <w:sz w:val="20"/>
                <w:szCs w:val="20"/>
                <w:lang w:val="en-US"/>
              </w:rPr>
              <w:t>5</w:t>
            </w:r>
            <w:r w:rsidRPr="005D7D7F">
              <w:rPr>
                <w:rFonts w:asciiTheme="majorHAnsi" w:hAnsiTheme="majorHAnsi"/>
                <w:b w:val="0"/>
                <w:color w:val="000000" w:themeColor="text1"/>
                <w:sz w:val="20"/>
                <w:szCs w:val="20"/>
              </w:rPr>
              <w:t>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rPr>
              <w:t>31.11</w:t>
            </w:r>
          </w:p>
        </w:tc>
        <w:tc>
          <w:tcPr>
            <w:tcW w:w="1485" w:type="dxa"/>
            <w:shd w:val="clear" w:color="auto" w:fill="auto"/>
          </w:tcPr>
          <w:p w:rsidR="00716078" w:rsidRPr="005D7D7F" w:rsidRDefault="00716078" w:rsidP="00716078">
            <w:pPr>
              <w:pStyle w:val="Lgende"/>
              <w:spacing w:after="20" w:line="276" w:lineRule="auto"/>
              <w:jc w:val="center"/>
              <w:rPr>
                <w:rFonts w:asciiTheme="majorHAnsi" w:hAnsiTheme="majorHAnsi"/>
                <w:b w:val="0"/>
                <w:color w:val="000000" w:themeColor="text1"/>
                <w:sz w:val="20"/>
                <w:szCs w:val="20"/>
                <w:lang w:val="en-US"/>
              </w:rPr>
            </w:pPr>
            <w:r w:rsidRPr="005D7D7F">
              <w:rPr>
                <w:rFonts w:asciiTheme="majorHAnsi" w:hAnsiTheme="majorHAnsi"/>
                <w:b w:val="0"/>
                <w:color w:val="000000" w:themeColor="text1"/>
                <w:sz w:val="20"/>
                <w:szCs w:val="20"/>
              </w:rPr>
              <w:t>110</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0.446</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9</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15</w:t>
            </w:r>
          </w:p>
        </w:tc>
        <w:tc>
          <w:tcPr>
            <w:tcW w:w="1255" w:type="dxa"/>
            <w:shd w:val="clear" w:color="auto" w:fill="auto"/>
          </w:tcPr>
          <w:p w:rsidR="00716078" w:rsidRPr="005D7D7F" w:rsidRDefault="00716078" w:rsidP="00716078">
            <w:pPr>
              <w:pStyle w:val="Lgende"/>
              <w:spacing w:after="20" w:line="276" w:lineRule="auto"/>
              <w:jc w:val="center"/>
              <w:rPr>
                <w:rFonts w:asciiTheme="majorHAnsi" w:hAnsiTheme="majorHAnsi"/>
                <w:b w:val="0"/>
                <w:color w:val="000000" w:themeColor="text1"/>
                <w:sz w:val="20"/>
                <w:szCs w:val="20"/>
                <w:lang w:val="en-US"/>
              </w:rPr>
            </w:pPr>
            <w:r w:rsidRPr="005D7D7F">
              <w:rPr>
                <w:rFonts w:asciiTheme="majorHAnsi" w:hAnsiTheme="majorHAnsi"/>
                <w:b w:val="0"/>
                <w:color w:val="000000" w:themeColor="text1"/>
                <w:sz w:val="20"/>
                <w:szCs w:val="20"/>
              </w:rPr>
              <w:t>0.006</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8.5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rPr>
              <w:t>15.05</w:t>
            </w:r>
          </w:p>
        </w:tc>
        <w:tc>
          <w:tcPr>
            <w:tcW w:w="1485" w:type="dxa"/>
            <w:shd w:val="clear" w:color="auto" w:fill="auto"/>
          </w:tcPr>
          <w:p w:rsidR="00716078" w:rsidRPr="005D7D7F" w:rsidRDefault="00716078" w:rsidP="00716078">
            <w:pPr>
              <w:pStyle w:val="Lgende"/>
              <w:spacing w:after="20" w:line="276" w:lineRule="auto"/>
              <w:jc w:val="center"/>
              <w:rPr>
                <w:rFonts w:asciiTheme="majorHAnsi" w:hAnsiTheme="majorHAnsi"/>
                <w:b w:val="0"/>
                <w:color w:val="000000" w:themeColor="text1"/>
                <w:sz w:val="20"/>
                <w:szCs w:val="20"/>
                <w:lang w:val="en-US"/>
              </w:rPr>
            </w:pPr>
            <w:r w:rsidRPr="005D7D7F">
              <w:rPr>
                <w:rFonts w:asciiTheme="majorHAnsi" w:hAnsiTheme="majorHAnsi"/>
                <w:b w:val="0"/>
                <w:color w:val="000000" w:themeColor="text1"/>
                <w:sz w:val="20"/>
                <w:szCs w:val="20"/>
              </w:rPr>
              <w:t>172</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0.513</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10</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15</w:t>
            </w:r>
          </w:p>
        </w:tc>
        <w:tc>
          <w:tcPr>
            <w:tcW w:w="1255" w:type="dxa"/>
            <w:shd w:val="clear" w:color="auto" w:fill="auto"/>
          </w:tcPr>
          <w:p w:rsidR="00716078" w:rsidRPr="005D7D7F" w:rsidRDefault="00716078" w:rsidP="00716078">
            <w:pPr>
              <w:pStyle w:val="Lgende"/>
              <w:spacing w:after="20" w:line="276" w:lineRule="auto"/>
              <w:jc w:val="center"/>
              <w:rPr>
                <w:rFonts w:asciiTheme="majorHAnsi" w:hAnsiTheme="majorHAnsi"/>
                <w:b w:val="0"/>
                <w:color w:val="000000" w:themeColor="text1"/>
                <w:sz w:val="20"/>
                <w:szCs w:val="20"/>
                <w:lang w:val="en-US"/>
              </w:rPr>
            </w:pPr>
            <w:r w:rsidRPr="005D7D7F">
              <w:rPr>
                <w:rFonts w:asciiTheme="majorHAnsi" w:hAnsiTheme="majorHAnsi"/>
                <w:b w:val="0"/>
                <w:color w:val="000000" w:themeColor="text1"/>
                <w:sz w:val="20"/>
                <w:szCs w:val="20"/>
              </w:rPr>
              <w:t>0.006</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5.5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rPr>
              <w:t>24.27</w:t>
            </w:r>
          </w:p>
        </w:tc>
        <w:tc>
          <w:tcPr>
            <w:tcW w:w="1485" w:type="dxa"/>
            <w:shd w:val="clear" w:color="auto" w:fill="auto"/>
          </w:tcPr>
          <w:p w:rsidR="00716078" w:rsidRPr="005D7D7F" w:rsidRDefault="00716078" w:rsidP="00716078">
            <w:pPr>
              <w:pStyle w:val="Lgende"/>
              <w:spacing w:after="20" w:line="276" w:lineRule="auto"/>
              <w:jc w:val="center"/>
              <w:rPr>
                <w:rFonts w:asciiTheme="majorHAnsi" w:hAnsiTheme="majorHAnsi"/>
                <w:b w:val="0"/>
                <w:color w:val="000000" w:themeColor="text1"/>
                <w:sz w:val="20"/>
                <w:szCs w:val="20"/>
                <w:lang w:val="en-US"/>
              </w:rPr>
            </w:pPr>
            <w:r w:rsidRPr="005D7D7F">
              <w:rPr>
                <w:rFonts w:asciiTheme="majorHAnsi" w:hAnsiTheme="majorHAnsi"/>
                <w:b w:val="0"/>
                <w:color w:val="000000" w:themeColor="text1"/>
                <w:sz w:val="20"/>
                <w:szCs w:val="20"/>
              </w:rPr>
              <w:t>162</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0.511</w:t>
            </w:r>
          </w:p>
        </w:tc>
      </w:tr>
      <w:tr w:rsidR="00716078" w:rsidRPr="005D7D7F" w:rsidTr="005D7D7F">
        <w:tc>
          <w:tcPr>
            <w:tcW w:w="9288" w:type="dxa"/>
            <w:gridSpan w:val="7"/>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2</w:t>
            </w:r>
            <w:r w:rsidRPr="005D7D7F">
              <w:rPr>
                <w:rFonts w:asciiTheme="majorHAnsi" w:hAnsiTheme="majorHAnsi" w:cs="Times-Roman"/>
                <w:b w:val="0"/>
                <w:color w:val="000000" w:themeColor="text1"/>
                <w:sz w:val="20"/>
                <w:szCs w:val="20"/>
                <w:vertAlign w:val="superscript"/>
                <w:lang w:val="en-US"/>
              </w:rPr>
              <w:t>nd</w:t>
            </w:r>
            <w:r w:rsidRPr="005D7D7F">
              <w:rPr>
                <w:rFonts w:asciiTheme="majorHAnsi" w:hAnsiTheme="majorHAnsi" w:cs="Times-Roman"/>
                <w:b w:val="0"/>
                <w:color w:val="000000" w:themeColor="text1"/>
                <w:sz w:val="20"/>
                <w:szCs w:val="20"/>
                <w:lang w:val="en-US"/>
              </w:rPr>
              <w:t xml:space="preserve"> series (</w:t>
            </w:r>
            <w:r w:rsidRPr="005D7D7F">
              <w:rPr>
                <w:rFonts w:asciiTheme="majorHAnsi" w:hAnsiTheme="majorHAnsi" w:cs="Times-Roman"/>
                <w:b w:val="0"/>
                <w:i/>
                <w:color w:val="000000" w:themeColor="text1"/>
                <w:sz w:val="20"/>
                <w:szCs w:val="20"/>
                <w:lang w:val="en-US"/>
              </w:rPr>
              <w:t>OFR</w:t>
            </w:r>
            <w:r w:rsidRPr="005D7D7F">
              <w:rPr>
                <w:rFonts w:asciiTheme="majorHAnsi" w:hAnsiTheme="majorHAnsi" w:cs="Times-Roman"/>
                <w:b w:val="0"/>
                <w:color w:val="000000" w:themeColor="text1"/>
                <w:sz w:val="20"/>
                <w:szCs w:val="20"/>
                <w:lang w:val="en-US"/>
              </w:rPr>
              <w:t xml:space="preserve"> variation)</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11</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6</w:t>
            </w:r>
          </w:p>
        </w:tc>
        <w:tc>
          <w:tcPr>
            <w:tcW w:w="125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lang w:val="en-US"/>
              </w:rPr>
              <w:t>0.017</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5.5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16.6</w:t>
            </w:r>
          </w:p>
        </w:tc>
        <w:tc>
          <w:tcPr>
            <w:tcW w:w="148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206</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0.268</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12</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8</w:t>
            </w:r>
          </w:p>
        </w:tc>
        <w:tc>
          <w:tcPr>
            <w:tcW w:w="125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lang w:val="en-US"/>
              </w:rPr>
              <w:t>0.015</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5.5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22.0</w:t>
            </w:r>
          </w:p>
        </w:tc>
        <w:tc>
          <w:tcPr>
            <w:tcW w:w="148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196</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0.278</w:t>
            </w:r>
          </w:p>
        </w:tc>
      </w:tr>
      <w:tr w:rsidR="00716078" w:rsidRPr="005D7D7F" w:rsidTr="005D7D7F">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13</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10</w:t>
            </w:r>
          </w:p>
        </w:tc>
        <w:tc>
          <w:tcPr>
            <w:tcW w:w="125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lang w:val="en-US"/>
              </w:rPr>
              <w:t>0.010</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5.5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21.2</w:t>
            </w:r>
          </w:p>
        </w:tc>
        <w:tc>
          <w:tcPr>
            <w:tcW w:w="148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167</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0.306</w:t>
            </w:r>
          </w:p>
        </w:tc>
      </w:tr>
      <w:tr w:rsidR="00716078" w:rsidRPr="005D7D7F" w:rsidTr="005D7D7F">
        <w:trPr>
          <w:trHeight w:val="70"/>
        </w:trPr>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14</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12</w:t>
            </w:r>
          </w:p>
        </w:tc>
        <w:tc>
          <w:tcPr>
            <w:tcW w:w="125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lang w:val="en-US"/>
              </w:rPr>
              <w:t>0.010</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5.5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24.2</w:t>
            </w:r>
          </w:p>
        </w:tc>
        <w:tc>
          <w:tcPr>
            <w:tcW w:w="1485" w:type="dxa"/>
            <w:shd w:val="clear" w:color="auto" w:fill="auto"/>
          </w:tcPr>
          <w:p w:rsidR="00716078" w:rsidRPr="005D7D7F" w:rsidRDefault="00716078" w:rsidP="005D7D7F">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216</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0.314</w:t>
            </w:r>
          </w:p>
        </w:tc>
      </w:tr>
      <w:tr w:rsidR="00716078" w:rsidRPr="005D7D7F" w:rsidTr="005D7D7F">
        <w:trPr>
          <w:trHeight w:val="70"/>
        </w:trPr>
        <w:tc>
          <w:tcPr>
            <w:tcW w:w="1242"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15</w:t>
            </w:r>
          </w:p>
        </w:tc>
        <w:tc>
          <w:tcPr>
            <w:tcW w:w="99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15</w:t>
            </w:r>
          </w:p>
        </w:tc>
        <w:tc>
          <w:tcPr>
            <w:tcW w:w="1255"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lang w:val="en-US"/>
              </w:rPr>
            </w:pPr>
            <w:r w:rsidRPr="005D7D7F">
              <w:rPr>
                <w:rFonts w:asciiTheme="majorHAnsi" w:hAnsiTheme="majorHAnsi"/>
                <w:color w:val="000000" w:themeColor="text1"/>
                <w:sz w:val="20"/>
                <w:szCs w:val="20"/>
                <w:lang w:val="en-US"/>
              </w:rPr>
              <w:t>0.010</w:t>
            </w:r>
          </w:p>
        </w:tc>
        <w:tc>
          <w:tcPr>
            <w:tcW w:w="1013" w:type="dxa"/>
            <w:shd w:val="clear" w:color="auto" w:fill="auto"/>
          </w:tcPr>
          <w:p w:rsidR="00716078" w:rsidRPr="005D7D7F" w:rsidRDefault="00716078" w:rsidP="00716078">
            <w:pPr>
              <w:pStyle w:val="Lgende"/>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5.5</w:t>
            </w:r>
          </w:p>
        </w:tc>
        <w:tc>
          <w:tcPr>
            <w:tcW w:w="1917" w:type="dxa"/>
            <w:shd w:val="clear" w:color="auto" w:fill="auto"/>
          </w:tcPr>
          <w:p w:rsidR="00716078" w:rsidRPr="005D7D7F" w:rsidRDefault="00716078" w:rsidP="00716078">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28.7</w:t>
            </w:r>
          </w:p>
        </w:tc>
        <w:tc>
          <w:tcPr>
            <w:tcW w:w="1485" w:type="dxa"/>
            <w:shd w:val="clear" w:color="auto" w:fill="auto"/>
          </w:tcPr>
          <w:p w:rsidR="00716078" w:rsidRPr="005D7D7F" w:rsidRDefault="00716078" w:rsidP="005D7D7F">
            <w:pPr>
              <w:spacing w:after="20" w:line="276" w:lineRule="auto"/>
              <w:jc w:val="center"/>
              <w:rPr>
                <w:rFonts w:asciiTheme="majorHAnsi" w:hAnsiTheme="majorHAnsi"/>
                <w:color w:val="000000" w:themeColor="text1"/>
                <w:sz w:val="20"/>
                <w:szCs w:val="20"/>
              </w:rPr>
            </w:pPr>
            <w:r w:rsidRPr="005D7D7F">
              <w:rPr>
                <w:rFonts w:asciiTheme="majorHAnsi" w:hAnsiTheme="majorHAnsi"/>
                <w:color w:val="000000" w:themeColor="text1"/>
                <w:sz w:val="20"/>
                <w:szCs w:val="20"/>
              </w:rPr>
              <w:t>245</w:t>
            </w:r>
          </w:p>
        </w:tc>
        <w:tc>
          <w:tcPr>
            <w:tcW w:w="1383" w:type="dxa"/>
            <w:shd w:val="clear" w:color="auto" w:fill="auto"/>
          </w:tcPr>
          <w:p w:rsidR="00716078" w:rsidRPr="005D7D7F" w:rsidRDefault="00716078" w:rsidP="00716078">
            <w:pPr>
              <w:pStyle w:val="Lgende"/>
              <w:keepNext/>
              <w:spacing w:after="20" w:line="276" w:lineRule="auto"/>
              <w:jc w:val="center"/>
              <w:rPr>
                <w:rFonts w:asciiTheme="majorHAnsi" w:hAnsiTheme="majorHAnsi" w:cs="Times-Roman"/>
                <w:b w:val="0"/>
                <w:color w:val="000000" w:themeColor="text1"/>
                <w:sz w:val="20"/>
                <w:szCs w:val="20"/>
                <w:lang w:val="en-US"/>
              </w:rPr>
            </w:pPr>
            <w:r w:rsidRPr="005D7D7F">
              <w:rPr>
                <w:rFonts w:asciiTheme="majorHAnsi" w:hAnsiTheme="majorHAnsi" w:cs="Times-Roman"/>
                <w:b w:val="0"/>
                <w:color w:val="000000" w:themeColor="text1"/>
                <w:sz w:val="20"/>
                <w:szCs w:val="20"/>
                <w:lang w:val="en-US"/>
              </w:rPr>
              <w:t>0.364</w:t>
            </w:r>
          </w:p>
        </w:tc>
      </w:tr>
    </w:tbl>
    <w:p w:rsidR="00716078" w:rsidRPr="005B7215" w:rsidRDefault="00716078" w:rsidP="00716078">
      <w:pPr>
        <w:pStyle w:val="Paragraphedeliste"/>
        <w:shd w:val="clear" w:color="auto" w:fill="FFFFFF"/>
        <w:spacing w:line="360" w:lineRule="auto"/>
        <w:jc w:val="both"/>
        <w:rPr>
          <w:color w:val="000000" w:themeColor="text1"/>
        </w:rPr>
      </w:pPr>
    </w:p>
    <w:p w:rsidR="00716078" w:rsidRDefault="00716078" w:rsidP="00716078">
      <w:pPr>
        <w:rPr>
          <w:rFonts w:asciiTheme="majorHAnsi" w:eastAsia="Times New Roman" w:hAnsiTheme="majorHAnsi" w:cs="Times New Roman"/>
          <w:sz w:val="24"/>
          <w:szCs w:val="24"/>
          <w:lang w:val="en-US"/>
        </w:rPr>
      </w:pPr>
      <w:r>
        <w:rPr>
          <w:rFonts w:asciiTheme="majorHAnsi" w:hAnsiTheme="majorHAnsi"/>
          <w:sz w:val="24"/>
          <w:szCs w:val="24"/>
          <w:lang w:val="en-US"/>
        </w:rPr>
        <w:br w:type="page"/>
      </w:r>
    </w:p>
    <w:p w:rsidR="0074087E" w:rsidRDefault="00AE3436" w:rsidP="00AE3436">
      <w:pPr>
        <w:pStyle w:val="subt"/>
        <w:rPr>
          <w:sz w:val="52"/>
        </w:rPr>
      </w:pPr>
      <w:bookmarkStart w:id="285" w:name="_Toc409791204"/>
      <w:bookmarkEnd w:id="42"/>
      <w:r w:rsidRPr="00AE3436">
        <w:rPr>
          <w:sz w:val="52"/>
        </w:rPr>
        <w:lastRenderedPageBreak/>
        <w:t>Bibliogr</w:t>
      </w:r>
      <w:r>
        <w:rPr>
          <w:sz w:val="52"/>
        </w:rPr>
        <w:t>a</w:t>
      </w:r>
      <w:r w:rsidRPr="00AE3436">
        <w:rPr>
          <w:sz w:val="52"/>
        </w:rPr>
        <w:t>phy</w:t>
      </w:r>
      <w:bookmarkEnd w:id="285"/>
    </w:p>
    <w:p w:rsidR="00AE3436" w:rsidRPr="00AE3436" w:rsidRDefault="00AE3436" w:rsidP="00AE3436">
      <w:pPr>
        <w:pStyle w:val="Bibliographie"/>
        <w:rPr>
          <w:rFonts w:asciiTheme="majorHAnsi" w:hAnsiTheme="majorHAnsi"/>
          <w:sz w:val="24"/>
        </w:rPr>
      </w:pPr>
    </w:p>
    <w:p w:rsidR="00277A23" w:rsidRPr="00A81F90" w:rsidRDefault="00AE3436"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rPr>
        <w:fldChar w:fldCharType="begin"/>
      </w:r>
      <w:r w:rsidRPr="00A81F90">
        <w:rPr>
          <w:rFonts w:asciiTheme="majorHAnsi" w:hAnsiTheme="majorHAnsi"/>
          <w:sz w:val="24"/>
          <w:szCs w:val="24"/>
          <w:lang w:val="en-US"/>
        </w:rPr>
        <w:instrText xml:space="preserve"> ADDIN ZOTERO_BIBL {"custom":[]} CSL_BIBLIOGRAPHY </w:instrText>
      </w:r>
      <w:r w:rsidRPr="00A81F90">
        <w:rPr>
          <w:rFonts w:asciiTheme="majorHAnsi" w:hAnsiTheme="majorHAnsi"/>
          <w:sz w:val="24"/>
          <w:szCs w:val="24"/>
        </w:rPr>
        <w:fldChar w:fldCharType="separate"/>
      </w:r>
      <w:r w:rsidR="00277A23" w:rsidRPr="00A81F90">
        <w:rPr>
          <w:rFonts w:asciiTheme="majorHAnsi" w:hAnsiTheme="majorHAnsi"/>
          <w:sz w:val="24"/>
          <w:szCs w:val="24"/>
          <w:lang w:val="en-US"/>
        </w:rPr>
        <w:t xml:space="preserve">(1) </w:t>
      </w:r>
      <w:r w:rsidR="00277A23" w:rsidRPr="00A81F90">
        <w:rPr>
          <w:rFonts w:asciiTheme="majorHAnsi" w:hAnsiTheme="majorHAnsi"/>
          <w:sz w:val="24"/>
          <w:szCs w:val="24"/>
          <w:lang w:val="en-US"/>
        </w:rPr>
        <w:tab/>
        <w:t xml:space="preserve">Strong, A. B. </w:t>
      </w:r>
      <w:r w:rsidR="00277A23" w:rsidRPr="00A81F90">
        <w:rPr>
          <w:rFonts w:asciiTheme="majorHAnsi" w:hAnsiTheme="majorHAnsi"/>
          <w:i/>
          <w:iCs/>
          <w:sz w:val="24"/>
          <w:szCs w:val="24"/>
          <w:lang w:val="en-US"/>
        </w:rPr>
        <w:t>Fundamentals of Composites Manufacturing, Second Edition: Materials, Methods and Applications</w:t>
      </w:r>
      <w:r w:rsidR="00277A23" w:rsidRPr="00A81F90">
        <w:rPr>
          <w:rFonts w:asciiTheme="majorHAnsi" w:hAnsiTheme="majorHAnsi"/>
          <w:sz w:val="24"/>
          <w:szCs w:val="24"/>
          <w:lang w:val="en-US"/>
        </w:rPr>
        <w:t>; Society of Manufacturing Engineers, 2008.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 </w:t>
      </w:r>
      <w:r w:rsidRPr="00A81F90">
        <w:rPr>
          <w:rFonts w:asciiTheme="majorHAnsi" w:hAnsiTheme="majorHAnsi"/>
          <w:sz w:val="24"/>
          <w:szCs w:val="24"/>
          <w:lang w:val="en-US"/>
        </w:rPr>
        <w:tab/>
        <w:t xml:space="preserve">Ebrahimi, F. </w:t>
      </w:r>
      <w:r w:rsidRPr="00A81F90">
        <w:rPr>
          <w:rFonts w:asciiTheme="majorHAnsi" w:hAnsiTheme="majorHAnsi"/>
          <w:i/>
          <w:iCs/>
          <w:sz w:val="24"/>
          <w:szCs w:val="24"/>
          <w:lang w:val="en-US"/>
        </w:rPr>
        <w:t>Nanocomposites - New Trends and Developments</w:t>
      </w:r>
      <w:r w:rsidRPr="00A81F90">
        <w:rPr>
          <w:rFonts w:asciiTheme="majorHAnsi" w:hAnsiTheme="majorHAnsi"/>
          <w:sz w:val="24"/>
          <w:szCs w:val="24"/>
          <w:lang w:val="en-US"/>
        </w:rPr>
        <w:t>; InTech, 2012.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 </w:t>
      </w:r>
      <w:r w:rsidRPr="00A81F90">
        <w:rPr>
          <w:rFonts w:asciiTheme="majorHAnsi" w:hAnsiTheme="majorHAnsi"/>
          <w:sz w:val="24"/>
          <w:szCs w:val="24"/>
          <w:lang w:val="en-US"/>
        </w:rPr>
        <w:tab/>
        <w:t xml:space="preserve">Basu, T. S.; Ghosh, S.; Gierlotka, S.; Ray, M. Collective Charge Transport in Semiconductor-Metal Hybrid Nanocomposite.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102</w:t>
      </w:r>
      <w:r w:rsidRPr="00A81F90">
        <w:rPr>
          <w:rFonts w:asciiTheme="majorHAnsi" w:hAnsiTheme="majorHAnsi"/>
          <w:sz w:val="24"/>
          <w:szCs w:val="24"/>
          <w:lang w:val="en-US"/>
        </w:rPr>
        <w:t>, 053107.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 </w:t>
      </w:r>
      <w:r w:rsidRPr="00A81F90">
        <w:rPr>
          <w:rFonts w:asciiTheme="majorHAnsi" w:hAnsiTheme="majorHAnsi"/>
          <w:sz w:val="24"/>
          <w:szCs w:val="24"/>
          <w:lang w:val="en-US"/>
        </w:rPr>
        <w:tab/>
        <w:t xml:space="preserve">Cozzoli, P. D.; Comparelli, R.; Fanizza, E.; Curri, M. L.; Agostiano, A.; Laub, D. Photocatalytic Synthesis of Silver Nanoparticles Stabilized by TiO2 Nanorods:  A Semiconductor/Metal Nanocomposite in Homogeneous Nonpolar Solution. </w:t>
      </w:r>
      <w:r w:rsidRPr="00A81F90">
        <w:rPr>
          <w:rFonts w:asciiTheme="majorHAnsi" w:hAnsiTheme="majorHAnsi"/>
          <w:i/>
          <w:iCs/>
          <w:sz w:val="24"/>
          <w:szCs w:val="24"/>
          <w:lang w:val="en-US"/>
        </w:rPr>
        <w:t>J. Am. Chem. Soc.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126</w:t>
      </w:r>
      <w:r w:rsidRPr="00A81F90">
        <w:rPr>
          <w:rFonts w:asciiTheme="majorHAnsi" w:hAnsiTheme="majorHAnsi"/>
          <w:sz w:val="24"/>
          <w:szCs w:val="24"/>
          <w:lang w:val="en-US"/>
        </w:rPr>
        <w:t>, 3868–3879.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 </w:t>
      </w:r>
      <w:r w:rsidRPr="00A81F90">
        <w:rPr>
          <w:rFonts w:asciiTheme="majorHAnsi" w:hAnsiTheme="majorHAnsi"/>
          <w:sz w:val="24"/>
          <w:szCs w:val="24"/>
          <w:lang w:val="en-US"/>
        </w:rPr>
        <w:tab/>
        <w:t xml:space="preserve">Cassagneau, T.; Hix, G.; Jones, D.; Mairelestorres, P.; Rhomari, M.; Roziere, J. Nano-Nanocomposite Systems - in-Situ Growth of Particles and Clusters of Semiconductor-Metal Sulfides in Porous Silica-Pillared Layered Phosphates. </w:t>
      </w:r>
      <w:r w:rsidRPr="00A81F90">
        <w:rPr>
          <w:rFonts w:asciiTheme="majorHAnsi" w:hAnsiTheme="majorHAnsi"/>
          <w:i/>
          <w:iCs/>
          <w:sz w:val="24"/>
          <w:szCs w:val="24"/>
          <w:lang w:val="en-US"/>
        </w:rPr>
        <w:t>J. Mater. Chem.</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w:t>
      </w:r>
      <w:r w:rsidRPr="00A81F90">
        <w:rPr>
          <w:rFonts w:asciiTheme="majorHAnsi" w:hAnsiTheme="majorHAnsi"/>
          <w:sz w:val="24"/>
          <w:szCs w:val="24"/>
          <w:lang w:val="en-US"/>
        </w:rPr>
        <w:t>, 189–195.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 </w:t>
      </w:r>
      <w:r w:rsidRPr="00A81F90">
        <w:rPr>
          <w:rFonts w:asciiTheme="majorHAnsi" w:hAnsiTheme="majorHAnsi"/>
          <w:sz w:val="24"/>
          <w:szCs w:val="24"/>
          <w:lang w:val="en-US"/>
        </w:rPr>
        <w:tab/>
        <w:t xml:space="preserve">Granitzer, P.; Rumpf, K.; Poelt, P.; Albu, M.; Chernev, B. The Interior Interfaces of a Semiconductor/metal Nanocomposite and Their Influence on Its Physical Properties. </w:t>
      </w:r>
      <w:r w:rsidRPr="00A81F90">
        <w:rPr>
          <w:rFonts w:asciiTheme="majorHAnsi" w:hAnsiTheme="majorHAnsi"/>
          <w:i/>
          <w:iCs/>
          <w:sz w:val="24"/>
          <w:szCs w:val="24"/>
          <w:lang w:val="en-US"/>
        </w:rPr>
        <w:t>Phys. Status Solidi 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w:t>
      </w:r>
      <w:r w:rsidRPr="00A81F90">
        <w:rPr>
          <w:rFonts w:asciiTheme="majorHAnsi" w:hAnsiTheme="majorHAnsi"/>
          <w:sz w:val="24"/>
          <w:szCs w:val="24"/>
          <w:lang w:val="en-US"/>
        </w:rPr>
        <w:t>, 2222–2227.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 </w:t>
      </w:r>
      <w:r w:rsidRPr="00A81F90">
        <w:rPr>
          <w:rFonts w:asciiTheme="majorHAnsi" w:hAnsiTheme="majorHAnsi"/>
          <w:sz w:val="24"/>
          <w:szCs w:val="24"/>
          <w:lang w:val="en-US"/>
        </w:rPr>
        <w:tab/>
        <w:t xml:space="preserve">Gries, T.; Catrin, R.; Migot, S.; Soldera, F.; Endrino, J.-L.; Landa-Cánovas, A. R.; Cleymand, F.; Mangin, D.; Mücklich, F.; Horwat, D. Local Modification of the Microstructure and Electrical Properties of Multifunctional Au-YSZ Nanocomposite Thin Films by Laser Interference Patterning. </w:t>
      </w:r>
      <w:r w:rsidRPr="00A81F90">
        <w:rPr>
          <w:rFonts w:asciiTheme="majorHAnsi" w:hAnsiTheme="majorHAnsi"/>
          <w:i/>
          <w:iCs/>
          <w:sz w:val="24"/>
          <w:szCs w:val="24"/>
          <w:lang w:val="en-US"/>
        </w:rPr>
        <w:t>ACS Appl. Mater. Interfaces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 </w:t>
      </w:r>
      <w:r w:rsidRPr="00A81F90">
        <w:rPr>
          <w:rFonts w:asciiTheme="majorHAnsi" w:hAnsiTheme="majorHAnsi"/>
          <w:sz w:val="24"/>
          <w:szCs w:val="24"/>
          <w:lang w:val="en-US"/>
        </w:rPr>
        <w:tab/>
        <w:t xml:space="preserve">Kim, K. H.; Baek, Y.-K.; Jeon, H.-J.; Srinivasarao, M.; Jung, H.-T. Cylindrical Posts of Ag/SiO </w:t>
      </w:r>
      <w:r w:rsidRPr="00A81F90">
        <w:rPr>
          <w:rFonts w:asciiTheme="majorHAnsi" w:hAnsiTheme="majorHAnsi"/>
          <w:sz w:val="24"/>
          <w:szCs w:val="24"/>
          <w:vertAlign w:val="subscript"/>
          <w:lang w:val="en-US"/>
        </w:rPr>
        <w:t>2</w:t>
      </w:r>
      <w:r w:rsidRPr="00A81F90">
        <w:rPr>
          <w:rFonts w:asciiTheme="majorHAnsi" w:hAnsiTheme="majorHAnsi"/>
          <w:sz w:val="24"/>
          <w:szCs w:val="24"/>
          <w:lang w:val="en-US"/>
        </w:rPr>
        <w:t xml:space="preserve"> /Au Multi-Segment Layer Patterns for Highly Efficient Surface Enhanced Raman Scattering. </w:t>
      </w:r>
      <w:r w:rsidRPr="00A81F90">
        <w:rPr>
          <w:rFonts w:asciiTheme="majorHAnsi" w:hAnsiTheme="majorHAnsi"/>
          <w:i/>
          <w:iCs/>
          <w:sz w:val="24"/>
          <w:szCs w:val="24"/>
          <w:lang w:val="en-US"/>
        </w:rPr>
        <w:t>Nanotechnology</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23</w:t>
      </w:r>
      <w:r w:rsidRPr="00A81F90">
        <w:rPr>
          <w:rFonts w:asciiTheme="majorHAnsi" w:hAnsiTheme="majorHAnsi"/>
          <w:sz w:val="24"/>
          <w:szCs w:val="24"/>
          <w:lang w:val="en-US"/>
        </w:rPr>
        <w:t>, 315302.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 </w:t>
      </w:r>
      <w:r w:rsidRPr="00A81F90">
        <w:rPr>
          <w:rFonts w:asciiTheme="majorHAnsi" w:hAnsiTheme="majorHAnsi"/>
          <w:sz w:val="24"/>
          <w:szCs w:val="24"/>
          <w:lang w:val="en-US"/>
        </w:rPr>
        <w:tab/>
        <w:t xml:space="preserve">Dhas, V.; Muduli, S.; Lee, W.; Han, S.-H.; Ogale, S. Enhanced Conversion Efficiency in Dye-Sensitized Solar Cells Based on ZnO Bifunctional Nanoflowers Loaded with Gold Nanoparticles.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93</w:t>
      </w:r>
      <w:r w:rsidRPr="00A81F90">
        <w:rPr>
          <w:rFonts w:asciiTheme="majorHAnsi" w:hAnsiTheme="majorHAnsi"/>
          <w:sz w:val="24"/>
          <w:szCs w:val="24"/>
          <w:lang w:val="en-US"/>
        </w:rPr>
        <w:t>, 243108.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 </w:t>
      </w:r>
      <w:r w:rsidRPr="00A81F90">
        <w:rPr>
          <w:rFonts w:asciiTheme="majorHAnsi" w:hAnsiTheme="majorHAnsi"/>
          <w:sz w:val="24"/>
          <w:szCs w:val="24"/>
          <w:lang w:val="en-US"/>
        </w:rPr>
        <w:tab/>
        <w:t xml:space="preserve">Dong, W.; Li, Y.; Niu, D.; Ma, Z.; Gu, J.; Chen, Y.; Zhao, W.; Liu, X.; Liu, C.; Shi, J. Facile Synthesis of Monodisperse Superparamagnetic Fe3O4 Core@hybrid@Au Shell Nanocomposite for Bimodal Imaging and Photothermal Therapy. </w:t>
      </w:r>
      <w:r w:rsidRPr="00A81F90">
        <w:rPr>
          <w:rFonts w:asciiTheme="majorHAnsi" w:hAnsiTheme="majorHAnsi"/>
          <w:i/>
          <w:iCs/>
          <w:sz w:val="24"/>
          <w:szCs w:val="24"/>
          <w:lang w:val="en-US"/>
        </w:rPr>
        <w:t>Adv. Mater.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23</w:t>
      </w:r>
      <w:r w:rsidRPr="00A81F90">
        <w:rPr>
          <w:rFonts w:asciiTheme="majorHAnsi" w:hAnsiTheme="majorHAnsi"/>
          <w:sz w:val="24"/>
          <w:szCs w:val="24"/>
          <w:lang w:val="en-US"/>
        </w:rPr>
        <w:t>, 5392–5397.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 </w:t>
      </w:r>
      <w:r w:rsidRPr="00A81F90">
        <w:rPr>
          <w:rFonts w:asciiTheme="majorHAnsi" w:hAnsiTheme="majorHAnsi"/>
          <w:sz w:val="24"/>
          <w:szCs w:val="24"/>
          <w:lang w:val="en-US"/>
        </w:rPr>
        <w:tab/>
        <w:t xml:space="preserve">Klingshirn, C.; Meyer, B. K.; Waag, A. </w:t>
      </w:r>
      <w:r w:rsidRPr="00A81F90">
        <w:rPr>
          <w:rFonts w:asciiTheme="majorHAnsi" w:hAnsiTheme="majorHAnsi"/>
          <w:i/>
          <w:iCs/>
          <w:sz w:val="24"/>
          <w:szCs w:val="24"/>
          <w:lang w:val="en-US"/>
        </w:rPr>
        <w:t>ZnO: From Fundamental Properties towards Novel Applications</w:t>
      </w:r>
      <w:r w:rsidRPr="00A81F90">
        <w:rPr>
          <w:rFonts w:asciiTheme="majorHAnsi" w:hAnsiTheme="majorHAnsi"/>
          <w:sz w:val="24"/>
          <w:szCs w:val="24"/>
          <w:lang w:val="en-US"/>
        </w:rPr>
        <w:t>; Springer Verlag, 2010.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 </w:t>
      </w:r>
      <w:r w:rsidRPr="00A81F90">
        <w:rPr>
          <w:rFonts w:asciiTheme="majorHAnsi" w:hAnsiTheme="majorHAnsi"/>
          <w:sz w:val="24"/>
          <w:szCs w:val="24"/>
          <w:lang w:val="en-US"/>
        </w:rPr>
        <w:tab/>
        <w:t xml:space="preserve">Brüesch, P. </w:t>
      </w:r>
      <w:r w:rsidRPr="00A81F90">
        <w:rPr>
          <w:rFonts w:asciiTheme="majorHAnsi" w:hAnsiTheme="majorHAnsi"/>
          <w:i/>
          <w:iCs/>
          <w:sz w:val="24"/>
          <w:szCs w:val="24"/>
          <w:lang w:val="en-US"/>
        </w:rPr>
        <w:t>Phonons: Theory and Experiments I - Lattice Dynamics and Models of Interatomic Forces</w:t>
      </w:r>
      <w:r w:rsidRPr="00A81F90">
        <w:rPr>
          <w:rFonts w:asciiTheme="majorHAnsi" w:hAnsiTheme="majorHAnsi"/>
          <w:sz w:val="24"/>
          <w:szCs w:val="24"/>
          <w:lang w:val="en-US"/>
        </w:rPr>
        <w:t>; 1982.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 </w:t>
      </w:r>
      <w:r w:rsidRPr="00A81F90">
        <w:rPr>
          <w:rFonts w:asciiTheme="majorHAnsi" w:hAnsiTheme="majorHAnsi"/>
          <w:sz w:val="24"/>
          <w:szCs w:val="24"/>
          <w:lang w:val="en-US"/>
        </w:rPr>
        <w:tab/>
        <w:t xml:space="preserve">Serrano, J.; Romero, A. H.; Manjón, F. J.; Lauck, R.; Cardona, M.; Rubio, A. Pressure Dependence of the Lattice Dynamics of ZnO: An Ab Initio Approach.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69</w:t>
      </w:r>
      <w:r w:rsidRPr="00A81F90">
        <w:rPr>
          <w:rFonts w:asciiTheme="majorHAnsi" w:hAnsiTheme="majorHAnsi"/>
          <w:sz w:val="24"/>
          <w:szCs w:val="24"/>
          <w:lang w:val="en-US"/>
        </w:rPr>
        <w:t>, 094306.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(14) </w:t>
      </w:r>
      <w:r w:rsidRPr="00A81F90">
        <w:rPr>
          <w:rFonts w:asciiTheme="majorHAnsi" w:hAnsiTheme="majorHAnsi"/>
          <w:sz w:val="24"/>
          <w:szCs w:val="24"/>
          <w:lang w:val="en-US"/>
        </w:rPr>
        <w:tab/>
        <w:t xml:space="preserve">Manjón, F. J.; Marí, B.; Serrano, J.; Romero, A. H. Silent Raman Modes in Zinc Oxide and Related Nitrides.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97</w:t>
      </w:r>
      <w:r w:rsidRPr="00A81F90">
        <w:rPr>
          <w:rFonts w:asciiTheme="majorHAnsi" w:hAnsiTheme="majorHAnsi"/>
          <w:sz w:val="24"/>
          <w:szCs w:val="24"/>
          <w:lang w:val="en-US"/>
        </w:rPr>
        <w:t>, 053516.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 </w:t>
      </w:r>
      <w:r w:rsidRPr="00A81F90">
        <w:rPr>
          <w:rFonts w:asciiTheme="majorHAnsi" w:hAnsiTheme="majorHAnsi"/>
          <w:sz w:val="24"/>
          <w:szCs w:val="24"/>
          <w:lang w:val="en-US"/>
        </w:rPr>
        <w:tab/>
        <w:t xml:space="preserve">Cuscó, R.; Alarcón-Lladó, E.; Ibáñez, J.; Artús, L.; Jiménez, J.; Wang, B.; Callahan, M. Temperature Dependence of Raman Scattering in ZnO.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75</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 </w:t>
      </w:r>
      <w:r w:rsidRPr="00A81F90">
        <w:rPr>
          <w:rFonts w:asciiTheme="majorHAnsi" w:hAnsiTheme="majorHAnsi"/>
          <w:sz w:val="24"/>
          <w:szCs w:val="24"/>
          <w:lang w:val="en-US"/>
        </w:rPr>
        <w:tab/>
        <w:t xml:space="preserve">Janotti, A.; Van de Walle, C. G. Fundamentals of Zinc Oxide as a Semiconductor. </w:t>
      </w:r>
      <w:r w:rsidRPr="00A81F90">
        <w:rPr>
          <w:rFonts w:asciiTheme="majorHAnsi" w:hAnsiTheme="majorHAnsi"/>
          <w:i/>
          <w:iCs/>
          <w:sz w:val="24"/>
          <w:szCs w:val="24"/>
          <w:lang w:val="en-US"/>
        </w:rPr>
        <w:t>Rep. Prog.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72</w:t>
      </w:r>
      <w:r w:rsidRPr="00A81F90">
        <w:rPr>
          <w:rFonts w:asciiTheme="majorHAnsi" w:hAnsiTheme="majorHAnsi"/>
          <w:sz w:val="24"/>
          <w:szCs w:val="24"/>
          <w:lang w:val="en-US"/>
        </w:rPr>
        <w:t>, 126501.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 </w:t>
      </w:r>
      <w:r w:rsidRPr="00A81F90">
        <w:rPr>
          <w:rFonts w:asciiTheme="majorHAnsi" w:hAnsiTheme="majorHAnsi"/>
          <w:sz w:val="24"/>
          <w:szCs w:val="24"/>
          <w:lang w:val="en-US"/>
        </w:rPr>
        <w:tab/>
        <w:t xml:space="preserve">Madelung, P. D. O. </w:t>
      </w:r>
      <w:r w:rsidRPr="00A81F90">
        <w:rPr>
          <w:rFonts w:asciiTheme="majorHAnsi" w:hAnsiTheme="majorHAnsi"/>
          <w:i/>
          <w:iCs/>
          <w:sz w:val="24"/>
          <w:szCs w:val="24"/>
          <w:lang w:val="en-US"/>
        </w:rPr>
        <w:t>Semiconductors — Basic Data</w:t>
      </w:r>
      <w:r w:rsidRPr="00A81F90">
        <w:rPr>
          <w:rFonts w:asciiTheme="majorHAnsi" w:hAnsiTheme="majorHAnsi"/>
          <w:sz w:val="24"/>
          <w:szCs w:val="24"/>
          <w:lang w:val="en-US"/>
        </w:rPr>
        <w:t>; Madelung, P. D. O., Ed.; Springer Berlin Heidelberg, 1996.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 </w:t>
      </w:r>
      <w:r w:rsidRPr="00A81F90">
        <w:rPr>
          <w:rFonts w:asciiTheme="majorHAnsi" w:hAnsiTheme="majorHAnsi"/>
          <w:sz w:val="24"/>
          <w:szCs w:val="24"/>
          <w:lang w:val="en-US"/>
        </w:rPr>
        <w:tab/>
        <w:t xml:space="preserve">Birman, J. L. Polarization of Fluorescence in CdS and ZnS Single Crystals. </w:t>
      </w:r>
      <w:r w:rsidRPr="00A81F90">
        <w:rPr>
          <w:rFonts w:asciiTheme="majorHAnsi" w:hAnsiTheme="majorHAnsi"/>
          <w:i/>
          <w:iCs/>
          <w:sz w:val="24"/>
          <w:szCs w:val="24"/>
          <w:lang w:val="en-US"/>
        </w:rPr>
        <w:t>Phys. Rev.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1959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w:t>
      </w:r>
      <w:r w:rsidRPr="00A81F90">
        <w:rPr>
          <w:rFonts w:asciiTheme="majorHAnsi" w:hAnsiTheme="majorHAnsi"/>
          <w:sz w:val="24"/>
          <w:szCs w:val="24"/>
          <w:lang w:val="en-US"/>
        </w:rPr>
        <w:t>, 157–159.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 </w:t>
      </w:r>
      <w:r w:rsidRPr="00A81F90">
        <w:rPr>
          <w:rFonts w:asciiTheme="majorHAnsi" w:hAnsiTheme="majorHAnsi"/>
          <w:sz w:val="24"/>
          <w:szCs w:val="24"/>
          <w:lang w:val="en-US"/>
        </w:rPr>
        <w:tab/>
        <w:t xml:space="preserve">Mang, A.; Reimann, K.; Rübenacke, S. Band Gaps, Crystal-Field Splitting, Spin-Orbit Coupling, and Exciton Binding Energies in ZnO under Hydrostatic Pressure. </w:t>
      </w:r>
      <w:r w:rsidRPr="00A81F90">
        <w:rPr>
          <w:rFonts w:asciiTheme="majorHAnsi" w:hAnsiTheme="majorHAnsi"/>
          <w:i/>
          <w:iCs/>
          <w:sz w:val="24"/>
          <w:szCs w:val="24"/>
          <w:lang w:val="en-US"/>
        </w:rPr>
        <w:t>Solid State Commun.</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94</w:t>
      </w:r>
      <w:r w:rsidRPr="00A81F90">
        <w:rPr>
          <w:rFonts w:asciiTheme="majorHAnsi" w:hAnsiTheme="majorHAnsi"/>
          <w:sz w:val="24"/>
          <w:szCs w:val="24"/>
          <w:lang w:val="en-US"/>
        </w:rPr>
        <w:t>, 251–254.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 </w:t>
      </w:r>
      <w:r w:rsidRPr="00A81F90">
        <w:rPr>
          <w:rFonts w:asciiTheme="majorHAnsi" w:hAnsiTheme="majorHAnsi"/>
          <w:sz w:val="24"/>
          <w:szCs w:val="24"/>
          <w:lang w:val="en-US"/>
        </w:rPr>
        <w:tab/>
        <w:t xml:space="preserve">Meyer, B. K.; Alves, H.; Hofmann, D. M.; Kriegseis, W.; Forster, D.; Bertram, F.; Christen, J.; Hoffmann, A.; Straßburg, M.; Dworzak, M.; et al. Bound Exciton and Donor–acceptor Pair Recombinations in ZnO. </w:t>
      </w:r>
      <w:r w:rsidRPr="00A81F90">
        <w:rPr>
          <w:rFonts w:asciiTheme="majorHAnsi" w:hAnsiTheme="majorHAnsi"/>
          <w:i/>
          <w:iCs/>
          <w:sz w:val="24"/>
          <w:szCs w:val="24"/>
          <w:lang w:val="en-US"/>
        </w:rPr>
        <w:t>Phys. Status Solidi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241</w:t>
      </w:r>
      <w:r w:rsidRPr="00A81F90">
        <w:rPr>
          <w:rFonts w:asciiTheme="majorHAnsi" w:hAnsiTheme="majorHAnsi"/>
          <w:sz w:val="24"/>
          <w:szCs w:val="24"/>
          <w:lang w:val="en-US"/>
        </w:rPr>
        <w:t>, 231–260.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 </w:t>
      </w:r>
      <w:r w:rsidRPr="00A81F90">
        <w:rPr>
          <w:rFonts w:asciiTheme="majorHAnsi" w:hAnsiTheme="majorHAnsi"/>
          <w:sz w:val="24"/>
          <w:szCs w:val="24"/>
          <w:lang w:val="en-US"/>
        </w:rPr>
        <w:tab/>
        <w:t xml:space="preserve">Ellmer, K.; Klein, A.; Rech, B. </w:t>
      </w:r>
      <w:r w:rsidRPr="00A81F90">
        <w:rPr>
          <w:rFonts w:asciiTheme="majorHAnsi" w:hAnsiTheme="majorHAnsi"/>
          <w:i/>
          <w:iCs/>
          <w:sz w:val="24"/>
          <w:szCs w:val="24"/>
          <w:lang w:val="en-US"/>
        </w:rPr>
        <w:t>Transparent Conductive Zinc Oxide Basics and Applications in Thin Film Solar Cells</w:t>
      </w:r>
      <w:r w:rsidRPr="00A81F90">
        <w:rPr>
          <w:rFonts w:asciiTheme="majorHAnsi" w:hAnsiTheme="majorHAnsi"/>
          <w:sz w:val="24"/>
          <w:szCs w:val="24"/>
          <w:lang w:val="en-US"/>
        </w:rPr>
        <w:t>; Springer: Berlin, 2008.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 </w:t>
      </w:r>
      <w:r w:rsidRPr="00A81F90">
        <w:rPr>
          <w:rFonts w:asciiTheme="majorHAnsi" w:hAnsiTheme="majorHAnsi"/>
          <w:sz w:val="24"/>
          <w:szCs w:val="24"/>
          <w:lang w:val="en-US"/>
        </w:rPr>
        <w:tab/>
        <w:t xml:space="preserve">Pelant, I.; Valenta, J. </w:t>
      </w:r>
      <w:r w:rsidRPr="00A81F90">
        <w:rPr>
          <w:rFonts w:asciiTheme="majorHAnsi" w:hAnsiTheme="majorHAnsi"/>
          <w:i/>
          <w:iCs/>
          <w:sz w:val="24"/>
          <w:szCs w:val="24"/>
          <w:lang w:val="en-US"/>
        </w:rPr>
        <w:t>Luminescence Spectroscopy of Semiconductors</w:t>
      </w:r>
      <w:r w:rsidRPr="00A81F90">
        <w:rPr>
          <w:rFonts w:asciiTheme="majorHAnsi" w:hAnsiTheme="majorHAnsi"/>
          <w:sz w:val="24"/>
          <w:szCs w:val="24"/>
          <w:lang w:val="en-US"/>
        </w:rPr>
        <w:t>; Oxford University Press, 2012.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 </w:t>
      </w:r>
      <w:r w:rsidRPr="00A81F90">
        <w:rPr>
          <w:rFonts w:asciiTheme="majorHAnsi" w:hAnsiTheme="majorHAnsi"/>
          <w:sz w:val="24"/>
          <w:szCs w:val="24"/>
          <w:lang w:val="en-US"/>
        </w:rPr>
        <w:tab/>
        <w:t xml:space="preserve">Amirtharaj, P. M.; Seiler, D. G. Optical Properties of Semiconductors. </w:t>
      </w:r>
      <w:r w:rsidRPr="00A81F90">
        <w:rPr>
          <w:rFonts w:asciiTheme="majorHAnsi" w:hAnsiTheme="majorHAnsi"/>
          <w:i/>
          <w:iCs/>
          <w:sz w:val="24"/>
          <w:szCs w:val="24"/>
          <w:lang w:val="en-US"/>
        </w:rPr>
        <w:t>Handb. Opt.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w:t>
      </w:r>
      <w:r w:rsidRPr="00A81F90">
        <w:rPr>
          <w:rFonts w:asciiTheme="majorHAnsi" w:hAnsiTheme="majorHAnsi"/>
          <w:sz w:val="24"/>
          <w:szCs w:val="24"/>
          <w:lang w:val="en-US"/>
        </w:rPr>
        <w:t>, 36–1.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(24) </w:t>
      </w:r>
      <w:r w:rsidRPr="00A81F90">
        <w:rPr>
          <w:rFonts w:asciiTheme="majorHAnsi" w:hAnsiTheme="majorHAnsi"/>
          <w:sz w:val="24"/>
          <w:szCs w:val="24"/>
          <w:lang w:val="en-US"/>
        </w:rPr>
        <w:tab/>
        <w:t xml:space="preserve">Dong, J.; Drabold, D. A. Band-Tail States and the Localized-to-Extended Transition in Amorphous Diamond.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54</w:t>
      </w:r>
      <w:r w:rsidRPr="00A81F90">
        <w:rPr>
          <w:rFonts w:asciiTheme="majorHAnsi" w:hAnsiTheme="majorHAnsi"/>
          <w:sz w:val="24"/>
          <w:szCs w:val="24"/>
          <w:lang w:val="en-US"/>
        </w:rPr>
        <w:t>, 10284.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(25) </w:t>
      </w:r>
      <w:r w:rsidRPr="00A81F90">
        <w:rPr>
          <w:rFonts w:asciiTheme="majorHAnsi" w:hAnsiTheme="majorHAnsi"/>
          <w:sz w:val="24"/>
          <w:szCs w:val="24"/>
          <w:lang w:val="en-US"/>
        </w:rPr>
        <w:tab/>
        <w:t xml:space="preserve">Cohen, M. H.; Fritzsche, H.; Ovshinsky, S. R. Simple Band Model for Amorphous Semiconducting Alloys. </w:t>
      </w:r>
      <w:r w:rsidRPr="00A81F90">
        <w:rPr>
          <w:rFonts w:asciiTheme="majorHAnsi" w:hAnsiTheme="majorHAnsi"/>
          <w:i/>
          <w:iCs/>
          <w:sz w:val="24"/>
          <w:szCs w:val="24"/>
          <w:lang w:val="en-US"/>
        </w:rPr>
        <w:t>Phys. Rev.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1969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22</w:t>
      </w:r>
      <w:r w:rsidRPr="00A81F90">
        <w:rPr>
          <w:rFonts w:asciiTheme="majorHAnsi" w:hAnsiTheme="majorHAnsi"/>
          <w:sz w:val="24"/>
          <w:szCs w:val="24"/>
          <w:lang w:val="en-US"/>
        </w:rPr>
        <w:t>, 1065–1068.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(26) </w:t>
      </w:r>
      <w:r w:rsidRPr="00A81F90">
        <w:rPr>
          <w:rFonts w:asciiTheme="majorHAnsi" w:hAnsiTheme="majorHAnsi"/>
          <w:sz w:val="24"/>
          <w:szCs w:val="24"/>
          <w:lang w:val="en-US"/>
        </w:rPr>
        <w:tab/>
        <w:t xml:space="preserve">Kim, K.-K.; Niki, S.; Oh, J.-Y.; Song, J.-O.; Seong, T.-Y.; Park, S.-J.; Fujita, S.; Kim, S.-W. High Electron Concentration and Mobility in Al-Doped N-ZnO Epilayer Achieved via Dopant Activation Using Rapid-Thermal Annealing.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97</w:t>
      </w:r>
      <w:r w:rsidRPr="00A81F90">
        <w:rPr>
          <w:rFonts w:asciiTheme="majorHAnsi" w:hAnsiTheme="majorHAnsi"/>
          <w:sz w:val="24"/>
          <w:szCs w:val="24"/>
          <w:lang w:val="en-US"/>
        </w:rPr>
        <w:t>, 066103.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(27) </w:t>
      </w:r>
      <w:r w:rsidRPr="00A81F90">
        <w:rPr>
          <w:rFonts w:asciiTheme="majorHAnsi" w:hAnsiTheme="majorHAnsi"/>
          <w:sz w:val="24"/>
          <w:szCs w:val="24"/>
          <w:lang w:val="en-US"/>
        </w:rPr>
        <w:tab/>
        <w:t xml:space="preserve">Jullien, M.; Horwat, D.; Manzeh, F.; Escobar Galindo, R.; Bauer, P.; Pierson, J. F.; Endrino, J. L. Influence of the Nanoscale Structural Features on the Properties and Electronic Structure of Al-Doped ZnO Thin Films: An X-Ray Absorption Study. </w:t>
      </w:r>
      <w:r w:rsidRPr="00A81F90">
        <w:rPr>
          <w:rFonts w:asciiTheme="majorHAnsi" w:hAnsiTheme="majorHAnsi"/>
          <w:i/>
          <w:iCs/>
          <w:sz w:val="24"/>
          <w:szCs w:val="24"/>
          <w:lang w:val="en-US"/>
        </w:rPr>
        <w:t>Sol. Energy Mater. Sol. Cells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95</w:t>
      </w:r>
      <w:r w:rsidRPr="00A81F90">
        <w:rPr>
          <w:rFonts w:asciiTheme="majorHAnsi" w:hAnsiTheme="majorHAnsi"/>
          <w:sz w:val="24"/>
          <w:szCs w:val="24"/>
          <w:lang w:val="en-US"/>
        </w:rPr>
        <w:t>, 2341–2346.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(28) </w:t>
      </w:r>
      <w:r w:rsidRPr="00A81F90">
        <w:rPr>
          <w:rFonts w:asciiTheme="majorHAnsi" w:hAnsiTheme="majorHAnsi"/>
          <w:sz w:val="24"/>
          <w:szCs w:val="24"/>
          <w:lang w:val="en-US"/>
        </w:rPr>
        <w:tab/>
        <w:t xml:space="preserve">Walsh, A.; Da Silva, J.; Wei, S.-H. Origins of Band-Gap Renormalization in Degenerately Doped Semiconductors.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78</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(29) </w:t>
      </w:r>
      <w:r w:rsidRPr="00A81F90">
        <w:rPr>
          <w:rFonts w:asciiTheme="majorHAnsi" w:hAnsiTheme="majorHAnsi"/>
          <w:sz w:val="24"/>
          <w:szCs w:val="24"/>
          <w:lang w:val="en-US"/>
        </w:rPr>
        <w:tab/>
        <w:t xml:space="preserve">Mohanty, B. C.; Yeon, D. H.; Das, S. N.; Kwak, J. H.; Yoon, K. H.; Cho, Y. S. Unusual near-Band-Edge Photoluminescence at Room Temperature in Heavily-Doped ZnO:Al Thin Films Prepared by Pulsed Laser Deposition. </w:t>
      </w:r>
      <w:r w:rsidRPr="00A81F90">
        <w:rPr>
          <w:rFonts w:asciiTheme="majorHAnsi" w:hAnsiTheme="majorHAnsi"/>
          <w:i/>
          <w:iCs/>
          <w:sz w:val="24"/>
          <w:szCs w:val="24"/>
          <w:lang w:val="en-US"/>
        </w:rPr>
        <w:t>Mater. Chem.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140</w:t>
      </w:r>
      <w:r w:rsidRPr="00A81F90">
        <w:rPr>
          <w:rFonts w:asciiTheme="majorHAnsi" w:hAnsiTheme="majorHAnsi"/>
          <w:sz w:val="24"/>
          <w:szCs w:val="24"/>
          <w:lang w:val="en-US"/>
        </w:rPr>
        <w:t>, 610–615.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(30) </w:t>
      </w:r>
      <w:r w:rsidRPr="00A81F90">
        <w:rPr>
          <w:rFonts w:asciiTheme="majorHAnsi" w:hAnsiTheme="majorHAnsi"/>
          <w:sz w:val="24"/>
          <w:szCs w:val="24"/>
          <w:lang w:val="en-US"/>
        </w:rPr>
        <w:tab/>
        <w:t xml:space="preserve">Samuel, L.; Brada, Y.; Burger, A.; Roth, M. Urbach Rule in Mixed Single Crystals of ZnxCd1-xSe.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36</w:t>
      </w:r>
      <w:r w:rsidRPr="00A81F90">
        <w:rPr>
          <w:rFonts w:asciiTheme="majorHAnsi" w:hAnsiTheme="majorHAnsi"/>
          <w:sz w:val="24"/>
          <w:szCs w:val="24"/>
          <w:lang w:val="en-US"/>
        </w:rPr>
        <w:t>, 1168.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(31) </w:t>
      </w:r>
      <w:r w:rsidRPr="00A81F90">
        <w:rPr>
          <w:rFonts w:asciiTheme="majorHAnsi" w:hAnsiTheme="majorHAnsi"/>
          <w:sz w:val="24"/>
          <w:szCs w:val="24"/>
          <w:lang w:val="en-US"/>
        </w:rPr>
        <w:tab/>
        <w:t xml:space="preserve">Ates, A.; Yildirim, M. A.; Kundakci, M.; Yildirim, M. Investigation of Optical and Structural Properties of CdS Thin Films. </w:t>
      </w:r>
      <w:r w:rsidRPr="00A81F90">
        <w:rPr>
          <w:rFonts w:asciiTheme="majorHAnsi" w:hAnsiTheme="majorHAnsi"/>
          <w:i/>
          <w:iCs/>
          <w:sz w:val="24"/>
          <w:szCs w:val="24"/>
          <w:lang w:val="en-US"/>
        </w:rPr>
        <w:t>Chin. J.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45</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(32) </w:t>
      </w:r>
      <w:r w:rsidRPr="00A81F90">
        <w:rPr>
          <w:rFonts w:asciiTheme="majorHAnsi" w:hAnsiTheme="majorHAnsi"/>
          <w:sz w:val="24"/>
          <w:szCs w:val="24"/>
          <w:lang w:val="en-US"/>
        </w:rPr>
        <w:tab/>
        <w:t xml:space="preserve">Ilican, S.; Caglar, Y.; Caglar, M. Preparation and Characterization of ZnO Thin Films Deposited by Sol-Gel Spin Coating Method. </w:t>
      </w:r>
      <w:r w:rsidRPr="00A81F90">
        <w:rPr>
          <w:rFonts w:asciiTheme="majorHAnsi" w:hAnsiTheme="majorHAnsi"/>
          <w:i/>
          <w:iCs/>
          <w:sz w:val="24"/>
          <w:szCs w:val="24"/>
          <w:lang w:val="en-US"/>
        </w:rPr>
        <w:t>J Optoelectron Adv Mater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w:t>
      </w:r>
      <w:r w:rsidRPr="00A81F90">
        <w:rPr>
          <w:rFonts w:asciiTheme="majorHAnsi" w:hAnsiTheme="majorHAnsi"/>
          <w:sz w:val="24"/>
          <w:szCs w:val="24"/>
          <w:lang w:val="en-US"/>
        </w:rPr>
        <w:t>, 2578–2583.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(33) </w:t>
      </w:r>
      <w:r w:rsidRPr="00A81F90">
        <w:rPr>
          <w:rFonts w:asciiTheme="majorHAnsi" w:hAnsiTheme="majorHAnsi"/>
          <w:sz w:val="24"/>
          <w:szCs w:val="24"/>
          <w:lang w:val="en-US"/>
        </w:rPr>
        <w:tab/>
        <w:t xml:space="preserve">Krajewski, T. A.; Dybko, K.; Luka, G.; Wachnicki, L.; Witkowski, B. S.; Duzynska, A.; Kopalko, K.; Lusakowska, E.; Kowalski, B. J.; Godlewski, M.; et al. Electrical and Optical Properties of Zinc Oxide Layers Grown by the Low-Temperature Atomic Layer Deposition Technique. </w:t>
      </w:r>
      <w:r w:rsidRPr="00A81F90">
        <w:rPr>
          <w:rFonts w:asciiTheme="majorHAnsi" w:hAnsiTheme="majorHAnsi"/>
          <w:i/>
          <w:iCs/>
          <w:sz w:val="24"/>
          <w:szCs w:val="24"/>
          <w:lang w:val="en-US"/>
        </w:rPr>
        <w:t>Phys. Status Solidi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247</w:t>
      </w:r>
      <w:r w:rsidRPr="00A81F90">
        <w:rPr>
          <w:rFonts w:asciiTheme="majorHAnsi" w:hAnsiTheme="majorHAnsi"/>
          <w:sz w:val="24"/>
          <w:szCs w:val="24"/>
          <w:lang w:val="en-US"/>
        </w:rPr>
        <w:t>, 1653–1657.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(34) </w:t>
      </w:r>
      <w:r w:rsidRPr="00A81F90">
        <w:rPr>
          <w:rFonts w:asciiTheme="majorHAnsi" w:hAnsiTheme="majorHAnsi"/>
          <w:sz w:val="24"/>
          <w:szCs w:val="24"/>
          <w:lang w:val="en-US"/>
        </w:rPr>
        <w:tab/>
        <w:t xml:space="preserve">Rai, R. C.; Guminiak, M.; Wilser, S.; Cai, B.; Nakarmi, M. L. Elevated Temperature Dependence of Energy Band Gap of ZnO Thin Films Grown by E-Beam Deposition.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111</w:t>
      </w:r>
      <w:r w:rsidRPr="00A81F90">
        <w:rPr>
          <w:rFonts w:asciiTheme="majorHAnsi" w:hAnsiTheme="majorHAnsi"/>
          <w:sz w:val="24"/>
          <w:szCs w:val="24"/>
          <w:lang w:val="en-US"/>
        </w:rPr>
        <w:t>, 073511.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(35) </w:t>
      </w:r>
      <w:r w:rsidRPr="00A81F90">
        <w:rPr>
          <w:rFonts w:asciiTheme="majorHAnsi" w:hAnsiTheme="majorHAnsi"/>
          <w:sz w:val="24"/>
          <w:szCs w:val="24"/>
          <w:lang w:val="en-US"/>
        </w:rPr>
        <w:tab/>
        <w:t xml:space="preserve">Kasap, S.; Capper, P. </w:t>
      </w:r>
      <w:r w:rsidRPr="00A81F90">
        <w:rPr>
          <w:rFonts w:asciiTheme="majorHAnsi" w:hAnsiTheme="majorHAnsi"/>
          <w:i/>
          <w:iCs/>
          <w:sz w:val="24"/>
          <w:szCs w:val="24"/>
          <w:lang w:val="en-US"/>
        </w:rPr>
        <w:t>Springer Handbook of Electronic and Photonic Materials</w:t>
      </w:r>
      <w:r w:rsidRPr="00A81F90">
        <w:rPr>
          <w:rFonts w:asciiTheme="majorHAnsi" w:hAnsiTheme="majorHAnsi"/>
          <w:sz w:val="24"/>
          <w:szCs w:val="24"/>
          <w:lang w:val="en-US"/>
        </w:rPr>
        <w:t>; Springer, 2006.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(36) </w:t>
      </w:r>
      <w:r w:rsidRPr="00A81F90">
        <w:rPr>
          <w:rFonts w:asciiTheme="majorHAnsi" w:hAnsiTheme="majorHAnsi"/>
          <w:sz w:val="24"/>
          <w:szCs w:val="24"/>
          <w:lang w:val="en-US"/>
        </w:rPr>
        <w:tab/>
        <w:t xml:space="preserve">Vlasenko, L. S.; Watkins, G. D. Optical Detection of Electron Paramagnetic Resonance in Room-Temperature Electron-Irradiated ZnO.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71</w:t>
      </w:r>
      <w:r w:rsidRPr="00A81F90">
        <w:rPr>
          <w:rFonts w:asciiTheme="majorHAnsi" w:hAnsiTheme="majorHAnsi"/>
          <w:sz w:val="24"/>
          <w:szCs w:val="24"/>
          <w:lang w:val="en-US"/>
        </w:rPr>
        <w:t>, 125210.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(37) </w:t>
      </w:r>
      <w:r w:rsidRPr="00A81F90">
        <w:rPr>
          <w:rFonts w:asciiTheme="majorHAnsi" w:hAnsiTheme="majorHAnsi"/>
          <w:sz w:val="24"/>
          <w:szCs w:val="24"/>
          <w:lang w:val="en-US"/>
        </w:rPr>
        <w:tab/>
        <w:t xml:space="preserve">Zamfirescu, M.; Kavokin, A.; Gil, B.; Malpuech, G.; Kaliteevski, M. ZnO as a Material Mostly Adapted for the Realization of Room-Temperature Polariton Lasers.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65</w:t>
      </w:r>
      <w:r w:rsidRPr="00A81F90">
        <w:rPr>
          <w:rFonts w:asciiTheme="majorHAnsi" w:hAnsiTheme="majorHAnsi"/>
          <w:sz w:val="24"/>
          <w:szCs w:val="24"/>
          <w:lang w:val="en-US"/>
        </w:rPr>
        <w:t>, 161205.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(38) </w:t>
      </w:r>
      <w:r w:rsidRPr="00A81F90">
        <w:rPr>
          <w:rFonts w:asciiTheme="majorHAnsi" w:hAnsiTheme="majorHAnsi"/>
          <w:sz w:val="24"/>
          <w:szCs w:val="24"/>
          <w:lang w:val="en-US"/>
        </w:rPr>
        <w:tab/>
        <w:t xml:space="preserve">Baltakesmez, A.; Tekmen, S.; Tuzemen, S. ZnO Homojunction White Light-Emitting Diodes.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110</w:t>
      </w:r>
      <w:r w:rsidRPr="00A81F90">
        <w:rPr>
          <w:rFonts w:asciiTheme="majorHAnsi" w:hAnsiTheme="majorHAnsi"/>
          <w:sz w:val="24"/>
          <w:szCs w:val="24"/>
          <w:lang w:val="en-US"/>
        </w:rPr>
        <w:t>, 054502.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(39) </w:t>
      </w:r>
      <w:r w:rsidRPr="00A81F90">
        <w:rPr>
          <w:rFonts w:asciiTheme="majorHAnsi" w:hAnsiTheme="majorHAnsi"/>
          <w:sz w:val="24"/>
          <w:szCs w:val="24"/>
          <w:lang w:val="en-US"/>
        </w:rPr>
        <w:tab/>
        <w:t xml:space="preserve">Grabowska, J.; Meaney, A.; Nanda, K. K.; Mosnier, J. P.; Henry, M. O.; Duclere, J. R.; McGlynn, E. Surface Excitonic Emission and Quenching Effects in ZnO Nanowire/nanowall Systems: Limiting Effects on Device Potential.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71</w:t>
      </w:r>
      <w:r w:rsidRPr="00A81F90">
        <w:rPr>
          <w:rFonts w:asciiTheme="majorHAnsi" w:hAnsiTheme="majorHAnsi"/>
          <w:sz w:val="24"/>
          <w:szCs w:val="24"/>
          <w:lang w:val="en-US"/>
        </w:rPr>
        <w:t>, 115439.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(40) </w:t>
      </w:r>
      <w:r w:rsidRPr="00A81F90">
        <w:rPr>
          <w:rFonts w:asciiTheme="majorHAnsi" w:hAnsiTheme="majorHAnsi"/>
          <w:sz w:val="24"/>
          <w:szCs w:val="24"/>
          <w:lang w:val="en-US"/>
        </w:rPr>
        <w:tab/>
        <w:t xml:space="preserve">Özgür, U.; Alivov, Y. I.; Liu, C.; Teke, A.; Reshchikov, M. A.; Doğan, S.; Avrutin, V.; Cho, S.-J.; Morkoç, H. A Comprehensive Review of ZnO Materials and Devices.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98</w:t>
      </w:r>
      <w:r w:rsidRPr="00A81F90">
        <w:rPr>
          <w:rFonts w:asciiTheme="majorHAnsi" w:hAnsiTheme="majorHAnsi"/>
          <w:sz w:val="24"/>
          <w:szCs w:val="24"/>
          <w:lang w:val="en-US"/>
        </w:rPr>
        <w:t>, 041301.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(41) </w:t>
      </w:r>
      <w:r w:rsidRPr="00A81F90">
        <w:rPr>
          <w:rFonts w:asciiTheme="majorHAnsi" w:hAnsiTheme="majorHAnsi"/>
          <w:sz w:val="24"/>
          <w:szCs w:val="24"/>
          <w:lang w:val="en-US"/>
        </w:rPr>
        <w:tab/>
        <w:t xml:space="preserve">Singh, N.; Kumari, B.; Sharma, S.; Chaudhary, S.; Upadhyay, S.; Satsangi, V. R.; Dass, S.; Shrivastav, R. Electrodeposition and Sol–gel Derived Nanocrystalline N–ZnO Thin Films for Photoelectrochemical Splitting of Water: Exploring the Role of Microstructure. </w:t>
      </w:r>
      <w:r w:rsidRPr="00A81F90">
        <w:rPr>
          <w:rFonts w:asciiTheme="majorHAnsi" w:hAnsiTheme="majorHAnsi"/>
          <w:i/>
          <w:iCs/>
          <w:sz w:val="24"/>
          <w:szCs w:val="24"/>
          <w:lang w:val="en-US"/>
        </w:rPr>
        <w:t>Renew. Energy</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69</w:t>
      </w:r>
      <w:r w:rsidRPr="00A81F90">
        <w:rPr>
          <w:rFonts w:asciiTheme="majorHAnsi" w:hAnsiTheme="majorHAnsi"/>
          <w:sz w:val="24"/>
          <w:szCs w:val="24"/>
          <w:lang w:val="en-US"/>
        </w:rPr>
        <w:t>, 242–252.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(42) </w:t>
      </w:r>
      <w:r w:rsidRPr="00A81F90">
        <w:rPr>
          <w:rFonts w:asciiTheme="majorHAnsi" w:hAnsiTheme="majorHAnsi"/>
          <w:sz w:val="24"/>
          <w:szCs w:val="24"/>
          <w:lang w:val="en-US"/>
        </w:rPr>
        <w:tab/>
        <w:t xml:space="preserve">Sun, J.; Gong, Y.; Liu, K.; Li, Y.; Du, G. Investigation of ZnO Nanostructures Grown on Si and GaAs Substrates by Low-Temperature CBD Method. </w:t>
      </w:r>
      <w:r w:rsidRPr="00A81F90">
        <w:rPr>
          <w:rFonts w:asciiTheme="majorHAnsi" w:hAnsiTheme="majorHAnsi"/>
          <w:i/>
          <w:iCs/>
          <w:sz w:val="24"/>
          <w:szCs w:val="24"/>
          <w:lang w:val="en-US"/>
        </w:rPr>
        <w:t>Phys. Status Solidi A</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211</w:t>
      </w:r>
      <w:r w:rsidRPr="00A81F90">
        <w:rPr>
          <w:rFonts w:asciiTheme="majorHAnsi" w:hAnsiTheme="majorHAnsi"/>
          <w:sz w:val="24"/>
          <w:szCs w:val="24"/>
          <w:lang w:val="en-US"/>
        </w:rPr>
        <w:t>, 625–629.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(43) </w:t>
      </w:r>
      <w:r w:rsidRPr="00A81F90">
        <w:rPr>
          <w:rFonts w:asciiTheme="majorHAnsi" w:hAnsiTheme="majorHAnsi"/>
          <w:sz w:val="24"/>
          <w:szCs w:val="24"/>
          <w:lang w:val="en-US"/>
        </w:rPr>
        <w:tab/>
        <w:t xml:space="preserve">Schmidt-Mende, L.; MacManus-Driscoll, J. L. ZnO–nanostructures, Defects, and Devices. </w:t>
      </w:r>
      <w:r w:rsidRPr="00A81F90">
        <w:rPr>
          <w:rFonts w:asciiTheme="majorHAnsi" w:hAnsiTheme="majorHAnsi"/>
          <w:i/>
          <w:iCs/>
          <w:sz w:val="24"/>
          <w:szCs w:val="24"/>
          <w:lang w:val="en-US"/>
        </w:rPr>
        <w:t>Mater. Today</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w:t>
      </w:r>
      <w:r w:rsidRPr="00A81F90">
        <w:rPr>
          <w:rFonts w:asciiTheme="majorHAnsi" w:hAnsiTheme="majorHAnsi"/>
          <w:sz w:val="24"/>
          <w:szCs w:val="24"/>
          <w:lang w:val="en-US"/>
        </w:rPr>
        <w:t>, 40–48.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(44) </w:t>
      </w:r>
      <w:r w:rsidRPr="00A81F90">
        <w:rPr>
          <w:rFonts w:asciiTheme="majorHAnsi" w:hAnsiTheme="majorHAnsi"/>
          <w:sz w:val="24"/>
          <w:szCs w:val="24"/>
          <w:lang w:val="en-US"/>
        </w:rPr>
        <w:tab/>
        <w:t xml:space="preserve">Robin, I. C.; Ribeaud, A.; Brochen, S.; Feuillet, G.; Ferret, P.; Mariette, H.; Ehrentraut, D.; Fukuda, T. Low Residual Doping Level in Homoepitaxially Grown ZnO Layers.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92</w:t>
      </w:r>
      <w:r w:rsidRPr="00A81F90">
        <w:rPr>
          <w:rFonts w:asciiTheme="majorHAnsi" w:hAnsiTheme="majorHAnsi"/>
          <w:sz w:val="24"/>
          <w:szCs w:val="24"/>
          <w:lang w:val="en-US"/>
        </w:rPr>
        <w:t>, 141101.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(45) </w:t>
      </w:r>
      <w:r w:rsidRPr="00A81F90">
        <w:rPr>
          <w:rFonts w:asciiTheme="majorHAnsi" w:hAnsiTheme="majorHAnsi"/>
          <w:sz w:val="24"/>
          <w:szCs w:val="24"/>
          <w:lang w:val="en-US"/>
        </w:rPr>
        <w:tab/>
        <w:t xml:space="preserve">Kim, Y.-J.; Lee, J.-H.; Yi, G.-C. Vertically Aligned ZnO Nanostructures Grown on Graphene Layers.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95</w:t>
      </w:r>
      <w:r w:rsidRPr="00A81F90">
        <w:rPr>
          <w:rFonts w:asciiTheme="majorHAnsi" w:hAnsiTheme="majorHAnsi"/>
          <w:sz w:val="24"/>
          <w:szCs w:val="24"/>
          <w:lang w:val="en-US"/>
        </w:rPr>
        <w:t>, 213101.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(46) </w:t>
      </w:r>
      <w:r w:rsidRPr="00A81F90">
        <w:rPr>
          <w:rFonts w:asciiTheme="majorHAnsi" w:hAnsiTheme="majorHAnsi"/>
          <w:sz w:val="24"/>
          <w:szCs w:val="24"/>
          <w:lang w:val="en-US"/>
        </w:rPr>
        <w:tab/>
        <w:t xml:space="preserve">Kaidashev, E. M.; Lorenz, M.; Wenckstern, H. von; Rahm, A.; Semmelhack, H.-C.; Han, K.-H.; Benndorf, G.; Bundesmann, C.; Hochmuth, H.; Grundmann, M. High Electron Mobility of Epitaxial ZnO Thin Films on c-Plane Sapphire Grown by Multistep Pulsed-Laser Deposition.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82</w:t>
      </w:r>
      <w:r w:rsidRPr="00A81F90">
        <w:rPr>
          <w:rFonts w:asciiTheme="majorHAnsi" w:hAnsiTheme="majorHAnsi"/>
          <w:sz w:val="24"/>
          <w:szCs w:val="24"/>
          <w:lang w:val="en-US"/>
        </w:rPr>
        <w:t>, 3901–3903.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(47) </w:t>
      </w:r>
      <w:r w:rsidRPr="00A81F90">
        <w:rPr>
          <w:rFonts w:asciiTheme="majorHAnsi" w:hAnsiTheme="majorHAnsi"/>
          <w:sz w:val="24"/>
          <w:szCs w:val="24"/>
          <w:lang w:val="en-US"/>
        </w:rPr>
        <w:tab/>
        <w:t xml:space="preserve">Prellier, W.; Fouchet, A.; Mercey, B.; Simon, C.; Raveau, B. Laser Ablation of Co:ZnO Films Deposited from Zn and Co Metal Targets on (0001) Al2O3 Substrates.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82</w:t>
      </w:r>
      <w:r w:rsidRPr="00A81F90">
        <w:rPr>
          <w:rFonts w:asciiTheme="majorHAnsi" w:hAnsiTheme="majorHAnsi"/>
          <w:sz w:val="24"/>
          <w:szCs w:val="24"/>
          <w:lang w:val="en-US"/>
        </w:rPr>
        <w:t>, 3490–3492.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(48) </w:t>
      </w:r>
      <w:r w:rsidRPr="00A81F90">
        <w:rPr>
          <w:rFonts w:asciiTheme="majorHAnsi" w:hAnsiTheme="majorHAnsi"/>
          <w:sz w:val="24"/>
          <w:szCs w:val="24"/>
          <w:lang w:val="en-US"/>
        </w:rPr>
        <w:tab/>
        <w:t xml:space="preserve">Ong, H. C.; Dai, J. Y.; Du, G. T. Studies of Electronic Structure of ZnO Grain Boundary and Its Proximity by Using Spatially Resolved Electron Energy Loss Spectroscopy.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81</w:t>
      </w:r>
      <w:r w:rsidRPr="00A81F90">
        <w:rPr>
          <w:rFonts w:asciiTheme="majorHAnsi" w:hAnsiTheme="majorHAnsi"/>
          <w:sz w:val="24"/>
          <w:szCs w:val="24"/>
          <w:lang w:val="en-US"/>
        </w:rPr>
        <w:t>, 277–279.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(49) </w:t>
      </w:r>
      <w:r w:rsidRPr="00A81F90">
        <w:rPr>
          <w:rFonts w:asciiTheme="majorHAnsi" w:hAnsiTheme="majorHAnsi"/>
          <w:sz w:val="24"/>
          <w:szCs w:val="24"/>
          <w:lang w:val="en-US"/>
        </w:rPr>
        <w:tab/>
        <w:t xml:space="preserve">Seto, J. Y. W. The Electrical Properties of Polycrystalline Silicon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46</w:t>
      </w:r>
      <w:r w:rsidRPr="00A81F90">
        <w:rPr>
          <w:rFonts w:asciiTheme="majorHAnsi" w:hAnsiTheme="majorHAnsi"/>
          <w:sz w:val="24"/>
          <w:szCs w:val="24"/>
          <w:lang w:val="en-US"/>
        </w:rPr>
        <w:t>, 5247–5254.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(50) </w:t>
      </w:r>
      <w:r w:rsidRPr="00A81F90">
        <w:rPr>
          <w:rFonts w:asciiTheme="majorHAnsi" w:hAnsiTheme="majorHAnsi"/>
          <w:sz w:val="24"/>
          <w:szCs w:val="24"/>
          <w:lang w:val="en-US"/>
        </w:rPr>
        <w:tab/>
        <w:t xml:space="preserve">Thornton, J. A. Magnetron Sputtering: Basic Physics and Application to Cylindrical Magnetrons. </w:t>
      </w:r>
      <w:r w:rsidRPr="00A81F90">
        <w:rPr>
          <w:rFonts w:asciiTheme="majorHAnsi" w:hAnsiTheme="majorHAnsi"/>
          <w:i/>
          <w:iCs/>
          <w:sz w:val="24"/>
          <w:szCs w:val="24"/>
          <w:lang w:val="en-US"/>
        </w:rPr>
        <w:t>J. Vac. Sci.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15</w:t>
      </w:r>
      <w:r w:rsidRPr="00A81F90">
        <w:rPr>
          <w:rFonts w:asciiTheme="majorHAnsi" w:hAnsiTheme="majorHAnsi"/>
          <w:sz w:val="24"/>
          <w:szCs w:val="24"/>
          <w:lang w:val="en-US"/>
        </w:rPr>
        <w:t>, 171–177.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(51) </w:t>
      </w:r>
      <w:r w:rsidRPr="00A81F90">
        <w:rPr>
          <w:rFonts w:asciiTheme="majorHAnsi" w:hAnsiTheme="majorHAnsi"/>
          <w:sz w:val="24"/>
          <w:szCs w:val="24"/>
          <w:lang w:val="en-US"/>
        </w:rPr>
        <w:tab/>
        <w:t xml:space="preserve">De Gryse, R.; Haemers, J.; Leroy, W. P.; Depla, D. Thirty Years of Rotatable Magnetrons. </w:t>
      </w:r>
      <w:r w:rsidRPr="00A81F90">
        <w:rPr>
          <w:rFonts w:asciiTheme="majorHAnsi" w:hAnsiTheme="majorHAnsi"/>
          <w:i/>
          <w:iCs/>
          <w:sz w:val="24"/>
          <w:szCs w:val="24"/>
          <w:lang w:val="en-US"/>
        </w:rPr>
        <w:t>Thin Solid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520</w:t>
      </w:r>
      <w:r w:rsidRPr="00A81F90">
        <w:rPr>
          <w:rFonts w:asciiTheme="majorHAnsi" w:hAnsiTheme="majorHAnsi"/>
          <w:sz w:val="24"/>
          <w:szCs w:val="24"/>
          <w:lang w:val="en-US"/>
        </w:rPr>
        <w:t>, 5833–5845.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(52) </w:t>
      </w:r>
      <w:r w:rsidRPr="00A81F90">
        <w:rPr>
          <w:rFonts w:asciiTheme="majorHAnsi" w:hAnsiTheme="majorHAnsi"/>
          <w:sz w:val="24"/>
          <w:szCs w:val="24"/>
          <w:lang w:val="en-US"/>
        </w:rPr>
        <w:tab/>
        <w:t xml:space="preserve">Ellmer, K. Magnetron Sputtering of Transparent Conductive Zinc Oxide: Relation between the Sputtering Parameters and the Electronic Properties. </w:t>
      </w:r>
      <w:r w:rsidRPr="00A81F90">
        <w:rPr>
          <w:rFonts w:asciiTheme="majorHAnsi" w:hAnsiTheme="majorHAnsi"/>
          <w:i/>
          <w:iCs/>
          <w:sz w:val="24"/>
          <w:szCs w:val="24"/>
          <w:lang w:val="en-US"/>
        </w:rPr>
        <w:t>J. Phys.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33</w:t>
      </w:r>
      <w:r w:rsidRPr="00A81F90">
        <w:rPr>
          <w:rFonts w:asciiTheme="majorHAnsi" w:hAnsiTheme="majorHAnsi"/>
          <w:sz w:val="24"/>
          <w:szCs w:val="24"/>
          <w:lang w:val="en-US"/>
        </w:rPr>
        <w:t>, R17–R32.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(53) </w:t>
      </w:r>
      <w:r w:rsidRPr="00A81F90">
        <w:rPr>
          <w:rFonts w:asciiTheme="majorHAnsi" w:hAnsiTheme="majorHAnsi"/>
          <w:sz w:val="24"/>
          <w:szCs w:val="24"/>
          <w:lang w:val="en-US"/>
        </w:rPr>
        <w:tab/>
        <w:t xml:space="preserve">Savage, N. Resources: Mine, All Mine! </w:t>
      </w:r>
      <w:r w:rsidRPr="00A81F90">
        <w:rPr>
          <w:rFonts w:asciiTheme="majorHAnsi" w:hAnsiTheme="majorHAnsi"/>
          <w:i/>
          <w:iCs/>
          <w:sz w:val="24"/>
          <w:szCs w:val="24"/>
          <w:lang w:val="en-US"/>
        </w:rPr>
        <w:t>Nature</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495</w:t>
      </w:r>
      <w:r w:rsidRPr="00A81F90">
        <w:rPr>
          <w:rFonts w:asciiTheme="majorHAnsi" w:hAnsiTheme="majorHAnsi"/>
          <w:sz w:val="24"/>
          <w:szCs w:val="24"/>
          <w:lang w:val="en-US"/>
        </w:rPr>
        <w:t>, S2–S3.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(54) </w:t>
      </w:r>
      <w:r w:rsidRPr="00A81F90">
        <w:rPr>
          <w:rFonts w:asciiTheme="majorHAnsi" w:hAnsiTheme="majorHAnsi"/>
          <w:sz w:val="24"/>
          <w:szCs w:val="24"/>
          <w:lang w:val="en-US"/>
        </w:rPr>
        <w:tab/>
        <w:t xml:space="preserve">Nanda, K.; Maisels, A.; Kruis, F.; Fissan, H.; Stappert, S. Higher Surface Energy of Free Nanoparticles. </w:t>
      </w:r>
      <w:r w:rsidRPr="00A81F90">
        <w:rPr>
          <w:rFonts w:asciiTheme="majorHAnsi" w:hAnsiTheme="majorHAnsi"/>
          <w:i/>
          <w:iCs/>
          <w:sz w:val="24"/>
          <w:szCs w:val="24"/>
          <w:lang w:val="en-US"/>
        </w:rPr>
        <w:t>Phys. Rev.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91</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(55) </w:t>
      </w:r>
      <w:r w:rsidRPr="00A81F90">
        <w:rPr>
          <w:rFonts w:asciiTheme="majorHAnsi" w:hAnsiTheme="majorHAnsi"/>
          <w:sz w:val="24"/>
          <w:szCs w:val="24"/>
          <w:lang w:val="en-US"/>
        </w:rPr>
        <w:tab/>
        <w:t xml:space="preserve">Mostafa, S.; Behafarid, F.; Croy, J. R.; Ono, L. K.; Li, L.; Yang, J. C.; Frenkel, A. I.; Cuenya, B. R. Shape-Dependent Catalytic Properties of Pt Nanoparticles. </w:t>
      </w:r>
      <w:r w:rsidRPr="00A81F90">
        <w:rPr>
          <w:rFonts w:asciiTheme="majorHAnsi" w:hAnsiTheme="majorHAnsi"/>
          <w:i/>
          <w:iCs/>
          <w:sz w:val="24"/>
          <w:szCs w:val="24"/>
          <w:lang w:val="en-US"/>
        </w:rPr>
        <w:t>J. Am. Chem. Soc.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132</w:t>
      </w:r>
      <w:r w:rsidRPr="00A81F90">
        <w:rPr>
          <w:rFonts w:asciiTheme="majorHAnsi" w:hAnsiTheme="majorHAnsi"/>
          <w:sz w:val="24"/>
          <w:szCs w:val="24"/>
          <w:lang w:val="en-US"/>
        </w:rPr>
        <w:t>, 15714–15719.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(56) </w:t>
      </w:r>
      <w:r w:rsidRPr="00A81F90">
        <w:rPr>
          <w:rFonts w:asciiTheme="majorHAnsi" w:hAnsiTheme="majorHAnsi"/>
          <w:sz w:val="24"/>
          <w:szCs w:val="24"/>
          <w:lang w:val="en-US"/>
        </w:rPr>
        <w:tab/>
        <w:t xml:space="preserve">Mayoral, A.; Barron, H.; Estrada-Salas, R.; Vazquez-Duran, A.; José-Yacamán, M. Nanoparticle Stability from the Nano to the Meso Interval. </w:t>
      </w:r>
      <w:r w:rsidRPr="00A81F90">
        <w:rPr>
          <w:rFonts w:asciiTheme="majorHAnsi" w:hAnsiTheme="majorHAnsi"/>
          <w:i/>
          <w:iCs/>
          <w:sz w:val="24"/>
          <w:szCs w:val="24"/>
          <w:lang w:val="en-US"/>
        </w:rPr>
        <w:t>Nanoscale</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w:t>
      </w:r>
      <w:r w:rsidRPr="00A81F90">
        <w:rPr>
          <w:rFonts w:asciiTheme="majorHAnsi" w:hAnsiTheme="majorHAnsi"/>
          <w:sz w:val="24"/>
          <w:szCs w:val="24"/>
          <w:lang w:val="en-US"/>
        </w:rPr>
        <w:t>, 335–342.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(57) </w:t>
      </w:r>
      <w:r w:rsidRPr="00A81F90">
        <w:rPr>
          <w:rFonts w:asciiTheme="majorHAnsi" w:hAnsiTheme="majorHAnsi"/>
          <w:sz w:val="24"/>
          <w:szCs w:val="24"/>
          <w:lang w:val="en-US"/>
        </w:rPr>
        <w:tab/>
        <w:t xml:space="preserve">Staykov, A.; Nishimi, T.; Yoshizawa, K.; Ishihara, T. Oxygen Activation on Nanometer-Size Gold Nanoparticles. </w:t>
      </w:r>
      <w:r w:rsidRPr="00A81F90">
        <w:rPr>
          <w:rFonts w:asciiTheme="majorHAnsi" w:hAnsiTheme="majorHAnsi"/>
          <w:i/>
          <w:iCs/>
          <w:sz w:val="24"/>
          <w:szCs w:val="24"/>
          <w:lang w:val="en-US"/>
        </w:rPr>
        <w:t>J. Phys. Chem. 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116</w:t>
      </w:r>
      <w:r w:rsidRPr="00A81F90">
        <w:rPr>
          <w:rFonts w:asciiTheme="majorHAnsi" w:hAnsiTheme="majorHAnsi"/>
          <w:sz w:val="24"/>
          <w:szCs w:val="24"/>
          <w:lang w:val="en-US"/>
        </w:rPr>
        <w:t>, 15992–16000.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(58) </w:t>
      </w:r>
      <w:r w:rsidRPr="00A81F90">
        <w:rPr>
          <w:rFonts w:asciiTheme="majorHAnsi" w:hAnsiTheme="majorHAnsi"/>
          <w:sz w:val="24"/>
          <w:szCs w:val="24"/>
          <w:lang w:val="en-US"/>
        </w:rPr>
        <w:tab/>
        <w:t xml:space="preserve">Shang, C.; Liu, Z.-P. Origin and Activity of Gold Nanoparticles as Aerobic Oxidation Catalysts in Aqueous Solution. </w:t>
      </w:r>
      <w:r w:rsidRPr="00A81F90">
        <w:rPr>
          <w:rFonts w:asciiTheme="majorHAnsi" w:hAnsiTheme="majorHAnsi"/>
          <w:i/>
          <w:iCs/>
          <w:sz w:val="24"/>
          <w:szCs w:val="24"/>
          <w:lang w:val="en-US"/>
        </w:rPr>
        <w:t>J. Am. Chem. Soc.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133</w:t>
      </w:r>
      <w:r w:rsidRPr="00A81F90">
        <w:rPr>
          <w:rFonts w:asciiTheme="majorHAnsi" w:hAnsiTheme="majorHAnsi"/>
          <w:sz w:val="24"/>
          <w:szCs w:val="24"/>
          <w:lang w:val="en-US"/>
        </w:rPr>
        <w:t>, 9938–9947.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(59) </w:t>
      </w:r>
      <w:r w:rsidRPr="00A81F90">
        <w:rPr>
          <w:rFonts w:asciiTheme="majorHAnsi" w:hAnsiTheme="majorHAnsi"/>
          <w:sz w:val="24"/>
          <w:szCs w:val="24"/>
          <w:lang w:val="en-US"/>
        </w:rPr>
        <w:tab/>
        <w:t xml:space="preserve">Liu, Y.; Tsunoyama, H.; Akita, T.; Xie, S.; Tsukuda, T. Aerobic Oxidation of Cyclohexane Catalyzed by Size-Controlled Au Clusters on Hydroxyapatite: Size Effect in the Sub-2 Nm Regime. </w:t>
      </w:r>
      <w:r w:rsidRPr="00A81F90">
        <w:rPr>
          <w:rFonts w:asciiTheme="majorHAnsi" w:hAnsiTheme="majorHAnsi"/>
          <w:i/>
          <w:iCs/>
          <w:sz w:val="24"/>
          <w:szCs w:val="24"/>
          <w:lang w:val="en-US"/>
        </w:rPr>
        <w:t>ACS Catal.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w:t>
      </w:r>
      <w:r w:rsidRPr="00A81F90">
        <w:rPr>
          <w:rFonts w:asciiTheme="majorHAnsi" w:hAnsiTheme="majorHAnsi"/>
          <w:sz w:val="24"/>
          <w:szCs w:val="24"/>
          <w:lang w:val="en-US"/>
        </w:rPr>
        <w:t>, 2–6.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(60) </w:t>
      </w:r>
      <w:r w:rsidRPr="00A81F90">
        <w:rPr>
          <w:rFonts w:asciiTheme="majorHAnsi" w:hAnsiTheme="majorHAnsi"/>
          <w:sz w:val="24"/>
          <w:szCs w:val="24"/>
          <w:lang w:val="en-US"/>
        </w:rPr>
        <w:tab/>
        <w:t xml:space="preserve">Huang, W.; Ji, M.; Dong, C.-D.; Gu, X.; Wang, L.-M.; Gong, X. G.; Wang, L.-S. Relativistic Effects and the Unique Low-Symmetry Structures of Gold Nanoclusters. </w:t>
      </w:r>
      <w:r w:rsidRPr="00A81F90">
        <w:rPr>
          <w:rFonts w:asciiTheme="majorHAnsi" w:hAnsiTheme="majorHAnsi"/>
          <w:i/>
          <w:iCs/>
          <w:sz w:val="24"/>
          <w:szCs w:val="24"/>
          <w:lang w:val="en-US"/>
        </w:rPr>
        <w:t>ACS Nano</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w:t>
      </w:r>
      <w:r w:rsidRPr="00A81F90">
        <w:rPr>
          <w:rFonts w:asciiTheme="majorHAnsi" w:hAnsiTheme="majorHAnsi"/>
          <w:sz w:val="24"/>
          <w:szCs w:val="24"/>
          <w:lang w:val="en-US"/>
        </w:rPr>
        <w:t>, 897–904.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(61) </w:t>
      </w:r>
      <w:r w:rsidRPr="00A81F90">
        <w:rPr>
          <w:rFonts w:asciiTheme="majorHAnsi" w:hAnsiTheme="majorHAnsi"/>
          <w:sz w:val="24"/>
          <w:szCs w:val="24"/>
          <w:lang w:val="en-US"/>
        </w:rPr>
        <w:tab/>
        <w:t xml:space="preserve">Schwerdtfeger, P.; Boyd, P. D. W.; Brienne, S.; Burrell, A. K. Relativistic Effects in Gold Chemistry. 4. Gold(III) and gold(V) Compounds. </w:t>
      </w:r>
      <w:r w:rsidRPr="00A81F90">
        <w:rPr>
          <w:rFonts w:asciiTheme="majorHAnsi" w:hAnsiTheme="majorHAnsi"/>
          <w:i/>
          <w:iCs/>
          <w:sz w:val="24"/>
          <w:szCs w:val="24"/>
          <w:lang w:val="en-US"/>
        </w:rPr>
        <w:t>Inorg. Chem.</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31</w:t>
      </w:r>
      <w:r w:rsidRPr="00A81F90">
        <w:rPr>
          <w:rFonts w:asciiTheme="majorHAnsi" w:hAnsiTheme="majorHAnsi"/>
          <w:sz w:val="24"/>
          <w:szCs w:val="24"/>
          <w:lang w:val="en-US"/>
        </w:rPr>
        <w:t>, 3411–3422.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(62) </w:t>
      </w:r>
      <w:r w:rsidRPr="00A81F90">
        <w:rPr>
          <w:rFonts w:asciiTheme="majorHAnsi" w:hAnsiTheme="majorHAnsi"/>
          <w:sz w:val="24"/>
          <w:szCs w:val="24"/>
          <w:lang w:val="en-US"/>
        </w:rPr>
        <w:tab/>
        <w:t xml:space="preserve">Freestone, I.; Meeks, N.; Sax, M.; Higgitt, C. The Lycurgus Cup — A Roman Nanotechnology. </w:t>
      </w:r>
      <w:r w:rsidRPr="00A81F90">
        <w:rPr>
          <w:rFonts w:asciiTheme="majorHAnsi" w:hAnsiTheme="majorHAnsi"/>
          <w:i/>
          <w:iCs/>
          <w:sz w:val="24"/>
          <w:szCs w:val="24"/>
          <w:lang w:val="en-US"/>
        </w:rPr>
        <w:t>Gold Bull.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40</w:t>
      </w:r>
      <w:r w:rsidRPr="00A81F90">
        <w:rPr>
          <w:rFonts w:asciiTheme="majorHAnsi" w:hAnsiTheme="majorHAnsi"/>
          <w:sz w:val="24"/>
          <w:szCs w:val="24"/>
          <w:lang w:val="en-US"/>
        </w:rPr>
        <w:t>, 270–277.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(63) </w:t>
      </w:r>
      <w:r w:rsidRPr="00A81F90">
        <w:rPr>
          <w:rFonts w:asciiTheme="majorHAnsi" w:hAnsiTheme="majorHAnsi"/>
          <w:sz w:val="24"/>
          <w:szCs w:val="24"/>
          <w:lang w:val="en-US"/>
        </w:rPr>
        <w:tab/>
        <w:t xml:space="preserve">Mie, G. Beiträge Zur Optik Trüber Medien, Speziell Kolloidaler Metallösungen. </w:t>
      </w:r>
      <w:r w:rsidRPr="00A81F90">
        <w:rPr>
          <w:rFonts w:asciiTheme="majorHAnsi" w:hAnsiTheme="majorHAnsi"/>
          <w:i/>
          <w:iCs/>
          <w:sz w:val="24"/>
          <w:szCs w:val="24"/>
          <w:lang w:val="en-US"/>
        </w:rPr>
        <w:t>Ann.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330</w:t>
      </w:r>
      <w:r w:rsidRPr="00A81F90">
        <w:rPr>
          <w:rFonts w:asciiTheme="majorHAnsi" w:hAnsiTheme="majorHAnsi"/>
          <w:sz w:val="24"/>
          <w:szCs w:val="24"/>
          <w:lang w:val="en-US"/>
        </w:rPr>
        <w:t>, 377–445.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(64) </w:t>
      </w:r>
      <w:r w:rsidRPr="00A81F90">
        <w:rPr>
          <w:rFonts w:asciiTheme="majorHAnsi" w:hAnsiTheme="majorHAnsi"/>
          <w:sz w:val="24"/>
          <w:szCs w:val="24"/>
          <w:lang w:val="en-US"/>
        </w:rPr>
        <w:tab/>
        <w:t xml:space="preserve">Link, S.; El-Sayed, M. A. Shape and Size Dependence of Radiative, Non-Radiative and Photothermal Properties of Gold Nanocrystals. </w:t>
      </w:r>
      <w:r w:rsidRPr="00A81F90">
        <w:rPr>
          <w:rFonts w:asciiTheme="majorHAnsi" w:hAnsiTheme="majorHAnsi"/>
          <w:i/>
          <w:iCs/>
          <w:sz w:val="24"/>
          <w:szCs w:val="24"/>
          <w:lang w:val="en-US"/>
        </w:rPr>
        <w:t>Int. Rev. Phys. Chem.</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19</w:t>
      </w:r>
      <w:r w:rsidRPr="00A81F90">
        <w:rPr>
          <w:rFonts w:asciiTheme="majorHAnsi" w:hAnsiTheme="majorHAnsi"/>
          <w:sz w:val="24"/>
          <w:szCs w:val="24"/>
          <w:lang w:val="en-US"/>
        </w:rPr>
        <w:t>, 409–453.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(65) </w:t>
      </w:r>
      <w:r w:rsidRPr="00A81F90">
        <w:rPr>
          <w:rFonts w:asciiTheme="majorHAnsi" w:hAnsiTheme="majorHAnsi"/>
          <w:sz w:val="24"/>
          <w:szCs w:val="24"/>
          <w:lang w:val="en-US"/>
        </w:rPr>
        <w:tab/>
        <w:t xml:space="preserve">Battie, Y.; Resano-Garcia, A.; Chaoui, N.; Zhang, Y.; Naciri, A. E. Extended Maxwell-Garnett-Mie Formulation Applied to Size Dispersion of Metallic Nanoparticles Embedded in Host Liquid Matrix. </w:t>
      </w:r>
      <w:r w:rsidRPr="00A81F90">
        <w:rPr>
          <w:rFonts w:asciiTheme="majorHAnsi" w:hAnsiTheme="majorHAnsi"/>
          <w:i/>
          <w:iCs/>
          <w:sz w:val="24"/>
          <w:szCs w:val="24"/>
          <w:lang w:val="en-US"/>
        </w:rPr>
        <w:t>J. Chem.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140</w:t>
      </w:r>
      <w:r w:rsidRPr="00A81F90">
        <w:rPr>
          <w:rFonts w:asciiTheme="majorHAnsi" w:hAnsiTheme="majorHAnsi"/>
          <w:sz w:val="24"/>
          <w:szCs w:val="24"/>
          <w:lang w:val="en-US"/>
        </w:rPr>
        <w:t>, 044705.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(66) </w:t>
      </w:r>
      <w:r w:rsidRPr="00A81F90">
        <w:rPr>
          <w:rFonts w:asciiTheme="majorHAnsi" w:hAnsiTheme="majorHAnsi"/>
          <w:sz w:val="24"/>
          <w:szCs w:val="24"/>
          <w:lang w:val="en-US"/>
        </w:rPr>
        <w:tab/>
        <w:t xml:space="preserve">Quinten, M. Optical Constants of Gold and Silver Clusters in the Spectral Range between 1.5 eV and 4.5 eV. </w:t>
      </w:r>
      <w:r w:rsidRPr="00A81F90">
        <w:rPr>
          <w:rFonts w:asciiTheme="majorHAnsi" w:hAnsiTheme="majorHAnsi"/>
          <w:i/>
          <w:iCs/>
          <w:sz w:val="24"/>
          <w:szCs w:val="24"/>
          <w:lang w:val="en-US"/>
        </w:rPr>
        <w:t>Z. Für Phys. B Condens. Matter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101</w:t>
      </w:r>
      <w:r w:rsidRPr="00A81F90">
        <w:rPr>
          <w:rFonts w:asciiTheme="majorHAnsi" w:hAnsiTheme="majorHAnsi"/>
          <w:sz w:val="24"/>
          <w:szCs w:val="24"/>
          <w:lang w:val="en-US"/>
        </w:rPr>
        <w:t>, 211–217.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(67) </w:t>
      </w:r>
      <w:r w:rsidRPr="00A81F90">
        <w:rPr>
          <w:rFonts w:asciiTheme="majorHAnsi" w:hAnsiTheme="majorHAnsi"/>
          <w:sz w:val="24"/>
          <w:szCs w:val="24"/>
          <w:lang w:val="en-US"/>
        </w:rPr>
        <w:tab/>
        <w:t xml:space="preserve">Alvarez, M. M.; Khoury, J. T.; Schaaff, T. G.; Shafigullin, M. N.; Vezmar, I.; Whetten, R. L. Optical Absorption Spectra of Nanocrystal Gold Molecules. </w:t>
      </w:r>
      <w:r w:rsidRPr="00A81F90">
        <w:rPr>
          <w:rFonts w:asciiTheme="majorHAnsi" w:hAnsiTheme="majorHAnsi"/>
          <w:i/>
          <w:iCs/>
          <w:sz w:val="24"/>
          <w:szCs w:val="24"/>
          <w:lang w:val="en-US"/>
        </w:rPr>
        <w:t>J. Phys. Chem.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101</w:t>
      </w:r>
      <w:r w:rsidRPr="00A81F90">
        <w:rPr>
          <w:rFonts w:asciiTheme="majorHAnsi" w:hAnsiTheme="majorHAnsi"/>
          <w:sz w:val="24"/>
          <w:szCs w:val="24"/>
          <w:lang w:val="en-US"/>
        </w:rPr>
        <w:t>, 3706–3712.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(68) </w:t>
      </w:r>
      <w:r w:rsidRPr="00A81F90">
        <w:rPr>
          <w:rFonts w:asciiTheme="majorHAnsi" w:hAnsiTheme="majorHAnsi"/>
          <w:sz w:val="24"/>
          <w:szCs w:val="24"/>
          <w:lang w:val="en-US"/>
        </w:rPr>
        <w:tab/>
        <w:t xml:space="preserve">Kreibig, P. D. U.; Vollmer, P. D. M. Theoretical Considerations. In </w:t>
      </w:r>
      <w:r w:rsidRPr="00A81F90">
        <w:rPr>
          <w:rFonts w:asciiTheme="majorHAnsi" w:hAnsiTheme="majorHAnsi"/>
          <w:i/>
          <w:iCs/>
          <w:sz w:val="24"/>
          <w:szCs w:val="24"/>
          <w:lang w:val="en-US"/>
        </w:rPr>
        <w:t>Optical Properties of Metal Clusters</w:t>
      </w:r>
      <w:r w:rsidRPr="00A81F90">
        <w:rPr>
          <w:rFonts w:asciiTheme="majorHAnsi" w:hAnsiTheme="majorHAnsi"/>
          <w:sz w:val="24"/>
          <w:szCs w:val="24"/>
          <w:lang w:val="en-US"/>
        </w:rPr>
        <w:t>; Springer Series in Materials Science; Springer Berlin Heidelberg, 1995; pp. 13–201.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(69) </w:t>
      </w:r>
      <w:r w:rsidRPr="00A81F90">
        <w:rPr>
          <w:rFonts w:asciiTheme="majorHAnsi" w:hAnsiTheme="majorHAnsi"/>
          <w:sz w:val="24"/>
          <w:szCs w:val="24"/>
          <w:lang w:val="en-US"/>
        </w:rPr>
        <w:tab/>
        <w:t xml:space="preserve">Eustis, S.; El-Sayed, M. A. Why Gold Nanoparticles Are More Precious than Pretty Gold: Noble Metal Surface Plasmon Resonance and Its Enhancement of the Radiative and Nonradiative Properties of Nanocrystals of Different Shapes. </w:t>
      </w:r>
      <w:r w:rsidRPr="00A81F90">
        <w:rPr>
          <w:rFonts w:asciiTheme="majorHAnsi" w:hAnsiTheme="majorHAnsi"/>
          <w:i/>
          <w:iCs/>
          <w:sz w:val="24"/>
          <w:szCs w:val="24"/>
          <w:lang w:val="en-US"/>
        </w:rPr>
        <w:t>Chem. Soc. Rev.</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35</w:t>
      </w:r>
      <w:r w:rsidRPr="00A81F90">
        <w:rPr>
          <w:rFonts w:asciiTheme="majorHAnsi" w:hAnsiTheme="majorHAnsi"/>
          <w:sz w:val="24"/>
          <w:szCs w:val="24"/>
          <w:lang w:val="en-US"/>
        </w:rPr>
        <w:t>, 209.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(70) </w:t>
      </w:r>
      <w:r w:rsidRPr="00A81F90">
        <w:rPr>
          <w:rFonts w:asciiTheme="majorHAnsi" w:hAnsiTheme="majorHAnsi"/>
          <w:sz w:val="24"/>
          <w:szCs w:val="24"/>
          <w:lang w:val="en-US"/>
        </w:rPr>
        <w:tab/>
        <w:t xml:space="preserve">Yoshino, T.; Takanezawa, S.; Ohmori, T.; Masuda, H. Preparation of ZnO/Au Nanocomposite Thin Films by Electrodeposition. </w:t>
      </w:r>
      <w:r w:rsidRPr="00A81F90">
        <w:rPr>
          <w:rFonts w:asciiTheme="majorHAnsi" w:hAnsiTheme="majorHAnsi"/>
          <w:i/>
          <w:iCs/>
          <w:sz w:val="24"/>
          <w:szCs w:val="24"/>
          <w:lang w:val="en-US"/>
        </w:rPr>
        <w:t>Jpn. J. Appl. Phys. Part 2-Lett.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35</w:t>
      </w:r>
      <w:r w:rsidRPr="00A81F90">
        <w:rPr>
          <w:rFonts w:asciiTheme="majorHAnsi" w:hAnsiTheme="majorHAnsi"/>
          <w:sz w:val="24"/>
          <w:szCs w:val="24"/>
          <w:lang w:val="en-US"/>
        </w:rPr>
        <w:t>, L1512–L1514.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(71) </w:t>
      </w:r>
      <w:r w:rsidRPr="00A81F90">
        <w:rPr>
          <w:rFonts w:asciiTheme="majorHAnsi" w:hAnsiTheme="majorHAnsi"/>
          <w:sz w:val="24"/>
          <w:szCs w:val="24"/>
          <w:lang w:val="en-US"/>
        </w:rPr>
        <w:tab/>
        <w:t xml:space="preserve">Pal, U.; Aguila, E.; Vazquez, O.; Koshizaki, N.; Sasaki, T.; Terauchi, S. Synthesis and Characterization of Au/ZnO Nanocomposites. </w:t>
      </w:r>
      <w:r w:rsidRPr="00A81F90">
        <w:rPr>
          <w:rFonts w:asciiTheme="majorHAnsi" w:hAnsiTheme="majorHAnsi"/>
          <w:i/>
          <w:iCs/>
          <w:sz w:val="24"/>
          <w:szCs w:val="24"/>
          <w:lang w:val="en-US"/>
        </w:rPr>
        <w:t>Mod. Phys. Lett.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15</w:t>
      </w:r>
      <w:r w:rsidRPr="00A81F90">
        <w:rPr>
          <w:rFonts w:asciiTheme="majorHAnsi" w:hAnsiTheme="majorHAnsi"/>
          <w:sz w:val="24"/>
          <w:szCs w:val="24"/>
          <w:lang w:val="en-US"/>
        </w:rPr>
        <w:t>, 679–682.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(72) </w:t>
      </w:r>
      <w:r w:rsidRPr="00A81F90">
        <w:rPr>
          <w:rFonts w:asciiTheme="majorHAnsi" w:hAnsiTheme="majorHAnsi"/>
          <w:sz w:val="24"/>
          <w:szCs w:val="24"/>
          <w:lang w:val="en-US"/>
        </w:rPr>
        <w:tab/>
        <w:t xml:space="preserve">Pal, U.; Almanza, E. A.; Cuchillo, O. V.; Koshizaki, N.; Sasaki, T.; Terauchi, S. Preparation of Au/ZnO Nanocomposites by Radio Frequency Co-Sputtering. </w:t>
      </w:r>
      <w:r w:rsidRPr="00A81F90">
        <w:rPr>
          <w:rFonts w:asciiTheme="majorHAnsi" w:hAnsiTheme="majorHAnsi"/>
          <w:i/>
          <w:iCs/>
          <w:sz w:val="24"/>
          <w:szCs w:val="24"/>
          <w:lang w:val="en-US"/>
        </w:rPr>
        <w:t>Sol. Energy Mater. Sol. Cells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70</w:t>
      </w:r>
      <w:r w:rsidRPr="00A81F90">
        <w:rPr>
          <w:rFonts w:asciiTheme="majorHAnsi" w:hAnsiTheme="majorHAnsi"/>
          <w:sz w:val="24"/>
          <w:szCs w:val="24"/>
          <w:lang w:val="en-US"/>
        </w:rPr>
        <w:t>, 363–368.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(73) </w:t>
      </w:r>
      <w:r w:rsidRPr="00A81F90">
        <w:rPr>
          <w:rFonts w:asciiTheme="majorHAnsi" w:hAnsiTheme="majorHAnsi"/>
          <w:sz w:val="24"/>
          <w:szCs w:val="24"/>
          <w:lang w:val="en-US"/>
        </w:rPr>
        <w:tab/>
        <w:t xml:space="preserve">Pal, U.; Garcı́a-Serrano, J.; Casarrubias-Segura, G.; Koshizaki, N.; Sasaki, T.; Terahuchi, S. Structure and Optical Properties of M/ZnO (M=Au, Cu, Pt) Nanocomposites. </w:t>
      </w:r>
      <w:r w:rsidRPr="00A81F90">
        <w:rPr>
          <w:rFonts w:asciiTheme="majorHAnsi" w:hAnsiTheme="majorHAnsi"/>
          <w:i/>
          <w:iCs/>
          <w:sz w:val="24"/>
          <w:szCs w:val="24"/>
          <w:lang w:val="en-US"/>
        </w:rPr>
        <w:t>Sol. Energy Mater. Sol. Cells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81</w:t>
      </w:r>
      <w:r w:rsidRPr="00A81F90">
        <w:rPr>
          <w:rFonts w:asciiTheme="majorHAnsi" w:hAnsiTheme="majorHAnsi"/>
          <w:sz w:val="24"/>
          <w:szCs w:val="24"/>
          <w:lang w:val="en-US"/>
        </w:rPr>
        <w:t>, 339–348.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(74) </w:t>
      </w:r>
      <w:r w:rsidRPr="00A81F90">
        <w:rPr>
          <w:rFonts w:asciiTheme="majorHAnsi" w:hAnsiTheme="majorHAnsi"/>
          <w:sz w:val="24"/>
          <w:szCs w:val="24"/>
          <w:lang w:val="en-US"/>
        </w:rPr>
        <w:tab/>
        <w:t xml:space="preserve">Bajaj, G.; Soni, R. K. Nanocomposite ZnO/Au Formation by Pulsed Laser Irradiation. </w:t>
      </w:r>
      <w:r w:rsidRPr="00A81F90">
        <w:rPr>
          <w:rFonts w:asciiTheme="majorHAnsi" w:hAnsiTheme="majorHAnsi"/>
          <w:i/>
          <w:iCs/>
          <w:sz w:val="24"/>
          <w:szCs w:val="24"/>
          <w:lang w:val="en-US"/>
        </w:rPr>
        <w:t>Appl. Surf. Sci.</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256</w:t>
      </w:r>
      <w:r w:rsidRPr="00A81F90">
        <w:rPr>
          <w:rFonts w:asciiTheme="majorHAnsi" w:hAnsiTheme="majorHAnsi"/>
          <w:sz w:val="24"/>
          <w:szCs w:val="24"/>
          <w:lang w:val="en-US"/>
        </w:rPr>
        <w:t>, 6399–6402.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(75) </w:t>
      </w:r>
      <w:r w:rsidRPr="00A81F90">
        <w:rPr>
          <w:rFonts w:asciiTheme="majorHAnsi" w:hAnsiTheme="majorHAnsi"/>
          <w:sz w:val="24"/>
          <w:szCs w:val="24"/>
          <w:lang w:val="en-US"/>
        </w:rPr>
        <w:tab/>
        <w:t xml:space="preserve">Han, Z.; Wei, L.; Zhang, Z.; Zhang, X.; Pan, H.; Chen, J. Visible-Light Photocatalytic Application of Hierarchical Au-ZnO Flower-Rod Heterostructures via Surface Plasmon Resonance. </w:t>
      </w:r>
      <w:r w:rsidRPr="00A81F90">
        <w:rPr>
          <w:rFonts w:asciiTheme="majorHAnsi" w:hAnsiTheme="majorHAnsi"/>
          <w:i/>
          <w:iCs/>
          <w:sz w:val="24"/>
          <w:szCs w:val="24"/>
          <w:lang w:val="en-US"/>
        </w:rPr>
        <w:t>Plasmonics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w:t>
      </w:r>
      <w:r w:rsidRPr="00A81F90">
        <w:rPr>
          <w:rFonts w:asciiTheme="majorHAnsi" w:hAnsiTheme="majorHAnsi"/>
          <w:sz w:val="24"/>
          <w:szCs w:val="24"/>
          <w:lang w:val="en-US"/>
        </w:rPr>
        <w:t>, 1193–1202.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(76) </w:t>
      </w:r>
      <w:r w:rsidRPr="00A81F90">
        <w:rPr>
          <w:rFonts w:asciiTheme="majorHAnsi" w:hAnsiTheme="majorHAnsi"/>
          <w:sz w:val="24"/>
          <w:szCs w:val="24"/>
          <w:lang w:val="en-US"/>
        </w:rPr>
        <w:tab/>
        <w:t xml:space="preserve">Li, Y.; Zhang, B.-P.; Zhao, J.-X. Enhanced Photocatalytic Performance of Au–Ag Alloy Modified ZnO Nanocomposite Films. </w:t>
      </w:r>
      <w:r w:rsidRPr="00A81F90">
        <w:rPr>
          <w:rFonts w:asciiTheme="majorHAnsi" w:hAnsiTheme="majorHAnsi"/>
          <w:i/>
          <w:iCs/>
          <w:sz w:val="24"/>
          <w:szCs w:val="24"/>
          <w:lang w:val="en-US"/>
        </w:rPr>
        <w:t>J. Alloys Compd.</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586</w:t>
      </w:r>
      <w:r w:rsidRPr="00A81F90">
        <w:rPr>
          <w:rFonts w:asciiTheme="majorHAnsi" w:hAnsiTheme="majorHAnsi"/>
          <w:sz w:val="24"/>
          <w:szCs w:val="24"/>
          <w:lang w:val="en-US"/>
        </w:rPr>
        <w:t>, 663–668.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(77) </w:t>
      </w:r>
      <w:r w:rsidRPr="00A81F90">
        <w:rPr>
          <w:rFonts w:asciiTheme="majorHAnsi" w:hAnsiTheme="majorHAnsi"/>
          <w:sz w:val="24"/>
          <w:szCs w:val="24"/>
          <w:lang w:val="en-US"/>
        </w:rPr>
        <w:tab/>
        <w:t xml:space="preserve">Ali, H.; Iliadis, A. </w:t>
      </w:r>
      <w:r w:rsidRPr="00A81F90">
        <w:rPr>
          <w:rFonts w:asciiTheme="majorHAnsi" w:hAnsiTheme="majorHAnsi"/>
          <w:i/>
          <w:iCs/>
          <w:sz w:val="24"/>
          <w:szCs w:val="24"/>
          <w:lang w:val="en-US"/>
        </w:rPr>
        <w:t>Au/Zno-nanocomposite/(100)Si N-P Heterojunction Diodes for Gas Sensors</w:t>
      </w:r>
      <w:r w:rsidRPr="00A81F90">
        <w:rPr>
          <w:rFonts w:asciiTheme="majorHAnsi" w:hAnsiTheme="majorHAnsi"/>
          <w:sz w:val="24"/>
          <w:szCs w:val="24"/>
          <w:lang w:val="en-US"/>
        </w:rPr>
        <w:t>; Ieee: New York, 2007.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(78) </w:t>
      </w:r>
      <w:r w:rsidRPr="00A81F90">
        <w:rPr>
          <w:rFonts w:asciiTheme="majorHAnsi" w:hAnsiTheme="majorHAnsi"/>
          <w:sz w:val="24"/>
          <w:szCs w:val="24"/>
          <w:lang w:val="en-US"/>
        </w:rPr>
        <w:tab/>
        <w:t xml:space="preserve">Della Gaspera, E.; Guglielmi, M.; Martucci, A.; Giancaterini, L.; Cantalini, C. Enhanced Optical and Electrical Gas Sensing Response of Sol–gel Based NiO–Au </w:t>
      </w:r>
      <w:r w:rsidRPr="00A81F90">
        <w:rPr>
          <w:rFonts w:asciiTheme="majorHAnsi" w:hAnsiTheme="majorHAnsi"/>
          <w:sz w:val="24"/>
          <w:szCs w:val="24"/>
          <w:lang w:val="en-US"/>
        </w:rPr>
        <w:lastRenderedPageBreak/>
        <w:t xml:space="preserve">and ZnO–Au Nanostructured Thin Films. </w:t>
      </w:r>
      <w:r w:rsidRPr="00A81F90">
        <w:rPr>
          <w:rFonts w:asciiTheme="majorHAnsi" w:hAnsiTheme="majorHAnsi"/>
          <w:i/>
          <w:iCs/>
          <w:sz w:val="24"/>
          <w:szCs w:val="24"/>
          <w:lang w:val="en-US"/>
        </w:rPr>
        <w:t>Sens. Actuators B Chem.</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164</w:t>
      </w:r>
      <w:r w:rsidRPr="00A81F90">
        <w:rPr>
          <w:rFonts w:asciiTheme="majorHAnsi" w:hAnsiTheme="majorHAnsi"/>
          <w:sz w:val="24"/>
          <w:szCs w:val="24"/>
          <w:lang w:val="en-US"/>
        </w:rPr>
        <w:t>, 54–63.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(79) </w:t>
      </w:r>
      <w:r w:rsidRPr="00A81F90">
        <w:rPr>
          <w:rFonts w:asciiTheme="majorHAnsi" w:hAnsiTheme="majorHAnsi"/>
          <w:sz w:val="24"/>
          <w:szCs w:val="24"/>
          <w:lang w:val="en-US"/>
        </w:rPr>
        <w:tab/>
        <w:t xml:space="preserve">Della Gaspera, E.; Martucci, A.; Post, M. ZnO-NiO Thin Films Containing Au Nanoparticles for CO Optical Sensing. </w:t>
      </w:r>
      <w:r w:rsidRPr="00A81F90">
        <w:rPr>
          <w:rFonts w:asciiTheme="majorHAnsi" w:hAnsiTheme="majorHAnsi"/>
          <w:i/>
          <w:iCs/>
          <w:sz w:val="24"/>
          <w:szCs w:val="24"/>
          <w:lang w:val="en-US"/>
        </w:rPr>
        <w:t>Sens.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w:t>
      </w:r>
      <w:r w:rsidRPr="00A81F90">
        <w:rPr>
          <w:rFonts w:asciiTheme="majorHAnsi" w:hAnsiTheme="majorHAnsi"/>
          <w:sz w:val="24"/>
          <w:szCs w:val="24"/>
          <w:lang w:val="en-US"/>
        </w:rPr>
        <w:t>, 600–604.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(80) </w:t>
      </w:r>
      <w:r w:rsidRPr="00A81F90">
        <w:rPr>
          <w:rFonts w:asciiTheme="majorHAnsi" w:hAnsiTheme="majorHAnsi"/>
          <w:sz w:val="24"/>
          <w:szCs w:val="24"/>
          <w:lang w:val="en-US"/>
        </w:rPr>
        <w:tab/>
        <w:t xml:space="preserve">Della Gaspera, E.; Guglielmi, M.; Perotto, G.; Agnoli, S.; Granozzi, G.; Post, M. L.; Martucci, A. CO Optical Sensing Properties of Nanocrystalline ZnO-Au Films: Effect of Doping with Transition Metal Ions. </w:t>
      </w:r>
      <w:r w:rsidRPr="00A81F90">
        <w:rPr>
          <w:rFonts w:asciiTheme="majorHAnsi" w:hAnsiTheme="majorHAnsi"/>
          <w:i/>
          <w:iCs/>
          <w:sz w:val="24"/>
          <w:szCs w:val="24"/>
          <w:lang w:val="en-US"/>
        </w:rPr>
        <w:t>Sens. Actuators B-Chem.</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161</w:t>
      </w:r>
      <w:r w:rsidRPr="00A81F90">
        <w:rPr>
          <w:rFonts w:asciiTheme="majorHAnsi" w:hAnsiTheme="majorHAnsi"/>
          <w:sz w:val="24"/>
          <w:szCs w:val="24"/>
          <w:lang w:val="en-US"/>
        </w:rPr>
        <w:t>, 675–683.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(81) </w:t>
      </w:r>
      <w:r w:rsidRPr="00A81F90">
        <w:rPr>
          <w:rFonts w:asciiTheme="majorHAnsi" w:hAnsiTheme="majorHAnsi"/>
          <w:sz w:val="24"/>
          <w:szCs w:val="24"/>
          <w:lang w:val="en-US"/>
        </w:rPr>
        <w:tab/>
        <w:t xml:space="preserve">Argibay, N.; Prasad, S. V.; Goeke, R. S.; Dugger, M. T.; Michael, J. R. Wear Resistant Electrically Conductive Au-ZnO Nanocomposite Coatings Synthesized by E-Beam Evaporation. </w:t>
      </w:r>
      <w:r w:rsidRPr="00A81F90">
        <w:rPr>
          <w:rFonts w:asciiTheme="majorHAnsi" w:hAnsiTheme="majorHAnsi"/>
          <w:i/>
          <w:iCs/>
          <w:sz w:val="24"/>
          <w:szCs w:val="24"/>
          <w:lang w:val="en-US"/>
        </w:rPr>
        <w:t>Wear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302</w:t>
      </w:r>
      <w:r w:rsidRPr="00A81F90">
        <w:rPr>
          <w:rFonts w:asciiTheme="majorHAnsi" w:hAnsiTheme="majorHAnsi"/>
          <w:sz w:val="24"/>
          <w:szCs w:val="24"/>
          <w:lang w:val="en-US"/>
        </w:rPr>
        <w:t>, 955–962.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(82) </w:t>
      </w:r>
      <w:r w:rsidRPr="00A81F90">
        <w:rPr>
          <w:rFonts w:asciiTheme="majorHAnsi" w:hAnsiTheme="majorHAnsi"/>
          <w:sz w:val="24"/>
          <w:szCs w:val="24"/>
          <w:lang w:val="en-US"/>
        </w:rPr>
        <w:tab/>
        <w:t xml:space="preserve">Argibay, N.; Goeke, R. S.; Dugger, M. T.; Rodriguez, M. A.; Michael, J. R.; Prasad, S. V. Electrical Resistivity of Au-ZnO Nanocomposite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113</w:t>
      </w:r>
      <w:r w:rsidRPr="00A81F90">
        <w:rPr>
          <w:rFonts w:asciiTheme="majorHAnsi" w:hAnsiTheme="majorHAnsi"/>
          <w:sz w:val="24"/>
          <w:szCs w:val="24"/>
          <w:lang w:val="en-US"/>
        </w:rPr>
        <w:t>, 143712.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(83) </w:t>
      </w:r>
      <w:r w:rsidRPr="00A81F90">
        <w:rPr>
          <w:rFonts w:asciiTheme="majorHAnsi" w:hAnsiTheme="majorHAnsi"/>
          <w:sz w:val="24"/>
          <w:szCs w:val="24"/>
          <w:lang w:val="en-US"/>
        </w:rPr>
        <w:tab/>
        <w:t xml:space="preserve">Schoeppner, R. L.; Bahr, D. F.; Jin, H.; Goeke, R. S.; Moody, N. R.; Prasad, S. V. Wear Behavior of Au–ZnO Nanocomposite Films for Electrical Contacts. </w:t>
      </w:r>
      <w:r w:rsidRPr="00A81F90">
        <w:rPr>
          <w:rFonts w:asciiTheme="majorHAnsi" w:hAnsiTheme="majorHAnsi"/>
          <w:i/>
          <w:iCs/>
          <w:sz w:val="24"/>
          <w:szCs w:val="24"/>
          <w:lang w:val="en-US"/>
        </w:rPr>
        <w:t>J. Mater. Sci.</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49</w:t>
      </w:r>
      <w:r w:rsidRPr="00A81F90">
        <w:rPr>
          <w:rFonts w:asciiTheme="majorHAnsi" w:hAnsiTheme="majorHAnsi"/>
          <w:sz w:val="24"/>
          <w:szCs w:val="24"/>
          <w:lang w:val="en-US"/>
        </w:rPr>
        <w:t>, 6039–6047.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(84) </w:t>
      </w:r>
      <w:r w:rsidRPr="00A81F90">
        <w:rPr>
          <w:rFonts w:asciiTheme="majorHAnsi" w:hAnsiTheme="majorHAnsi"/>
          <w:sz w:val="24"/>
          <w:szCs w:val="24"/>
          <w:lang w:val="en-US"/>
        </w:rPr>
        <w:tab/>
        <w:t xml:space="preserve">Sun, L.; Zhao, D.; Ding, M.; Zhao, H.; Zhang, Z.; Li, B.; Shen, D. A White-Emitting ZnO–Au Nanocomposite and Its SERS Applications. </w:t>
      </w:r>
      <w:r w:rsidRPr="00A81F90">
        <w:rPr>
          <w:rFonts w:asciiTheme="majorHAnsi" w:hAnsiTheme="majorHAnsi"/>
          <w:i/>
          <w:iCs/>
          <w:sz w:val="24"/>
          <w:szCs w:val="24"/>
          <w:lang w:val="en-US"/>
        </w:rPr>
        <w:t>Appl. Surf. Sci.</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258</w:t>
      </w:r>
      <w:r w:rsidRPr="00A81F90">
        <w:rPr>
          <w:rFonts w:asciiTheme="majorHAnsi" w:hAnsiTheme="majorHAnsi"/>
          <w:sz w:val="24"/>
          <w:szCs w:val="24"/>
          <w:lang w:val="en-US"/>
        </w:rPr>
        <w:t>, 7813–7819.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(85) </w:t>
      </w:r>
      <w:r w:rsidRPr="00A81F90">
        <w:rPr>
          <w:rFonts w:asciiTheme="majorHAnsi" w:hAnsiTheme="majorHAnsi"/>
          <w:sz w:val="24"/>
          <w:szCs w:val="24"/>
          <w:lang w:val="en-US"/>
        </w:rPr>
        <w:tab/>
        <w:t xml:space="preserve">Mishra, Y. K.; Mohapatra, S.; Singhal, R.; Avasthi, D. K.; Agarwal, D. C.; Ogale, S. B. Au–ZnO: A Tunable Localized Surface Plasmonic Nanocomposite.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92</w:t>
      </w:r>
      <w:r w:rsidRPr="00A81F90">
        <w:rPr>
          <w:rFonts w:asciiTheme="majorHAnsi" w:hAnsiTheme="majorHAnsi"/>
          <w:sz w:val="24"/>
          <w:szCs w:val="24"/>
          <w:lang w:val="en-US"/>
        </w:rPr>
        <w:t>, 043107.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(86) </w:t>
      </w:r>
      <w:r w:rsidRPr="00A81F90">
        <w:rPr>
          <w:rFonts w:asciiTheme="majorHAnsi" w:hAnsiTheme="majorHAnsi"/>
          <w:sz w:val="24"/>
          <w:szCs w:val="24"/>
          <w:lang w:val="en-US"/>
        </w:rPr>
        <w:tab/>
        <w:t xml:space="preserve">Harsha, K. S. </w:t>
      </w:r>
      <w:r w:rsidRPr="00A81F90">
        <w:rPr>
          <w:rFonts w:asciiTheme="majorHAnsi" w:hAnsiTheme="majorHAnsi"/>
          <w:i/>
          <w:iCs/>
          <w:sz w:val="24"/>
          <w:szCs w:val="24"/>
          <w:lang w:val="en-US"/>
        </w:rPr>
        <w:t>Principles of Vapor Deposition of Thin Films</w:t>
      </w:r>
      <w:r w:rsidRPr="00A81F90">
        <w:rPr>
          <w:rFonts w:asciiTheme="majorHAnsi" w:hAnsiTheme="majorHAnsi"/>
          <w:sz w:val="24"/>
          <w:szCs w:val="24"/>
          <w:lang w:val="en-US"/>
        </w:rPr>
        <w:t>; Elsevier, 2005.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(87) </w:t>
      </w:r>
      <w:r w:rsidRPr="00A81F90">
        <w:rPr>
          <w:rFonts w:asciiTheme="majorHAnsi" w:hAnsiTheme="majorHAnsi"/>
          <w:sz w:val="24"/>
          <w:szCs w:val="24"/>
          <w:lang w:val="en-US"/>
        </w:rPr>
        <w:tab/>
        <w:t xml:space="preserve">Ohring, M. </w:t>
      </w:r>
      <w:r w:rsidRPr="00A81F90">
        <w:rPr>
          <w:rFonts w:asciiTheme="majorHAnsi" w:hAnsiTheme="majorHAnsi"/>
          <w:i/>
          <w:iCs/>
          <w:sz w:val="24"/>
          <w:szCs w:val="24"/>
          <w:lang w:val="en-US"/>
        </w:rPr>
        <w:t>The Materials Science of Thin Films</w:t>
      </w:r>
      <w:r w:rsidRPr="00A81F90">
        <w:rPr>
          <w:rFonts w:asciiTheme="majorHAnsi" w:hAnsiTheme="majorHAnsi"/>
          <w:sz w:val="24"/>
          <w:szCs w:val="24"/>
          <w:lang w:val="en-US"/>
        </w:rPr>
        <w:t>; Academic Press: Boston, 1992.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(88) </w:t>
      </w:r>
      <w:r w:rsidRPr="00A81F90">
        <w:rPr>
          <w:rFonts w:asciiTheme="majorHAnsi" w:hAnsiTheme="majorHAnsi"/>
          <w:sz w:val="24"/>
          <w:szCs w:val="24"/>
          <w:lang w:val="en-US"/>
        </w:rPr>
        <w:tab/>
        <w:t xml:space="preserve">Bunshah, R. F. </w:t>
      </w:r>
      <w:r w:rsidRPr="00A81F90">
        <w:rPr>
          <w:rFonts w:asciiTheme="majorHAnsi" w:hAnsiTheme="majorHAnsi"/>
          <w:i/>
          <w:iCs/>
          <w:sz w:val="24"/>
          <w:szCs w:val="24"/>
          <w:lang w:val="en-US"/>
        </w:rPr>
        <w:t>Handbook of Deposition Technologies for Films and Coatings Science, Technology, and Applications</w:t>
      </w:r>
      <w:r w:rsidRPr="00A81F90">
        <w:rPr>
          <w:rFonts w:asciiTheme="majorHAnsi" w:hAnsiTheme="majorHAnsi"/>
          <w:sz w:val="24"/>
          <w:szCs w:val="24"/>
          <w:lang w:val="en-US"/>
        </w:rPr>
        <w:t>; Noyes Publications: Park Ridge, N.J., 1994.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(89) </w:t>
      </w:r>
      <w:r w:rsidRPr="00A81F90">
        <w:rPr>
          <w:rFonts w:asciiTheme="majorHAnsi" w:hAnsiTheme="majorHAnsi"/>
          <w:sz w:val="24"/>
          <w:szCs w:val="24"/>
          <w:lang w:val="en-US"/>
        </w:rPr>
        <w:tab/>
        <w:t xml:space="preserve">Al Kahlout, A.; Al Dahoudi, N.; Heusing, S.; Moh, K.; Karos, R.; de Oliveira, P. W. Structural, Electrical and Optical Properties of Aluminum Doped Zinc Oxide Spin Coated Films Made Using Different Coating Sols. </w:t>
      </w:r>
      <w:r w:rsidRPr="00A81F90">
        <w:rPr>
          <w:rFonts w:asciiTheme="majorHAnsi" w:hAnsiTheme="majorHAnsi"/>
          <w:i/>
          <w:iCs/>
          <w:sz w:val="24"/>
          <w:szCs w:val="24"/>
          <w:lang w:val="en-US"/>
        </w:rPr>
        <w:t>Nanosci. Nanotechnol.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w:t>
      </w:r>
      <w:r w:rsidRPr="00A81F90">
        <w:rPr>
          <w:rFonts w:asciiTheme="majorHAnsi" w:hAnsiTheme="majorHAnsi"/>
          <w:sz w:val="24"/>
          <w:szCs w:val="24"/>
          <w:lang w:val="en-US"/>
        </w:rPr>
        <w:t>, 37–43.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(90) </w:t>
      </w:r>
      <w:r w:rsidRPr="00A81F90">
        <w:rPr>
          <w:rFonts w:asciiTheme="majorHAnsi" w:hAnsiTheme="majorHAnsi"/>
          <w:sz w:val="24"/>
          <w:szCs w:val="24"/>
          <w:lang w:val="en-US"/>
        </w:rPr>
        <w:tab/>
        <w:t xml:space="preserve">Uchida, S.; Sameshima, S.; Hirata, Y. Processing of Y-Doped Ceria Film by Doctor Blade Method. </w:t>
      </w:r>
      <w:r w:rsidRPr="00A81F90">
        <w:rPr>
          <w:rFonts w:asciiTheme="majorHAnsi" w:hAnsiTheme="majorHAnsi"/>
          <w:i/>
          <w:iCs/>
          <w:sz w:val="24"/>
          <w:szCs w:val="24"/>
          <w:lang w:val="en-US"/>
        </w:rPr>
        <w:t>J. Ceram. Soc. Jpn.</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109</w:t>
      </w:r>
      <w:r w:rsidRPr="00A81F90">
        <w:rPr>
          <w:rFonts w:asciiTheme="majorHAnsi" w:hAnsiTheme="majorHAnsi"/>
          <w:sz w:val="24"/>
          <w:szCs w:val="24"/>
          <w:lang w:val="en-US"/>
        </w:rPr>
        <w:t>, 100–105.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(91) </w:t>
      </w:r>
      <w:r w:rsidRPr="00A81F90">
        <w:rPr>
          <w:rFonts w:asciiTheme="majorHAnsi" w:hAnsiTheme="majorHAnsi"/>
          <w:sz w:val="24"/>
          <w:szCs w:val="24"/>
          <w:lang w:val="en-US"/>
        </w:rPr>
        <w:tab/>
        <w:t xml:space="preserve">Yang, Z.; Xu, Q.; Li, C. Self-Assembly of Large Scale and High-Quality Colloidal Particle Films by Spin-Coating. In </w:t>
      </w:r>
      <w:r w:rsidRPr="00A81F90">
        <w:rPr>
          <w:rFonts w:asciiTheme="majorHAnsi" w:hAnsiTheme="majorHAnsi"/>
          <w:i/>
          <w:iCs/>
          <w:sz w:val="24"/>
          <w:szCs w:val="24"/>
          <w:lang w:val="en-US"/>
        </w:rPr>
        <w:t>Materials Processing Technology, Pts 1-3</w:t>
      </w:r>
      <w:r w:rsidRPr="00A81F90">
        <w:rPr>
          <w:rFonts w:asciiTheme="majorHAnsi" w:hAnsiTheme="majorHAnsi"/>
          <w:sz w:val="24"/>
          <w:szCs w:val="24"/>
          <w:lang w:val="en-US"/>
        </w:rPr>
        <w:t>; Liu, X. H.; Jiang, Z.; Han, J. T., Eds.; Trans Tech Publications Ltd: Stafa-Zurich, 2012; Vol. 418-420, pp. 876–879.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(92) </w:t>
      </w:r>
      <w:r w:rsidRPr="00A81F90">
        <w:rPr>
          <w:rFonts w:asciiTheme="majorHAnsi" w:hAnsiTheme="majorHAnsi"/>
          <w:sz w:val="24"/>
          <w:szCs w:val="24"/>
          <w:lang w:val="en-US"/>
        </w:rPr>
        <w:tab/>
        <w:t xml:space="preserve">Yang, H.; Jiang, P. Large-Scale Colloidal Self-Assembly by Doctor Blade Coating. </w:t>
      </w:r>
      <w:r w:rsidRPr="00A81F90">
        <w:rPr>
          <w:rFonts w:asciiTheme="majorHAnsi" w:hAnsiTheme="majorHAnsi"/>
          <w:i/>
          <w:iCs/>
          <w:sz w:val="24"/>
          <w:szCs w:val="24"/>
          <w:lang w:val="en-US"/>
        </w:rPr>
        <w:t>Langmuir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26</w:t>
      </w:r>
      <w:r w:rsidRPr="00A81F90">
        <w:rPr>
          <w:rFonts w:asciiTheme="majorHAnsi" w:hAnsiTheme="majorHAnsi"/>
          <w:sz w:val="24"/>
          <w:szCs w:val="24"/>
          <w:lang w:val="en-US"/>
        </w:rPr>
        <w:t>, 13173–13182.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(93) </w:t>
      </w:r>
      <w:r w:rsidRPr="00A81F90">
        <w:rPr>
          <w:rFonts w:asciiTheme="majorHAnsi" w:hAnsiTheme="majorHAnsi"/>
          <w:sz w:val="24"/>
          <w:szCs w:val="24"/>
          <w:lang w:val="en-US"/>
        </w:rPr>
        <w:tab/>
        <w:t xml:space="preserve">Sigmund, P. Theory of Sputtering. I. Sputtering Yield of Amorphous and Polycrystalline Targets. </w:t>
      </w:r>
      <w:r w:rsidRPr="00A81F90">
        <w:rPr>
          <w:rFonts w:asciiTheme="majorHAnsi" w:hAnsiTheme="majorHAnsi"/>
          <w:i/>
          <w:iCs/>
          <w:sz w:val="24"/>
          <w:szCs w:val="24"/>
          <w:lang w:val="en-US"/>
        </w:rPr>
        <w:t>Phys. Rev.</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1969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184</w:t>
      </w:r>
      <w:r w:rsidRPr="00A81F90">
        <w:rPr>
          <w:rFonts w:asciiTheme="majorHAnsi" w:hAnsiTheme="majorHAnsi"/>
          <w:sz w:val="24"/>
          <w:szCs w:val="24"/>
          <w:lang w:val="en-US"/>
        </w:rPr>
        <w:t>, 383.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(94) </w:t>
      </w:r>
      <w:r w:rsidRPr="00A81F90">
        <w:rPr>
          <w:rFonts w:asciiTheme="majorHAnsi" w:hAnsiTheme="majorHAnsi"/>
          <w:sz w:val="24"/>
          <w:szCs w:val="24"/>
          <w:lang w:val="en-US"/>
        </w:rPr>
        <w:tab/>
        <w:t xml:space="preserve">Thompson, M. W. II. The Energy Spectrum of Ejected Atoms during the High Energy Sputtering of Gold. </w:t>
      </w:r>
      <w:r w:rsidRPr="00A81F90">
        <w:rPr>
          <w:rFonts w:asciiTheme="majorHAnsi" w:hAnsiTheme="majorHAnsi"/>
          <w:i/>
          <w:iCs/>
          <w:sz w:val="24"/>
          <w:szCs w:val="24"/>
          <w:lang w:val="en-US"/>
        </w:rPr>
        <w:t>Philos. Mag.</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1968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18</w:t>
      </w:r>
      <w:r w:rsidRPr="00A81F90">
        <w:rPr>
          <w:rFonts w:asciiTheme="majorHAnsi" w:hAnsiTheme="majorHAnsi"/>
          <w:sz w:val="24"/>
          <w:szCs w:val="24"/>
          <w:lang w:val="en-US"/>
        </w:rPr>
        <w:t>, 377–414.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(95) </w:t>
      </w:r>
      <w:r w:rsidRPr="00A81F90">
        <w:rPr>
          <w:rFonts w:asciiTheme="majorHAnsi" w:hAnsiTheme="majorHAnsi"/>
          <w:sz w:val="24"/>
          <w:szCs w:val="24"/>
          <w:lang w:val="en-US"/>
        </w:rPr>
        <w:tab/>
        <w:t xml:space="preserve">Wasa, K. Sputtering Phenomena. In </w:t>
      </w:r>
      <w:r w:rsidRPr="00A81F90">
        <w:rPr>
          <w:rFonts w:asciiTheme="majorHAnsi" w:hAnsiTheme="majorHAnsi"/>
          <w:i/>
          <w:iCs/>
          <w:sz w:val="24"/>
          <w:szCs w:val="24"/>
          <w:lang w:val="en-US"/>
        </w:rPr>
        <w:t>Handbook of Sputter Deposition Technology</w:t>
      </w:r>
      <w:r w:rsidRPr="00A81F90">
        <w:rPr>
          <w:rFonts w:asciiTheme="majorHAnsi" w:hAnsiTheme="majorHAnsi"/>
          <w:sz w:val="24"/>
          <w:szCs w:val="24"/>
          <w:lang w:val="en-US"/>
        </w:rPr>
        <w:t>; Elsevier, 2012; pp. 76–144.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(96) </w:t>
      </w:r>
      <w:r w:rsidRPr="00A81F90">
        <w:rPr>
          <w:rFonts w:asciiTheme="majorHAnsi" w:hAnsiTheme="majorHAnsi"/>
          <w:sz w:val="24"/>
          <w:szCs w:val="24"/>
          <w:lang w:val="en-US"/>
        </w:rPr>
        <w:tab/>
        <w:t xml:space="preserve">Sheridan, J., T.E.; Goree, J. . Analytic Expression for the Electric Potential in the Plasma Sheath. </w:t>
      </w:r>
      <w:r w:rsidRPr="00A81F90">
        <w:rPr>
          <w:rFonts w:asciiTheme="majorHAnsi" w:hAnsiTheme="majorHAnsi"/>
          <w:i/>
          <w:iCs/>
          <w:sz w:val="24"/>
          <w:szCs w:val="24"/>
          <w:lang w:val="en-US"/>
        </w:rPr>
        <w:t>IEEE Trans. Plasma Sci.</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17</w:t>
      </w:r>
      <w:r w:rsidRPr="00A81F90">
        <w:rPr>
          <w:rFonts w:asciiTheme="majorHAnsi" w:hAnsiTheme="majorHAnsi"/>
          <w:sz w:val="24"/>
          <w:szCs w:val="24"/>
          <w:lang w:val="en-US"/>
        </w:rPr>
        <w:t>, 884–888.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(97) </w:t>
      </w:r>
      <w:r w:rsidRPr="00A81F90">
        <w:rPr>
          <w:rFonts w:asciiTheme="majorHAnsi" w:hAnsiTheme="majorHAnsi"/>
          <w:sz w:val="24"/>
          <w:szCs w:val="24"/>
          <w:lang w:val="en-US"/>
        </w:rPr>
        <w:tab/>
        <w:t xml:space="preserve">Anders, A. Fundamentals of Pulsed Plasmas for Materials Processing. </w:t>
      </w:r>
      <w:r w:rsidRPr="00A81F90">
        <w:rPr>
          <w:rFonts w:asciiTheme="majorHAnsi" w:hAnsiTheme="majorHAnsi"/>
          <w:i/>
          <w:iCs/>
          <w:sz w:val="24"/>
          <w:szCs w:val="24"/>
          <w:lang w:val="en-US"/>
        </w:rPr>
        <w:t>Surf. Coat.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183</w:t>
      </w:r>
      <w:r w:rsidRPr="00A81F90">
        <w:rPr>
          <w:rFonts w:asciiTheme="majorHAnsi" w:hAnsiTheme="majorHAnsi"/>
          <w:sz w:val="24"/>
          <w:szCs w:val="24"/>
          <w:lang w:val="en-US"/>
        </w:rPr>
        <w:t>, 301–311.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(98) </w:t>
      </w:r>
      <w:r w:rsidRPr="00A81F90">
        <w:rPr>
          <w:rFonts w:asciiTheme="majorHAnsi" w:hAnsiTheme="majorHAnsi"/>
          <w:sz w:val="24"/>
          <w:szCs w:val="24"/>
          <w:lang w:val="en-US"/>
        </w:rPr>
        <w:tab/>
        <w:t xml:space="preserve">Anders, A.; Andersson, J.; Ehiasarian, A. High Power Impulse Magnetron Sputtering: Current-Voltage-Time Characteristics Indicate the Onset of Sustained Self-Sputtering.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102</w:t>
      </w:r>
      <w:r w:rsidRPr="00A81F90">
        <w:rPr>
          <w:rFonts w:asciiTheme="majorHAnsi" w:hAnsiTheme="majorHAnsi"/>
          <w:sz w:val="24"/>
          <w:szCs w:val="24"/>
          <w:lang w:val="en-US"/>
        </w:rPr>
        <w:t>, 113303.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(99) </w:t>
      </w:r>
      <w:r w:rsidRPr="00A81F90">
        <w:rPr>
          <w:rFonts w:asciiTheme="majorHAnsi" w:hAnsiTheme="majorHAnsi"/>
          <w:sz w:val="24"/>
          <w:szCs w:val="24"/>
          <w:lang w:val="en-US"/>
        </w:rPr>
        <w:tab/>
        <w:t xml:space="preserve">Robertson, S. Sheaths in Laboratory and Space Plasmas. </w:t>
      </w:r>
      <w:r w:rsidRPr="00A81F90">
        <w:rPr>
          <w:rFonts w:asciiTheme="majorHAnsi" w:hAnsiTheme="majorHAnsi"/>
          <w:i/>
          <w:iCs/>
          <w:sz w:val="24"/>
          <w:szCs w:val="24"/>
          <w:lang w:val="en-US"/>
        </w:rPr>
        <w:t>Plasma Phys. Control. Fusion</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55</w:t>
      </w:r>
      <w:r w:rsidRPr="00A81F90">
        <w:rPr>
          <w:rFonts w:asciiTheme="majorHAnsi" w:hAnsiTheme="majorHAnsi"/>
          <w:sz w:val="24"/>
          <w:szCs w:val="24"/>
          <w:lang w:val="en-US"/>
        </w:rPr>
        <w:t>, 093001.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(100) </w:t>
      </w:r>
      <w:r w:rsidRPr="00A81F90">
        <w:rPr>
          <w:rFonts w:asciiTheme="majorHAnsi" w:hAnsiTheme="majorHAnsi"/>
          <w:sz w:val="24"/>
          <w:szCs w:val="24"/>
          <w:lang w:val="en-US"/>
        </w:rPr>
        <w:tab/>
        <w:t xml:space="preserve">Ellmer, K.; Welzel, T. Reactive Magnetron Sputtering of Transparent Conductive Oxide Thin Films: Role of Energetic Particle (ion) Bombardment. </w:t>
      </w:r>
      <w:r w:rsidRPr="00A81F90">
        <w:rPr>
          <w:rFonts w:asciiTheme="majorHAnsi" w:hAnsiTheme="majorHAnsi"/>
          <w:i/>
          <w:iCs/>
          <w:sz w:val="24"/>
          <w:szCs w:val="24"/>
          <w:lang w:val="en-US"/>
        </w:rPr>
        <w:t>J. Mater. Res.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27</w:t>
      </w:r>
      <w:r w:rsidRPr="00A81F90">
        <w:rPr>
          <w:rFonts w:asciiTheme="majorHAnsi" w:hAnsiTheme="majorHAnsi"/>
          <w:sz w:val="24"/>
          <w:szCs w:val="24"/>
          <w:lang w:val="en-US"/>
        </w:rPr>
        <w:t>, 765–779.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(101) </w:t>
      </w:r>
      <w:r w:rsidRPr="00A81F90">
        <w:rPr>
          <w:rFonts w:asciiTheme="majorHAnsi" w:hAnsiTheme="majorHAnsi"/>
          <w:sz w:val="24"/>
          <w:szCs w:val="24"/>
          <w:lang w:val="en-US"/>
        </w:rPr>
        <w:tab/>
        <w:t xml:space="preserve">Lieberman, M. A.; Lichtenberg, A. J. </w:t>
      </w:r>
      <w:r w:rsidRPr="00A81F90">
        <w:rPr>
          <w:rFonts w:asciiTheme="majorHAnsi" w:hAnsiTheme="majorHAnsi"/>
          <w:i/>
          <w:iCs/>
          <w:sz w:val="24"/>
          <w:szCs w:val="24"/>
          <w:lang w:val="en-US"/>
        </w:rPr>
        <w:t>Principles of Plasma Discharges and Materials Processing</w:t>
      </w:r>
      <w:r w:rsidRPr="00A81F90">
        <w:rPr>
          <w:rFonts w:asciiTheme="majorHAnsi" w:hAnsiTheme="majorHAnsi"/>
          <w:sz w:val="24"/>
          <w:szCs w:val="24"/>
          <w:lang w:val="en-US"/>
        </w:rPr>
        <w:t>; John Wiley &amp; Sons, Inc., 2005.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(102) </w:t>
      </w:r>
      <w:r w:rsidRPr="00A81F90">
        <w:rPr>
          <w:rFonts w:asciiTheme="majorHAnsi" w:hAnsiTheme="majorHAnsi"/>
          <w:sz w:val="24"/>
          <w:szCs w:val="24"/>
          <w:lang w:val="en-US"/>
        </w:rPr>
        <w:tab/>
        <w:t xml:space="preserve">Eckstein, D. W. </w:t>
      </w:r>
      <w:r w:rsidRPr="00A81F90">
        <w:rPr>
          <w:rFonts w:asciiTheme="majorHAnsi" w:hAnsiTheme="majorHAnsi"/>
          <w:i/>
          <w:iCs/>
          <w:sz w:val="24"/>
          <w:szCs w:val="24"/>
          <w:lang w:val="en-US"/>
        </w:rPr>
        <w:t>Computer Simulation of Ion-Solid Interactions</w:t>
      </w:r>
      <w:r w:rsidRPr="00A81F90">
        <w:rPr>
          <w:rFonts w:asciiTheme="majorHAnsi" w:hAnsiTheme="majorHAnsi"/>
          <w:sz w:val="24"/>
          <w:szCs w:val="24"/>
          <w:lang w:val="en-US"/>
        </w:rPr>
        <w:t>; Springer Series in Materials Science; Springer Berlin Heidelberg, 1991.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(103) </w:t>
      </w:r>
      <w:r w:rsidRPr="00A81F90">
        <w:rPr>
          <w:rFonts w:asciiTheme="majorHAnsi" w:hAnsiTheme="majorHAnsi"/>
          <w:sz w:val="24"/>
          <w:szCs w:val="24"/>
          <w:lang w:val="en-US"/>
        </w:rPr>
        <w:tab/>
        <w:t xml:space="preserve">Yamamura, Y.; Tawara, H. Energy Dependence of Ion-Induced Sputtering Yields from Monatomic Solids at Normal Incidence. </w:t>
      </w:r>
      <w:r w:rsidRPr="00A81F90">
        <w:rPr>
          <w:rFonts w:asciiTheme="majorHAnsi" w:hAnsiTheme="majorHAnsi"/>
          <w:i/>
          <w:iCs/>
          <w:sz w:val="24"/>
          <w:szCs w:val="24"/>
          <w:lang w:val="en-US"/>
        </w:rPr>
        <w:t>At. Data Nucl. Data Tables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62</w:t>
      </w:r>
      <w:r w:rsidRPr="00A81F90">
        <w:rPr>
          <w:rFonts w:asciiTheme="majorHAnsi" w:hAnsiTheme="majorHAnsi"/>
          <w:sz w:val="24"/>
          <w:szCs w:val="24"/>
          <w:lang w:val="en-US"/>
        </w:rPr>
        <w:t>, 149–253.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(104) </w:t>
      </w:r>
      <w:r w:rsidRPr="00A81F90">
        <w:rPr>
          <w:rFonts w:asciiTheme="majorHAnsi" w:hAnsiTheme="majorHAnsi"/>
          <w:sz w:val="24"/>
          <w:szCs w:val="24"/>
          <w:lang w:val="en-US"/>
        </w:rPr>
        <w:tab/>
        <w:t xml:space="preserve">Depla, D.; Mahieu, S.; Greene, J. E. Chapter 5 - Sputter Deposition Processes. In </w:t>
      </w:r>
      <w:r w:rsidRPr="00A81F90">
        <w:rPr>
          <w:rFonts w:asciiTheme="majorHAnsi" w:hAnsiTheme="majorHAnsi"/>
          <w:i/>
          <w:iCs/>
          <w:sz w:val="24"/>
          <w:szCs w:val="24"/>
          <w:lang w:val="en-US"/>
        </w:rPr>
        <w:t>Handbook of Deposition Technologies for Films and Coatings (Third Edition)</w:t>
      </w:r>
      <w:r w:rsidRPr="00A81F90">
        <w:rPr>
          <w:rFonts w:asciiTheme="majorHAnsi" w:hAnsiTheme="majorHAnsi"/>
          <w:sz w:val="24"/>
          <w:szCs w:val="24"/>
          <w:lang w:val="en-US"/>
        </w:rPr>
        <w:t>; Martin, P. M., Ed.; William Andrew Publishing: Boston, 2010; pp. 253–296.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(105) </w:t>
      </w:r>
      <w:r w:rsidRPr="00A81F90">
        <w:rPr>
          <w:rFonts w:asciiTheme="majorHAnsi" w:hAnsiTheme="majorHAnsi"/>
          <w:sz w:val="24"/>
          <w:szCs w:val="24"/>
          <w:lang w:val="en-US"/>
        </w:rPr>
        <w:tab/>
        <w:t xml:space="preserve">Phelps, A. V.; Petrovic, Z. L. Cold-Cathode Discharges and Breakdown in Argon: Surface and Gas Phase Production of Secondary Electrons. </w:t>
      </w:r>
      <w:r w:rsidRPr="00A81F90">
        <w:rPr>
          <w:rFonts w:asciiTheme="majorHAnsi" w:hAnsiTheme="majorHAnsi"/>
          <w:i/>
          <w:iCs/>
          <w:sz w:val="24"/>
          <w:szCs w:val="24"/>
          <w:lang w:val="en-US"/>
        </w:rPr>
        <w:t>Plasma Sources Sci.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w:t>
      </w:r>
      <w:r w:rsidRPr="00A81F90">
        <w:rPr>
          <w:rFonts w:asciiTheme="majorHAnsi" w:hAnsiTheme="majorHAnsi"/>
          <w:sz w:val="24"/>
          <w:szCs w:val="24"/>
          <w:lang w:val="en-US"/>
        </w:rPr>
        <w:t>, R21.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(106) </w:t>
      </w:r>
      <w:r w:rsidRPr="00A81F90">
        <w:rPr>
          <w:rFonts w:asciiTheme="majorHAnsi" w:hAnsiTheme="majorHAnsi"/>
          <w:sz w:val="24"/>
          <w:szCs w:val="24"/>
          <w:lang w:val="en-US"/>
        </w:rPr>
        <w:tab/>
        <w:t xml:space="preserve">Oechsner, H. Electron Yields from Clean Polycrystalline Metal Surfaces by Noble-Gas-Ion Bombardment at Energies around 1 keV.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17</w:t>
      </w:r>
      <w:r w:rsidRPr="00A81F90">
        <w:rPr>
          <w:rFonts w:asciiTheme="majorHAnsi" w:hAnsiTheme="majorHAnsi"/>
          <w:sz w:val="24"/>
          <w:szCs w:val="24"/>
          <w:lang w:val="en-US"/>
        </w:rPr>
        <w:t>, 1052–1056.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(107) </w:t>
      </w:r>
      <w:r w:rsidRPr="00A81F90">
        <w:rPr>
          <w:rFonts w:asciiTheme="majorHAnsi" w:hAnsiTheme="majorHAnsi"/>
          <w:sz w:val="24"/>
          <w:szCs w:val="24"/>
          <w:lang w:val="en-US"/>
        </w:rPr>
        <w:tab/>
        <w:t xml:space="preserve">Depla, D.; Buyle, G.; Haemers, J.; De Gryse, R. Discharge Voltage Measurements during Magnetron Sputtering. </w:t>
      </w:r>
      <w:r w:rsidRPr="00A81F90">
        <w:rPr>
          <w:rFonts w:asciiTheme="majorHAnsi" w:hAnsiTheme="majorHAnsi"/>
          <w:i/>
          <w:iCs/>
          <w:sz w:val="24"/>
          <w:szCs w:val="24"/>
          <w:lang w:val="en-US"/>
        </w:rPr>
        <w:t>Surf. Coat.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200</w:t>
      </w:r>
      <w:r w:rsidRPr="00A81F90">
        <w:rPr>
          <w:rFonts w:asciiTheme="majorHAnsi" w:hAnsiTheme="majorHAnsi"/>
          <w:sz w:val="24"/>
          <w:szCs w:val="24"/>
          <w:lang w:val="en-US"/>
        </w:rPr>
        <w:t>, 4329–4338.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(108) </w:t>
      </w:r>
      <w:r w:rsidRPr="00A81F90">
        <w:rPr>
          <w:rFonts w:asciiTheme="majorHAnsi" w:hAnsiTheme="majorHAnsi"/>
          <w:sz w:val="24"/>
          <w:szCs w:val="24"/>
          <w:lang w:val="en-US"/>
        </w:rPr>
        <w:tab/>
        <w:t xml:space="preserve">Depla, D.; Heirwegh, S.; Mahieu, S.; Haemers, J.; Gryse, R. D. Understanding the Discharge Voltage Behavior during Reactive Sputtering of Oxides.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101</w:t>
      </w:r>
      <w:r w:rsidRPr="00A81F90">
        <w:rPr>
          <w:rFonts w:asciiTheme="majorHAnsi" w:hAnsiTheme="majorHAnsi"/>
          <w:sz w:val="24"/>
          <w:szCs w:val="24"/>
          <w:lang w:val="en-US"/>
        </w:rPr>
        <w:t>, 013301.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(109) </w:t>
      </w:r>
      <w:r w:rsidRPr="00A81F90">
        <w:rPr>
          <w:rFonts w:asciiTheme="majorHAnsi" w:hAnsiTheme="majorHAnsi"/>
          <w:sz w:val="24"/>
          <w:szCs w:val="24"/>
          <w:lang w:val="en-US"/>
        </w:rPr>
        <w:tab/>
        <w:t xml:space="preserve">Depla, D.; Haemers, J.; De Gryse, R. Discharge Voltage Measurements during Reactive Sputtering of Oxides. </w:t>
      </w:r>
      <w:r w:rsidRPr="00A81F90">
        <w:rPr>
          <w:rFonts w:asciiTheme="majorHAnsi" w:hAnsiTheme="majorHAnsi"/>
          <w:i/>
          <w:iCs/>
          <w:sz w:val="24"/>
          <w:szCs w:val="24"/>
          <w:lang w:val="en-US"/>
        </w:rPr>
        <w:t>Thin Solid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515</w:t>
      </w:r>
      <w:r w:rsidRPr="00A81F90">
        <w:rPr>
          <w:rFonts w:asciiTheme="majorHAnsi" w:hAnsiTheme="majorHAnsi"/>
          <w:sz w:val="24"/>
          <w:szCs w:val="24"/>
          <w:lang w:val="en-US"/>
        </w:rPr>
        <w:t>, 468–471.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(110) </w:t>
      </w:r>
      <w:r w:rsidRPr="00A81F90">
        <w:rPr>
          <w:rFonts w:asciiTheme="majorHAnsi" w:hAnsiTheme="majorHAnsi"/>
          <w:sz w:val="24"/>
          <w:szCs w:val="24"/>
          <w:lang w:val="en-US"/>
        </w:rPr>
        <w:tab/>
        <w:t xml:space="preserve">Safi, I. Recent Aspects Concerning DC Reactive Magnetron Sputtering of Thin Films: A Review. </w:t>
      </w:r>
      <w:r w:rsidRPr="00A81F90">
        <w:rPr>
          <w:rFonts w:asciiTheme="majorHAnsi" w:hAnsiTheme="majorHAnsi"/>
          <w:i/>
          <w:iCs/>
          <w:sz w:val="24"/>
          <w:szCs w:val="24"/>
          <w:lang w:val="en-US"/>
        </w:rPr>
        <w:t>Surf. Coat.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127</w:t>
      </w:r>
      <w:r w:rsidRPr="00A81F90">
        <w:rPr>
          <w:rFonts w:asciiTheme="majorHAnsi" w:hAnsiTheme="majorHAnsi"/>
          <w:sz w:val="24"/>
          <w:szCs w:val="24"/>
          <w:lang w:val="en-US"/>
        </w:rPr>
        <w:t>, 203–218.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(111) </w:t>
      </w:r>
      <w:r w:rsidRPr="00A81F90">
        <w:rPr>
          <w:rFonts w:asciiTheme="majorHAnsi" w:hAnsiTheme="majorHAnsi"/>
          <w:sz w:val="24"/>
          <w:szCs w:val="24"/>
          <w:lang w:val="en-US"/>
        </w:rPr>
        <w:tab/>
        <w:t xml:space="preserve">Thornton, J. A. High Rate Thick Film Growth. </w:t>
      </w:r>
      <w:r w:rsidRPr="00A81F90">
        <w:rPr>
          <w:rFonts w:asciiTheme="majorHAnsi" w:hAnsiTheme="majorHAnsi"/>
          <w:i/>
          <w:iCs/>
          <w:sz w:val="24"/>
          <w:szCs w:val="24"/>
          <w:lang w:val="en-US"/>
        </w:rPr>
        <w:t>Annu. Rev. Mater. Sci.</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w:t>
      </w:r>
      <w:r w:rsidRPr="00A81F90">
        <w:rPr>
          <w:rFonts w:asciiTheme="majorHAnsi" w:hAnsiTheme="majorHAnsi"/>
          <w:sz w:val="24"/>
          <w:szCs w:val="24"/>
          <w:lang w:val="en-US"/>
        </w:rPr>
        <w:t>, 239–260.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(112) </w:t>
      </w:r>
      <w:r w:rsidRPr="00A81F90">
        <w:rPr>
          <w:rFonts w:asciiTheme="majorHAnsi" w:hAnsiTheme="majorHAnsi"/>
          <w:sz w:val="24"/>
          <w:szCs w:val="24"/>
          <w:lang w:val="en-US"/>
        </w:rPr>
        <w:tab/>
        <w:t xml:space="preserve">Thornton, J. A. Influence of Apparatus Geometry and Deposition Conditions on the Structure and Topography of Thick Sputtered Coatings. </w:t>
      </w:r>
      <w:r w:rsidRPr="00A81F90">
        <w:rPr>
          <w:rFonts w:asciiTheme="majorHAnsi" w:hAnsiTheme="majorHAnsi"/>
          <w:i/>
          <w:iCs/>
          <w:sz w:val="24"/>
          <w:szCs w:val="24"/>
          <w:lang w:val="en-US"/>
        </w:rPr>
        <w:t>J. Vac. Sci.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w:t>
      </w:r>
      <w:r w:rsidRPr="00A81F90">
        <w:rPr>
          <w:rFonts w:asciiTheme="majorHAnsi" w:hAnsiTheme="majorHAnsi"/>
          <w:sz w:val="24"/>
          <w:szCs w:val="24"/>
          <w:lang w:val="en-US"/>
        </w:rPr>
        <w:t>, 666–670.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(113) </w:t>
      </w:r>
      <w:r w:rsidRPr="00A81F90">
        <w:rPr>
          <w:rFonts w:asciiTheme="majorHAnsi" w:hAnsiTheme="majorHAnsi"/>
          <w:sz w:val="24"/>
          <w:szCs w:val="24"/>
          <w:lang w:val="en-US"/>
        </w:rPr>
        <w:tab/>
        <w:t xml:space="preserve">Barna, P. B.; Adamik, M. Fundamental Structure Forming Phenomena of Polycrystalline Films and the Structure Zone Models. </w:t>
      </w:r>
      <w:r w:rsidRPr="00A81F90">
        <w:rPr>
          <w:rFonts w:asciiTheme="majorHAnsi" w:hAnsiTheme="majorHAnsi"/>
          <w:i/>
          <w:iCs/>
          <w:sz w:val="24"/>
          <w:szCs w:val="24"/>
          <w:lang w:val="en-US"/>
        </w:rPr>
        <w:t>Thin Solid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317</w:t>
      </w:r>
      <w:r w:rsidRPr="00A81F90">
        <w:rPr>
          <w:rFonts w:asciiTheme="majorHAnsi" w:hAnsiTheme="majorHAnsi"/>
          <w:sz w:val="24"/>
          <w:szCs w:val="24"/>
          <w:lang w:val="en-US"/>
        </w:rPr>
        <w:t>, 27–33.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(114) </w:t>
      </w:r>
      <w:r w:rsidRPr="00A81F90">
        <w:rPr>
          <w:rFonts w:asciiTheme="majorHAnsi" w:hAnsiTheme="majorHAnsi"/>
          <w:sz w:val="24"/>
          <w:szCs w:val="24"/>
          <w:lang w:val="en-US"/>
        </w:rPr>
        <w:tab/>
        <w:t xml:space="preserve">Barna, P. B.; Adamik, M. Growth Mechanisms of Polycrystalline Thin Films. </w:t>
      </w:r>
      <w:r w:rsidRPr="00A81F90">
        <w:rPr>
          <w:rFonts w:asciiTheme="majorHAnsi" w:hAnsiTheme="majorHAnsi"/>
          <w:i/>
          <w:iCs/>
          <w:sz w:val="24"/>
          <w:szCs w:val="24"/>
          <w:lang w:val="en-US"/>
        </w:rPr>
        <w:t>Sci. Technol. Thin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1995</w:t>
      </w:r>
      <w:r w:rsidRPr="00A81F90">
        <w:rPr>
          <w:rFonts w:asciiTheme="majorHAnsi" w:hAnsiTheme="majorHAnsi"/>
          <w:sz w:val="24"/>
          <w:szCs w:val="24"/>
          <w:lang w:val="en-US"/>
        </w:rPr>
        <w:t>, 1–28.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(115) </w:t>
      </w:r>
      <w:r w:rsidRPr="00A81F90">
        <w:rPr>
          <w:rFonts w:asciiTheme="majorHAnsi" w:hAnsiTheme="majorHAnsi"/>
          <w:sz w:val="24"/>
          <w:szCs w:val="24"/>
          <w:lang w:val="en-US"/>
        </w:rPr>
        <w:tab/>
        <w:t xml:space="preserve">Messier, R. Revised Structure Zone Model for Thin Film Physical Structure. </w:t>
      </w:r>
      <w:r w:rsidRPr="00A81F90">
        <w:rPr>
          <w:rFonts w:asciiTheme="majorHAnsi" w:hAnsiTheme="majorHAnsi"/>
          <w:i/>
          <w:iCs/>
          <w:sz w:val="24"/>
          <w:szCs w:val="24"/>
          <w:lang w:val="en-US"/>
        </w:rPr>
        <w:t>J. Vac. Sci. Technol. Vac. Surf.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w:t>
      </w:r>
      <w:r w:rsidRPr="00A81F90">
        <w:rPr>
          <w:rFonts w:asciiTheme="majorHAnsi" w:hAnsiTheme="majorHAnsi"/>
          <w:sz w:val="24"/>
          <w:szCs w:val="24"/>
          <w:lang w:val="en-US"/>
        </w:rPr>
        <w:t>, 500.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(116) </w:t>
      </w:r>
      <w:r w:rsidRPr="00A81F90">
        <w:rPr>
          <w:rFonts w:asciiTheme="majorHAnsi" w:hAnsiTheme="majorHAnsi"/>
          <w:sz w:val="24"/>
          <w:szCs w:val="24"/>
          <w:lang w:val="en-US"/>
        </w:rPr>
        <w:tab/>
        <w:t xml:space="preserve">Anders, A. A Structure Zone Diagram Including Plasma-Based Deposition and Ion Etching. </w:t>
      </w:r>
      <w:r w:rsidRPr="00A81F90">
        <w:rPr>
          <w:rFonts w:asciiTheme="majorHAnsi" w:hAnsiTheme="majorHAnsi"/>
          <w:i/>
          <w:iCs/>
          <w:sz w:val="24"/>
          <w:szCs w:val="24"/>
          <w:lang w:val="en-US"/>
        </w:rPr>
        <w:t>Thin Solid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518</w:t>
      </w:r>
      <w:r w:rsidRPr="00A81F90">
        <w:rPr>
          <w:rFonts w:asciiTheme="majorHAnsi" w:hAnsiTheme="majorHAnsi"/>
          <w:sz w:val="24"/>
          <w:szCs w:val="24"/>
          <w:lang w:val="en-US"/>
        </w:rPr>
        <w:t>, 4087–4090.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(117) </w:t>
      </w:r>
      <w:r w:rsidRPr="00A81F90">
        <w:rPr>
          <w:rFonts w:asciiTheme="majorHAnsi" w:hAnsiTheme="majorHAnsi"/>
          <w:sz w:val="24"/>
          <w:szCs w:val="24"/>
          <w:lang w:val="en-US"/>
        </w:rPr>
        <w:tab/>
        <w:t xml:space="preserve">Horwat, D.; Billard, A. Effects of Substrate Position and Oxygen Gas Flow Rate on the Properties of ZnO: Al Films Prepared by Reactive Co-Sputtering. </w:t>
      </w:r>
      <w:r w:rsidRPr="00A81F90">
        <w:rPr>
          <w:rFonts w:asciiTheme="majorHAnsi" w:hAnsiTheme="majorHAnsi"/>
          <w:i/>
          <w:iCs/>
          <w:sz w:val="24"/>
          <w:szCs w:val="24"/>
          <w:lang w:val="en-US"/>
        </w:rPr>
        <w:t>Thin Solid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515</w:t>
      </w:r>
      <w:r w:rsidRPr="00A81F90">
        <w:rPr>
          <w:rFonts w:asciiTheme="majorHAnsi" w:hAnsiTheme="majorHAnsi"/>
          <w:sz w:val="24"/>
          <w:szCs w:val="24"/>
          <w:lang w:val="en-US"/>
        </w:rPr>
        <w:t>, 5444–5448.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(118) </w:t>
      </w:r>
      <w:r w:rsidRPr="00A81F90">
        <w:rPr>
          <w:rFonts w:asciiTheme="majorHAnsi" w:hAnsiTheme="majorHAnsi"/>
          <w:sz w:val="24"/>
          <w:szCs w:val="24"/>
          <w:lang w:val="en-US"/>
        </w:rPr>
        <w:tab/>
        <w:t xml:space="preserve">Graef, M. D.; McHenry, M. E. </w:t>
      </w:r>
      <w:r w:rsidRPr="00A81F90">
        <w:rPr>
          <w:rFonts w:asciiTheme="majorHAnsi" w:hAnsiTheme="majorHAnsi"/>
          <w:i/>
          <w:iCs/>
          <w:sz w:val="24"/>
          <w:szCs w:val="24"/>
          <w:lang w:val="en-US"/>
        </w:rPr>
        <w:t>Structure of Materials: An Introduction to Crystallography, Diffraction and Symmetry</w:t>
      </w:r>
      <w:r w:rsidRPr="00A81F90">
        <w:rPr>
          <w:rFonts w:asciiTheme="majorHAnsi" w:hAnsiTheme="majorHAnsi"/>
          <w:sz w:val="24"/>
          <w:szCs w:val="24"/>
          <w:lang w:val="en-US"/>
        </w:rPr>
        <w:t>; Cambridge University Press, 2007.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(119) </w:t>
      </w:r>
      <w:r w:rsidRPr="00A81F90">
        <w:rPr>
          <w:rFonts w:asciiTheme="majorHAnsi" w:hAnsiTheme="majorHAnsi"/>
          <w:sz w:val="24"/>
          <w:szCs w:val="24"/>
          <w:lang w:val="en-US"/>
        </w:rPr>
        <w:tab/>
        <w:t xml:space="preserve">Pecharsky, V. K.; Zavalij, P. Y. </w:t>
      </w:r>
      <w:r w:rsidRPr="00A81F90">
        <w:rPr>
          <w:rFonts w:asciiTheme="majorHAnsi" w:hAnsiTheme="majorHAnsi"/>
          <w:i/>
          <w:iCs/>
          <w:sz w:val="24"/>
          <w:szCs w:val="24"/>
          <w:lang w:val="en-US"/>
        </w:rPr>
        <w:t>Fundamentals of Powder Diffraction and Structural Characterization of Materials</w:t>
      </w:r>
      <w:r w:rsidRPr="00A81F90">
        <w:rPr>
          <w:rFonts w:asciiTheme="majorHAnsi" w:hAnsiTheme="majorHAnsi"/>
          <w:sz w:val="24"/>
          <w:szCs w:val="24"/>
          <w:lang w:val="en-US"/>
        </w:rPr>
        <w:t>; Springer: New York, 2005.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(120) </w:t>
      </w:r>
      <w:r w:rsidRPr="00A81F90">
        <w:rPr>
          <w:rFonts w:asciiTheme="majorHAnsi" w:hAnsiTheme="majorHAnsi"/>
          <w:sz w:val="24"/>
          <w:szCs w:val="24"/>
          <w:lang w:val="en-US"/>
        </w:rPr>
        <w:tab/>
        <w:t xml:space="preserve">Detavernier, C.; Özcan, A. S.; Jordan-Sweet, J.; Stach, E. A.; Tersoff, J.; Ross, F. M.; Lavoie, C. An off-Normal Fibre-like Texture in Thin Films on Single-Crystal Substrates. </w:t>
      </w:r>
      <w:r w:rsidRPr="00A81F90">
        <w:rPr>
          <w:rFonts w:asciiTheme="majorHAnsi" w:hAnsiTheme="majorHAnsi"/>
          <w:i/>
          <w:iCs/>
          <w:sz w:val="24"/>
          <w:szCs w:val="24"/>
          <w:lang w:val="en-US"/>
        </w:rPr>
        <w:t>Nature</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426</w:t>
      </w:r>
      <w:r w:rsidRPr="00A81F90">
        <w:rPr>
          <w:rFonts w:asciiTheme="majorHAnsi" w:hAnsiTheme="majorHAnsi"/>
          <w:sz w:val="24"/>
          <w:szCs w:val="24"/>
          <w:lang w:val="en-US"/>
        </w:rPr>
        <w:t>, 641–645.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(121) </w:t>
      </w:r>
      <w:r w:rsidRPr="00A81F90">
        <w:rPr>
          <w:rFonts w:asciiTheme="majorHAnsi" w:hAnsiTheme="majorHAnsi"/>
          <w:sz w:val="24"/>
          <w:szCs w:val="24"/>
          <w:lang w:val="en-US"/>
        </w:rPr>
        <w:tab/>
        <w:t xml:space="preserve">Wenk, H.-R.; Houtte, P. V. Texture and Anisotropy. </w:t>
      </w:r>
      <w:r w:rsidRPr="00A81F90">
        <w:rPr>
          <w:rFonts w:asciiTheme="majorHAnsi" w:hAnsiTheme="majorHAnsi"/>
          <w:i/>
          <w:iCs/>
          <w:sz w:val="24"/>
          <w:szCs w:val="24"/>
          <w:lang w:val="en-US"/>
        </w:rPr>
        <w:t>Rep. Prog.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67</w:t>
      </w:r>
      <w:r w:rsidRPr="00A81F90">
        <w:rPr>
          <w:rFonts w:asciiTheme="majorHAnsi" w:hAnsiTheme="majorHAnsi"/>
          <w:sz w:val="24"/>
          <w:szCs w:val="24"/>
          <w:lang w:val="en-US"/>
        </w:rPr>
        <w:t>, 1367.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(122) </w:t>
      </w:r>
      <w:r w:rsidRPr="00A81F90">
        <w:rPr>
          <w:rFonts w:asciiTheme="majorHAnsi" w:hAnsiTheme="majorHAnsi"/>
          <w:sz w:val="24"/>
          <w:szCs w:val="24"/>
          <w:lang w:val="en-US"/>
        </w:rPr>
        <w:tab/>
        <w:t xml:space="preserve">Adamik, M.; Barna, P. B.; Tomov, I. Correlation between Texture and Average Grain Size in Polycrystalline Ag Thin Films. </w:t>
      </w:r>
      <w:r w:rsidRPr="00A81F90">
        <w:rPr>
          <w:rFonts w:asciiTheme="majorHAnsi" w:hAnsiTheme="majorHAnsi"/>
          <w:i/>
          <w:iCs/>
          <w:sz w:val="24"/>
          <w:szCs w:val="24"/>
          <w:lang w:val="en-US"/>
        </w:rPr>
        <w:t>Thin Solid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359</w:t>
      </w:r>
      <w:r w:rsidRPr="00A81F90">
        <w:rPr>
          <w:rFonts w:asciiTheme="majorHAnsi" w:hAnsiTheme="majorHAnsi"/>
          <w:sz w:val="24"/>
          <w:szCs w:val="24"/>
          <w:lang w:val="en-US"/>
        </w:rPr>
        <w:t>, 33–38.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(123) </w:t>
      </w:r>
      <w:r w:rsidRPr="00A81F90">
        <w:rPr>
          <w:rFonts w:asciiTheme="majorHAnsi" w:hAnsiTheme="majorHAnsi"/>
          <w:sz w:val="24"/>
          <w:szCs w:val="24"/>
          <w:lang w:val="en-US"/>
        </w:rPr>
        <w:tab/>
        <w:t xml:space="preserve">Williams, D. B.; Carter, C. B. </w:t>
      </w:r>
      <w:r w:rsidRPr="00A81F90">
        <w:rPr>
          <w:rFonts w:asciiTheme="majorHAnsi" w:hAnsiTheme="majorHAnsi"/>
          <w:i/>
          <w:iCs/>
          <w:sz w:val="24"/>
          <w:szCs w:val="24"/>
          <w:lang w:val="en-US"/>
        </w:rPr>
        <w:t>Transmission Electron Microscopy a Textbook for Materials Science</w:t>
      </w:r>
      <w:r w:rsidRPr="00A81F90">
        <w:rPr>
          <w:rFonts w:asciiTheme="majorHAnsi" w:hAnsiTheme="majorHAnsi"/>
          <w:sz w:val="24"/>
          <w:szCs w:val="24"/>
          <w:lang w:val="en-US"/>
        </w:rPr>
        <w:t>; Springer: New York, 2009.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(124) </w:t>
      </w:r>
      <w:r w:rsidRPr="00A81F90">
        <w:rPr>
          <w:rFonts w:asciiTheme="majorHAnsi" w:hAnsiTheme="majorHAnsi"/>
          <w:sz w:val="24"/>
          <w:szCs w:val="24"/>
          <w:lang w:val="en-US"/>
        </w:rPr>
        <w:tab/>
        <w:t xml:space="preserve">Watts, J. F.; Wolstenholme, J. </w:t>
      </w:r>
      <w:r w:rsidRPr="00A81F90">
        <w:rPr>
          <w:rFonts w:asciiTheme="majorHAnsi" w:hAnsiTheme="majorHAnsi"/>
          <w:i/>
          <w:iCs/>
          <w:sz w:val="24"/>
          <w:szCs w:val="24"/>
          <w:lang w:val="en-US"/>
        </w:rPr>
        <w:t>An Introduction to Surface Analysis by XPS and AES</w:t>
      </w:r>
      <w:r w:rsidRPr="00A81F90">
        <w:rPr>
          <w:rFonts w:asciiTheme="majorHAnsi" w:hAnsiTheme="majorHAnsi"/>
          <w:sz w:val="24"/>
          <w:szCs w:val="24"/>
          <w:lang w:val="en-US"/>
        </w:rPr>
        <w:t>; Wiley-Interscience: Hoboken, NJ, 2005.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(125) </w:t>
      </w:r>
      <w:r w:rsidRPr="00A81F90">
        <w:rPr>
          <w:rFonts w:asciiTheme="majorHAnsi" w:hAnsiTheme="majorHAnsi"/>
          <w:sz w:val="24"/>
          <w:szCs w:val="24"/>
          <w:lang w:val="en-US"/>
        </w:rPr>
        <w:tab/>
        <w:t xml:space="preserve">Würth, C.; Grabolle, M.; Pauli, J.; Spieles, M.; Resch-Genger, U. Relative and Absolute Determination of Fluorescence Quantum Yields of Transparent Samples. </w:t>
      </w:r>
      <w:r w:rsidRPr="00A81F90">
        <w:rPr>
          <w:rFonts w:asciiTheme="majorHAnsi" w:hAnsiTheme="majorHAnsi"/>
          <w:i/>
          <w:iCs/>
          <w:sz w:val="24"/>
          <w:szCs w:val="24"/>
          <w:lang w:val="en-US"/>
        </w:rPr>
        <w:t>Nat. Protoc.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w:t>
      </w:r>
      <w:r w:rsidRPr="00A81F90">
        <w:rPr>
          <w:rFonts w:asciiTheme="majorHAnsi" w:hAnsiTheme="majorHAnsi"/>
          <w:sz w:val="24"/>
          <w:szCs w:val="24"/>
          <w:lang w:val="en-US"/>
        </w:rPr>
        <w:t>, 1535–1550.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(126) </w:t>
      </w:r>
      <w:r w:rsidRPr="00A81F90">
        <w:rPr>
          <w:rFonts w:asciiTheme="majorHAnsi" w:hAnsiTheme="majorHAnsi"/>
          <w:sz w:val="24"/>
          <w:szCs w:val="24"/>
          <w:lang w:val="en-US"/>
        </w:rPr>
        <w:tab/>
        <w:t xml:space="preserve">Abay, B.; Güder, H. S.; Efeuglu, H.; Yogurtçu, Y. K. Urbach-Martienssen’s Tail in Layered Ternary Semiconductor T L GaS 2. </w:t>
      </w:r>
      <w:r w:rsidRPr="00A81F90">
        <w:rPr>
          <w:rFonts w:asciiTheme="majorHAnsi" w:hAnsiTheme="majorHAnsi"/>
          <w:i/>
          <w:iCs/>
          <w:sz w:val="24"/>
          <w:szCs w:val="24"/>
          <w:lang w:val="en-US"/>
        </w:rPr>
        <w:t>Turk J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25</w:t>
      </w:r>
      <w:r w:rsidRPr="00A81F90">
        <w:rPr>
          <w:rFonts w:asciiTheme="majorHAnsi" w:hAnsiTheme="majorHAnsi"/>
          <w:sz w:val="24"/>
          <w:szCs w:val="24"/>
          <w:lang w:val="en-US"/>
        </w:rPr>
        <w:t>, 543–549.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(127) </w:t>
      </w:r>
      <w:r w:rsidRPr="00A81F90">
        <w:rPr>
          <w:rFonts w:asciiTheme="majorHAnsi" w:hAnsiTheme="majorHAnsi"/>
          <w:sz w:val="24"/>
          <w:szCs w:val="24"/>
          <w:lang w:val="en-US"/>
        </w:rPr>
        <w:tab/>
        <w:t xml:space="preserve">Chichibu, S.; Mizutani, T.; Shioda, T.; Nakanishi, H.; Deguchi, T.; Azuhata, T.; Sota, T.; Nakamura, S. Urbach–Martienssen Tails in a Wurtzite GaN Epilayer.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70</w:t>
      </w:r>
      <w:r w:rsidRPr="00A81F90">
        <w:rPr>
          <w:rFonts w:asciiTheme="majorHAnsi" w:hAnsiTheme="majorHAnsi"/>
          <w:sz w:val="24"/>
          <w:szCs w:val="24"/>
          <w:lang w:val="en-US"/>
        </w:rPr>
        <w:t>, 3440.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(128) </w:t>
      </w:r>
      <w:r w:rsidRPr="00A81F90">
        <w:rPr>
          <w:rFonts w:asciiTheme="majorHAnsi" w:hAnsiTheme="majorHAnsi"/>
          <w:sz w:val="24"/>
          <w:szCs w:val="24"/>
          <w:lang w:val="en-US"/>
        </w:rPr>
        <w:tab/>
        <w:t xml:space="preserve">Rai, R. C. Analysis of the Urbach Tails in Absorption Spectra of Undoped ZnO Thin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113</w:t>
      </w:r>
      <w:r w:rsidRPr="00A81F90">
        <w:rPr>
          <w:rFonts w:asciiTheme="majorHAnsi" w:hAnsiTheme="majorHAnsi"/>
          <w:sz w:val="24"/>
          <w:szCs w:val="24"/>
          <w:lang w:val="en-US"/>
        </w:rPr>
        <w:t>, 153508.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(129) </w:t>
      </w:r>
      <w:r w:rsidRPr="00A81F90">
        <w:rPr>
          <w:rFonts w:asciiTheme="majorHAnsi" w:hAnsiTheme="majorHAnsi"/>
          <w:sz w:val="24"/>
          <w:szCs w:val="24"/>
          <w:lang w:val="en-US"/>
        </w:rPr>
        <w:tab/>
        <w:t xml:space="preserve">Rakhshani, A. E. Study of Urbach Tail, Bandgap Energy and Grain-Boundary Characteristics in CdS by Modulated Photocurrent Spectroscopy. </w:t>
      </w:r>
      <w:r w:rsidRPr="00A81F90">
        <w:rPr>
          <w:rFonts w:asciiTheme="majorHAnsi" w:hAnsiTheme="majorHAnsi"/>
          <w:i/>
          <w:iCs/>
          <w:sz w:val="24"/>
          <w:szCs w:val="24"/>
          <w:lang w:val="en-US"/>
        </w:rPr>
        <w:t>J. Phys. Condens. Matter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12</w:t>
      </w:r>
      <w:r w:rsidRPr="00A81F90">
        <w:rPr>
          <w:rFonts w:asciiTheme="majorHAnsi" w:hAnsiTheme="majorHAnsi"/>
          <w:sz w:val="24"/>
          <w:szCs w:val="24"/>
          <w:lang w:val="en-US"/>
        </w:rPr>
        <w:t>, 4391.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(130) </w:t>
      </w:r>
      <w:r w:rsidRPr="00A81F90">
        <w:rPr>
          <w:rFonts w:asciiTheme="majorHAnsi" w:hAnsiTheme="majorHAnsi"/>
          <w:sz w:val="24"/>
          <w:szCs w:val="24"/>
          <w:lang w:val="en-US"/>
        </w:rPr>
        <w:tab/>
        <w:t xml:space="preserve">Eom, S.-H. E.; Yu, Y.-M.; Choi, Y. D. Optical Absorption Spectra in Zn0.93Mn0.07Se Epilayers. </w:t>
      </w:r>
      <w:r w:rsidRPr="00A81F90">
        <w:rPr>
          <w:rFonts w:asciiTheme="majorHAnsi" w:hAnsiTheme="majorHAnsi"/>
          <w:i/>
          <w:iCs/>
          <w:sz w:val="24"/>
          <w:szCs w:val="24"/>
          <w:lang w:val="en-US"/>
        </w:rPr>
        <w:t>Journal of the Korean Physical Society</w:t>
      </w:r>
      <w:r w:rsidRPr="00A81F90">
        <w:rPr>
          <w:rFonts w:asciiTheme="majorHAnsi" w:hAnsiTheme="majorHAnsi"/>
          <w:sz w:val="24"/>
          <w:szCs w:val="24"/>
          <w:lang w:val="en-US"/>
        </w:rPr>
        <w:t>. 2005, pp. 508–511.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(131) </w:t>
      </w:r>
      <w:r w:rsidRPr="00A81F90">
        <w:rPr>
          <w:rFonts w:asciiTheme="majorHAnsi" w:hAnsiTheme="majorHAnsi"/>
          <w:sz w:val="24"/>
          <w:szCs w:val="24"/>
          <w:lang w:val="en-US"/>
        </w:rPr>
        <w:tab/>
        <w:t xml:space="preserve">Fujiwara, H. Principles of Spectroscopic Ellipsometry. In </w:t>
      </w:r>
      <w:r w:rsidRPr="00A81F90">
        <w:rPr>
          <w:rFonts w:asciiTheme="majorHAnsi" w:hAnsiTheme="majorHAnsi"/>
          <w:i/>
          <w:iCs/>
          <w:sz w:val="24"/>
          <w:szCs w:val="24"/>
          <w:lang w:val="en-US"/>
        </w:rPr>
        <w:t>Spectroscopic Ellipsometry</w:t>
      </w:r>
      <w:r w:rsidRPr="00A81F90">
        <w:rPr>
          <w:rFonts w:asciiTheme="majorHAnsi" w:hAnsiTheme="majorHAnsi"/>
          <w:sz w:val="24"/>
          <w:szCs w:val="24"/>
          <w:lang w:val="en-US"/>
        </w:rPr>
        <w:t>; John Wiley &amp; Sons, Ltd, 2007; pp. 81–146.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(132) </w:t>
      </w:r>
      <w:r w:rsidRPr="00A81F90">
        <w:rPr>
          <w:rFonts w:asciiTheme="majorHAnsi" w:hAnsiTheme="majorHAnsi"/>
          <w:sz w:val="24"/>
          <w:szCs w:val="24"/>
          <w:lang w:val="en-US"/>
        </w:rPr>
        <w:tab/>
        <w:t xml:space="preserve">Forouhi, A. R.; Bloomer, I. Optical Dispersion Relations for Amorphous Semiconductors and Amorphous Dielectrics.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34</w:t>
      </w:r>
      <w:r w:rsidRPr="00A81F90">
        <w:rPr>
          <w:rFonts w:asciiTheme="majorHAnsi" w:hAnsiTheme="majorHAnsi"/>
          <w:sz w:val="24"/>
          <w:szCs w:val="24"/>
          <w:lang w:val="en-US"/>
        </w:rPr>
        <w:t>, 7018–7026.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(133) </w:t>
      </w:r>
      <w:r w:rsidRPr="00A81F90">
        <w:rPr>
          <w:rFonts w:asciiTheme="majorHAnsi" w:hAnsiTheme="majorHAnsi"/>
          <w:sz w:val="24"/>
          <w:szCs w:val="24"/>
          <w:lang w:val="en-US"/>
        </w:rPr>
        <w:tab/>
        <w:t xml:space="preserve">Forouhi, A. R.; Bloomer, I. Optical Properties of Crystalline Semiconductors and Dielectrics.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38</w:t>
      </w:r>
      <w:r w:rsidRPr="00A81F90">
        <w:rPr>
          <w:rFonts w:asciiTheme="majorHAnsi" w:hAnsiTheme="majorHAnsi"/>
          <w:sz w:val="24"/>
          <w:szCs w:val="24"/>
          <w:lang w:val="en-US"/>
        </w:rPr>
        <w:t>, 1865–1874.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(134) </w:t>
      </w:r>
      <w:r w:rsidRPr="00A81F90">
        <w:rPr>
          <w:rFonts w:asciiTheme="majorHAnsi" w:hAnsiTheme="majorHAnsi"/>
          <w:sz w:val="24"/>
          <w:szCs w:val="24"/>
          <w:lang w:val="en-US"/>
        </w:rPr>
        <w:tab/>
        <w:t xml:space="preserve">Özgür, U.; Alivov, Y. I.; Liu, C.; Teke, A.; Reshchikov, M. A.; Doğan, S.; Avrutin, V.; Cho, S.-J.; Morkoç, H. A Comprehensive Review of ZnO Materials and Devices.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98</w:t>
      </w:r>
      <w:r w:rsidRPr="00A81F90">
        <w:rPr>
          <w:rFonts w:asciiTheme="majorHAnsi" w:hAnsiTheme="majorHAnsi"/>
          <w:sz w:val="24"/>
          <w:szCs w:val="24"/>
          <w:lang w:val="en-US"/>
        </w:rPr>
        <w:t>, 041301.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(135) </w:t>
      </w:r>
      <w:r w:rsidRPr="00A81F90">
        <w:rPr>
          <w:rFonts w:asciiTheme="majorHAnsi" w:hAnsiTheme="majorHAnsi"/>
          <w:sz w:val="24"/>
          <w:szCs w:val="24"/>
          <w:lang w:val="en-US"/>
        </w:rPr>
        <w:tab/>
        <w:t xml:space="preserve">Horwat, D.; Pierson, J. F.; Billard, A. Magnetron Sputtering of NASICON (Na3Zr2Si2PO12) Thin Films: Part II: A Novel Approach. </w:t>
      </w:r>
      <w:r w:rsidRPr="00A81F90">
        <w:rPr>
          <w:rFonts w:asciiTheme="majorHAnsi" w:hAnsiTheme="majorHAnsi"/>
          <w:i/>
          <w:iCs/>
          <w:sz w:val="24"/>
          <w:szCs w:val="24"/>
          <w:lang w:val="en-US"/>
        </w:rPr>
        <w:t>Surf. Coat.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201</w:t>
      </w:r>
      <w:r w:rsidRPr="00A81F90">
        <w:rPr>
          <w:rFonts w:asciiTheme="majorHAnsi" w:hAnsiTheme="majorHAnsi"/>
          <w:sz w:val="24"/>
          <w:szCs w:val="24"/>
          <w:lang w:val="en-US"/>
        </w:rPr>
        <w:t>, 7060–7065.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(136) </w:t>
      </w:r>
      <w:r w:rsidRPr="00A81F90">
        <w:rPr>
          <w:rFonts w:asciiTheme="majorHAnsi" w:hAnsiTheme="majorHAnsi"/>
          <w:sz w:val="24"/>
          <w:szCs w:val="24"/>
          <w:lang w:val="en-US"/>
        </w:rPr>
        <w:tab/>
        <w:t xml:space="preserve">Jullien, M.; Horwat, D.; Manzeh, F.; Escobar Galindo, R.; Bauer, P.; Pierson, J. F.; Endrino, J. L. Influence of the Nanoscale Structural Features on the Properties and Electronic Structure of Al-Doped ZnO Thin Films: An X-Ray Absorption Study. </w:t>
      </w:r>
      <w:r w:rsidRPr="00A81F90">
        <w:rPr>
          <w:rFonts w:asciiTheme="majorHAnsi" w:hAnsiTheme="majorHAnsi"/>
          <w:i/>
          <w:iCs/>
          <w:sz w:val="24"/>
          <w:szCs w:val="24"/>
          <w:lang w:val="en-US"/>
        </w:rPr>
        <w:t>Sol. Energy Mater. Sol. Cells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95</w:t>
      </w:r>
      <w:r w:rsidRPr="00A81F90">
        <w:rPr>
          <w:rFonts w:asciiTheme="majorHAnsi" w:hAnsiTheme="majorHAnsi"/>
          <w:sz w:val="24"/>
          <w:szCs w:val="24"/>
          <w:lang w:val="en-US"/>
        </w:rPr>
        <w:t>, 2341–2346.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(137) </w:t>
      </w:r>
      <w:r w:rsidRPr="00A81F90">
        <w:rPr>
          <w:rFonts w:asciiTheme="majorHAnsi" w:hAnsiTheme="majorHAnsi"/>
          <w:sz w:val="24"/>
          <w:szCs w:val="24"/>
          <w:lang w:val="en-US"/>
        </w:rPr>
        <w:tab/>
        <w:t xml:space="preserve">Horwat, D.; Billard, A. Effects of Substrate Position and Oxygen Gas Flow Rate on the Properties of ZnO: Al Films Prepared by Reactive Co-Sputtering. </w:t>
      </w:r>
      <w:r w:rsidRPr="00A81F90">
        <w:rPr>
          <w:rFonts w:asciiTheme="majorHAnsi" w:hAnsiTheme="majorHAnsi"/>
          <w:i/>
          <w:iCs/>
          <w:sz w:val="24"/>
          <w:szCs w:val="24"/>
          <w:lang w:val="en-US"/>
        </w:rPr>
        <w:t>Thin Solid Films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515</w:t>
      </w:r>
      <w:r w:rsidRPr="00A81F90">
        <w:rPr>
          <w:rFonts w:asciiTheme="majorHAnsi" w:hAnsiTheme="majorHAnsi"/>
          <w:sz w:val="24"/>
          <w:szCs w:val="24"/>
          <w:lang w:val="en-US"/>
        </w:rPr>
        <w:t>, 5444–5448.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(138) </w:t>
      </w:r>
      <w:r w:rsidRPr="00A81F90">
        <w:rPr>
          <w:rFonts w:asciiTheme="majorHAnsi" w:hAnsiTheme="majorHAnsi"/>
          <w:sz w:val="24"/>
          <w:szCs w:val="24"/>
          <w:lang w:val="en-US"/>
        </w:rPr>
        <w:tab/>
        <w:t xml:space="preserve">Klug, H. P.; Alexander, L. E. </w:t>
      </w:r>
      <w:r w:rsidRPr="00A81F90">
        <w:rPr>
          <w:rFonts w:asciiTheme="majorHAnsi" w:hAnsiTheme="majorHAnsi"/>
          <w:i/>
          <w:iCs/>
          <w:sz w:val="24"/>
          <w:szCs w:val="24"/>
          <w:lang w:val="en-US"/>
        </w:rPr>
        <w:t>X-Ray Diffraction Procedures for Polycrystalline and Amorphous Materials</w:t>
      </w:r>
      <w:r w:rsidRPr="00A81F90">
        <w:rPr>
          <w:rFonts w:asciiTheme="majorHAnsi" w:hAnsiTheme="majorHAnsi"/>
          <w:sz w:val="24"/>
          <w:szCs w:val="24"/>
          <w:lang w:val="en-US"/>
        </w:rPr>
        <w:t>; Wiley: New York, 1974.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(139) </w:t>
      </w:r>
      <w:r w:rsidRPr="00A81F90">
        <w:rPr>
          <w:rFonts w:asciiTheme="majorHAnsi" w:hAnsiTheme="majorHAnsi"/>
          <w:sz w:val="24"/>
          <w:szCs w:val="24"/>
          <w:lang w:val="en-US"/>
        </w:rPr>
        <w:tab/>
        <w:t xml:space="preserve">Jogai, B. Effect of in-Plane Biaxial Strains on the Band Structure of Wurtzite GaN.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57</w:t>
      </w:r>
      <w:r w:rsidRPr="00A81F90">
        <w:rPr>
          <w:rFonts w:asciiTheme="majorHAnsi" w:hAnsiTheme="majorHAnsi"/>
          <w:sz w:val="24"/>
          <w:szCs w:val="24"/>
          <w:lang w:val="en-US"/>
        </w:rPr>
        <w:t>, 2382–2386.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(140) </w:t>
      </w:r>
      <w:r w:rsidRPr="00A81F90">
        <w:rPr>
          <w:rFonts w:asciiTheme="majorHAnsi" w:hAnsiTheme="majorHAnsi"/>
          <w:sz w:val="24"/>
          <w:szCs w:val="24"/>
          <w:lang w:val="en-US"/>
        </w:rPr>
        <w:tab/>
        <w:t xml:space="preserve">Menon, R.; Gupta, V.; Tan, H. H.; Sreenivas, K.; Jagadish, C. Origin of Stress in Radio Frequency Magnetron Sputtered Zinc Oxide Thin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109</w:t>
      </w:r>
      <w:r w:rsidRPr="00A81F90">
        <w:rPr>
          <w:rFonts w:asciiTheme="majorHAnsi" w:hAnsiTheme="majorHAnsi"/>
          <w:sz w:val="24"/>
          <w:szCs w:val="24"/>
          <w:lang w:val="en-US"/>
        </w:rPr>
        <w:t>, 064905.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(141) </w:t>
      </w:r>
      <w:r w:rsidRPr="00A81F90">
        <w:rPr>
          <w:rFonts w:asciiTheme="majorHAnsi" w:hAnsiTheme="majorHAnsi"/>
          <w:sz w:val="24"/>
          <w:szCs w:val="24"/>
          <w:lang w:val="en-US"/>
        </w:rPr>
        <w:tab/>
        <w:t xml:space="preserve">Vinnichenko, M.; Shevchenko, N.; Rogozin, A.; Groetzschel, R.; Muecklich, A.; Kolitsch, A.; Moeller, W. Structure and Dielectric Function of Two- and Single-Domain ZnO Epitaxial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102</w:t>
      </w:r>
      <w:r w:rsidRPr="00A81F90">
        <w:rPr>
          <w:rFonts w:asciiTheme="majorHAnsi" w:hAnsiTheme="majorHAnsi"/>
          <w:sz w:val="24"/>
          <w:szCs w:val="24"/>
          <w:lang w:val="en-US"/>
        </w:rPr>
        <w:t>, 113505.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(142) </w:t>
      </w:r>
      <w:r w:rsidRPr="00A81F90">
        <w:rPr>
          <w:rFonts w:asciiTheme="majorHAnsi" w:hAnsiTheme="majorHAnsi"/>
          <w:sz w:val="24"/>
          <w:szCs w:val="24"/>
          <w:lang w:val="en-US"/>
        </w:rPr>
        <w:tab/>
        <w:t xml:space="preserve">Ruthe, K. C.; Cohen, D. J.; Barnett, S. A. Low Temperature Epitaxy of Reactively Sputtered ZnO on Sapphire. </w:t>
      </w:r>
      <w:r w:rsidRPr="00A81F90">
        <w:rPr>
          <w:rFonts w:asciiTheme="majorHAnsi" w:hAnsiTheme="majorHAnsi"/>
          <w:i/>
          <w:iCs/>
          <w:sz w:val="24"/>
          <w:szCs w:val="24"/>
          <w:lang w:val="en-US"/>
        </w:rPr>
        <w:t>J. Vac. Sci. Technol. A</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22</w:t>
      </w:r>
      <w:r w:rsidRPr="00A81F90">
        <w:rPr>
          <w:rFonts w:asciiTheme="majorHAnsi" w:hAnsiTheme="majorHAnsi"/>
          <w:sz w:val="24"/>
          <w:szCs w:val="24"/>
          <w:lang w:val="en-US"/>
        </w:rPr>
        <w:t>, 2446–2452.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(143) </w:t>
      </w:r>
      <w:r w:rsidRPr="00A81F90">
        <w:rPr>
          <w:rFonts w:asciiTheme="majorHAnsi" w:hAnsiTheme="majorHAnsi"/>
          <w:sz w:val="24"/>
          <w:szCs w:val="24"/>
          <w:lang w:val="en-US"/>
        </w:rPr>
        <w:tab/>
        <w:t xml:space="preserve">Perrière, J.; Millon, E.; Seiler, W.; Boulmer-Leborgne, C.; Craciun, V.; Albert, O.; Loulergue, J. C.; Etchepare, J. Comparison between ZnO Films Grown by Femtosecond and Nanosecond Laser Ablation.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91</w:t>
      </w:r>
      <w:r w:rsidRPr="00A81F90">
        <w:rPr>
          <w:rFonts w:asciiTheme="majorHAnsi" w:hAnsiTheme="majorHAnsi"/>
          <w:sz w:val="24"/>
          <w:szCs w:val="24"/>
          <w:lang w:val="en-US"/>
        </w:rPr>
        <w:t>, 690–696.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(144) </w:t>
      </w:r>
      <w:r w:rsidRPr="00A81F90">
        <w:rPr>
          <w:rFonts w:asciiTheme="majorHAnsi" w:hAnsiTheme="majorHAnsi"/>
          <w:sz w:val="24"/>
          <w:szCs w:val="24"/>
          <w:lang w:val="en-US"/>
        </w:rPr>
        <w:tab/>
        <w:t>Narayan, J.; Dovidenko, K.; Sharma, A. K.; Oktyabrsky, S. Defects and Interfaces in Epitaxial ZnO/</w:t>
      </w:r>
      <w:r w:rsidRPr="00A81F90">
        <w:rPr>
          <w:rFonts w:asciiTheme="majorHAnsi" w:hAnsiTheme="majorHAnsi"/>
          <w:sz w:val="24"/>
          <w:szCs w:val="24"/>
        </w:rPr>
        <w:t>α</w:t>
      </w:r>
      <w:r w:rsidRPr="00A81F90">
        <w:rPr>
          <w:rFonts w:asciiTheme="majorHAnsi" w:hAnsiTheme="majorHAnsi"/>
          <w:sz w:val="24"/>
          <w:szCs w:val="24"/>
          <w:lang w:val="en-US"/>
        </w:rPr>
        <w:t>-Al2O3 and AlN/ZnO/</w:t>
      </w:r>
      <w:r w:rsidRPr="00A81F90">
        <w:rPr>
          <w:rFonts w:asciiTheme="majorHAnsi" w:hAnsiTheme="majorHAnsi"/>
          <w:sz w:val="24"/>
          <w:szCs w:val="24"/>
        </w:rPr>
        <w:t>α</w:t>
      </w:r>
      <w:r w:rsidRPr="00A81F90">
        <w:rPr>
          <w:rFonts w:asciiTheme="majorHAnsi" w:hAnsiTheme="majorHAnsi"/>
          <w:sz w:val="24"/>
          <w:szCs w:val="24"/>
          <w:lang w:val="en-US"/>
        </w:rPr>
        <w:t xml:space="preserve">-Al2O3 Heterostructures.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84</w:t>
      </w:r>
      <w:r w:rsidRPr="00A81F90">
        <w:rPr>
          <w:rFonts w:asciiTheme="majorHAnsi" w:hAnsiTheme="majorHAnsi"/>
          <w:sz w:val="24"/>
          <w:szCs w:val="24"/>
          <w:lang w:val="en-US"/>
        </w:rPr>
        <w:t>, 2597–2601.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(145) </w:t>
      </w:r>
      <w:r w:rsidRPr="00A81F90">
        <w:rPr>
          <w:rFonts w:asciiTheme="majorHAnsi" w:hAnsiTheme="majorHAnsi"/>
          <w:sz w:val="24"/>
          <w:szCs w:val="24"/>
          <w:lang w:val="en-US"/>
        </w:rPr>
        <w:tab/>
        <w:t xml:space="preserve">Vispute, R. D.; Talyansky, V.; Trajanovic, Z.; Choopun, S.; Downes, M.; Sharma, R. P.; Venkatesan, T.; Woods, M. C.; Lareau, R. T.; Jones, K. A.; et al. High Quality Crystalline ZnO Buffer Layers on Sapphire (001) by Pulsed Laser Deposition for III–V Nitrides.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70</w:t>
      </w:r>
      <w:r w:rsidRPr="00A81F90">
        <w:rPr>
          <w:rFonts w:asciiTheme="majorHAnsi" w:hAnsiTheme="majorHAnsi"/>
          <w:sz w:val="24"/>
          <w:szCs w:val="24"/>
          <w:lang w:val="en-US"/>
        </w:rPr>
        <w:t>, 2735–2737.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(146) </w:t>
      </w:r>
      <w:r w:rsidRPr="00A81F90">
        <w:rPr>
          <w:rFonts w:asciiTheme="majorHAnsi" w:hAnsiTheme="majorHAnsi"/>
          <w:sz w:val="24"/>
          <w:szCs w:val="24"/>
          <w:lang w:val="en-US"/>
        </w:rPr>
        <w:tab/>
        <w:t xml:space="preserve">Millon, E.; Albert, O.; Loulergue, J. C.; Etchepare, J.; Hulin, D.; Seiler, W.; Perrière, J. Growth of Heteroepitaxial ZnO Thin Films by Femtosecond Pulsed-Laser Deposition.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88</w:t>
      </w:r>
      <w:r w:rsidRPr="00A81F90">
        <w:rPr>
          <w:rFonts w:asciiTheme="majorHAnsi" w:hAnsiTheme="majorHAnsi"/>
          <w:sz w:val="24"/>
          <w:szCs w:val="24"/>
          <w:lang w:val="en-US"/>
        </w:rPr>
        <w:t>, 6937–6939.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(147) </w:t>
      </w:r>
      <w:r w:rsidRPr="00A81F90">
        <w:rPr>
          <w:rFonts w:asciiTheme="majorHAnsi" w:hAnsiTheme="majorHAnsi"/>
          <w:sz w:val="24"/>
          <w:szCs w:val="24"/>
          <w:lang w:val="en-US"/>
        </w:rPr>
        <w:tab/>
        <w:t xml:space="preserve">Depla, D.; Li, X. Y.; Mahieu, S.; Gryse, R. D. Determination of the Effective Electron Emission Yields of Compound Materials. </w:t>
      </w:r>
      <w:r w:rsidRPr="00A81F90">
        <w:rPr>
          <w:rFonts w:asciiTheme="majorHAnsi" w:hAnsiTheme="majorHAnsi"/>
          <w:i/>
          <w:iCs/>
          <w:sz w:val="24"/>
          <w:szCs w:val="24"/>
          <w:lang w:val="en-US"/>
        </w:rPr>
        <w:t>J. Phys.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41</w:t>
      </w:r>
      <w:r w:rsidRPr="00A81F90">
        <w:rPr>
          <w:rFonts w:asciiTheme="majorHAnsi" w:hAnsiTheme="majorHAnsi"/>
          <w:sz w:val="24"/>
          <w:szCs w:val="24"/>
          <w:lang w:val="en-US"/>
        </w:rPr>
        <w:t>, 202003.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(148) </w:t>
      </w:r>
      <w:r w:rsidRPr="00A81F90">
        <w:rPr>
          <w:rFonts w:asciiTheme="majorHAnsi" w:hAnsiTheme="majorHAnsi"/>
          <w:sz w:val="24"/>
          <w:szCs w:val="24"/>
          <w:lang w:val="en-US"/>
        </w:rPr>
        <w:tab/>
        <w:t xml:space="preserve">Alvi, N. ul H.; Hussain, S.; Jensen, J.; Nur, O.; Willander, M. Influence of Helium-Ion Bombardment on the Optical Properties of ZnO Nanorods/p-GaN Light-Emitting Diodes. </w:t>
      </w:r>
      <w:r w:rsidRPr="00A81F90">
        <w:rPr>
          <w:rFonts w:asciiTheme="majorHAnsi" w:hAnsiTheme="majorHAnsi"/>
          <w:i/>
          <w:iCs/>
          <w:sz w:val="24"/>
          <w:szCs w:val="24"/>
          <w:lang w:val="en-US"/>
        </w:rPr>
        <w:t>Nanoscale Res.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w:t>
      </w:r>
      <w:r w:rsidRPr="00A81F90">
        <w:rPr>
          <w:rFonts w:asciiTheme="majorHAnsi" w:hAnsiTheme="majorHAnsi"/>
          <w:sz w:val="24"/>
          <w:szCs w:val="24"/>
          <w:lang w:val="en-US"/>
        </w:rPr>
        <w:t>, 628.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(149) </w:t>
      </w:r>
      <w:r w:rsidRPr="00A81F90">
        <w:rPr>
          <w:rFonts w:asciiTheme="majorHAnsi" w:hAnsiTheme="majorHAnsi"/>
          <w:sz w:val="24"/>
          <w:szCs w:val="24"/>
          <w:lang w:val="en-US"/>
        </w:rPr>
        <w:tab/>
        <w:t xml:space="preserve">Alvi, N. H.; Hasan, K. ul; Nur, O.; Willander, M. The Origin of the Red Emission in N-ZnO Nanotubes/p-GaN White Light Emitting Diodes. </w:t>
      </w:r>
      <w:r w:rsidRPr="00A81F90">
        <w:rPr>
          <w:rFonts w:asciiTheme="majorHAnsi" w:hAnsiTheme="majorHAnsi"/>
          <w:i/>
          <w:iCs/>
          <w:sz w:val="24"/>
          <w:szCs w:val="24"/>
          <w:lang w:val="en-US"/>
        </w:rPr>
        <w:t>Nanoscale Res.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w:t>
      </w:r>
      <w:r w:rsidRPr="00A81F90">
        <w:rPr>
          <w:rFonts w:asciiTheme="majorHAnsi" w:hAnsiTheme="majorHAnsi"/>
          <w:sz w:val="24"/>
          <w:szCs w:val="24"/>
          <w:lang w:val="en-US"/>
        </w:rPr>
        <w:t>, 130.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(150) </w:t>
      </w:r>
      <w:r w:rsidRPr="00A81F90">
        <w:rPr>
          <w:rFonts w:asciiTheme="majorHAnsi" w:hAnsiTheme="majorHAnsi"/>
          <w:sz w:val="24"/>
          <w:szCs w:val="24"/>
          <w:lang w:val="en-US"/>
        </w:rPr>
        <w:tab/>
        <w:t xml:space="preserve">Tam, K. H.; Cheung, C. K.; Leung, Y. H.; Djurisić, A. B.; Ling, C. C.; Beling, C. D.; Fung, S.; Kwok, W. M.; Chan, W. K.; Phillips, D. L.; et al. Defects in ZnO Nanorods Prepared by a Hydrothermal Method. </w:t>
      </w:r>
      <w:r w:rsidRPr="00A81F90">
        <w:rPr>
          <w:rFonts w:asciiTheme="majorHAnsi" w:hAnsiTheme="majorHAnsi"/>
          <w:i/>
          <w:iCs/>
          <w:sz w:val="24"/>
          <w:szCs w:val="24"/>
          <w:lang w:val="en-US"/>
        </w:rPr>
        <w:t>J. Phys. Chem.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110</w:t>
      </w:r>
      <w:r w:rsidRPr="00A81F90">
        <w:rPr>
          <w:rFonts w:asciiTheme="majorHAnsi" w:hAnsiTheme="majorHAnsi"/>
          <w:sz w:val="24"/>
          <w:szCs w:val="24"/>
          <w:lang w:val="en-US"/>
        </w:rPr>
        <w:t>, 20865–20871.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(151) </w:t>
      </w:r>
      <w:r w:rsidRPr="00A81F90">
        <w:rPr>
          <w:rFonts w:asciiTheme="majorHAnsi" w:hAnsiTheme="majorHAnsi"/>
          <w:sz w:val="24"/>
          <w:szCs w:val="24"/>
          <w:lang w:val="en-US"/>
        </w:rPr>
        <w:tab/>
        <w:t xml:space="preserve">GOMI, M.; OOHIRA, N.; OZAKI, K.; KOYANO, M. Photoluminescent and Structural Properties of Precipitated ZnO Fine Particles. </w:t>
      </w:r>
      <w:r w:rsidRPr="00A81F90">
        <w:rPr>
          <w:rFonts w:asciiTheme="majorHAnsi" w:hAnsiTheme="majorHAnsi"/>
          <w:i/>
          <w:iCs/>
          <w:sz w:val="24"/>
          <w:szCs w:val="24"/>
          <w:lang w:val="en-US"/>
        </w:rPr>
        <w:t>Jpn. 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42</w:t>
      </w:r>
      <w:r w:rsidRPr="00A81F90">
        <w:rPr>
          <w:rFonts w:asciiTheme="majorHAnsi" w:hAnsiTheme="majorHAnsi"/>
          <w:sz w:val="24"/>
          <w:szCs w:val="24"/>
          <w:lang w:val="en-US"/>
        </w:rPr>
        <w:t>, 481–485.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(152) </w:t>
      </w:r>
      <w:r w:rsidRPr="00A81F90">
        <w:rPr>
          <w:rFonts w:asciiTheme="majorHAnsi" w:hAnsiTheme="majorHAnsi"/>
          <w:sz w:val="24"/>
          <w:szCs w:val="24"/>
          <w:lang w:val="en-US"/>
        </w:rPr>
        <w:tab/>
        <w:t xml:space="preserve">Meyer, B. K.; Alves, H.; Hofmann, D. M.; Kriegseis, W.; Forster, D.; Bertram, F.; Christen, J.; Hoffmann, A.; Straßburg, M.; Dworzak, M.; et al. Bound Exciton and Donor–acceptor Pair Recombinations in ZnO. </w:t>
      </w:r>
      <w:r w:rsidRPr="00A81F90">
        <w:rPr>
          <w:rFonts w:asciiTheme="majorHAnsi" w:hAnsiTheme="majorHAnsi"/>
          <w:i/>
          <w:iCs/>
          <w:sz w:val="24"/>
          <w:szCs w:val="24"/>
          <w:lang w:val="en-US"/>
        </w:rPr>
        <w:t>Phys. Status Solidi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241</w:t>
      </w:r>
      <w:r w:rsidRPr="00A81F90">
        <w:rPr>
          <w:rFonts w:asciiTheme="majorHAnsi" w:hAnsiTheme="majorHAnsi"/>
          <w:sz w:val="24"/>
          <w:szCs w:val="24"/>
          <w:lang w:val="en-US"/>
        </w:rPr>
        <w:t>, 231–260.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(153) </w:t>
      </w:r>
      <w:r w:rsidRPr="00A81F90">
        <w:rPr>
          <w:rFonts w:asciiTheme="majorHAnsi" w:hAnsiTheme="majorHAnsi"/>
          <w:sz w:val="24"/>
          <w:szCs w:val="24"/>
          <w:lang w:val="en-US"/>
        </w:rPr>
        <w:tab/>
        <w:t xml:space="preserve">Meyer, B.; Sann, J.; Lautenschläger, S.; Wagner, M.; Hoffmann, A. Ionized and Neutral Donor-Bound Excitons in ZnO.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76</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(154) </w:t>
      </w:r>
      <w:r w:rsidRPr="00A81F90">
        <w:rPr>
          <w:rFonts w:asciiTheme="majorHAnsi" w:hAnsiTheme="majorHAnsi"/>
          <w:sz w:val="24"/>
          <w:szCs w:val="24"/>
          <w:lang w:val="en-US"/>
        </w:rPr>
        <w:tab/>
        <w:t xml:space="preserve">Morkoç, H.; Özgür, U. </w:t>
      </w:r>
      <w:r w:rsidRPr="00A81F90">
        <w:rPr>
          <w:rFonts w:asciiTheme="majorHAnsi" w:hAnsiTheme="majorHAnsi"/>
          <w:i/>
          <w:iCs/>
          <w:sz w:val="24"/>
          <w:szCs w:val="24"/>
          <w:lang w:val="en-US"/>
        </w:rPr>
        <w:t>Zinc Oxide: Fundamentals, Materials and Device Technology</w:t>
      </w:r>
      <w:r w:rsidRPr="00A81F90">
        <w:rPr>
          <w:rFonts w:asciiTheme="majorHAnsi" w:hAnsiTheme="majorHAnsi"/>
          <w:sz w:val="24"/>
          <w:szCs w:val="24"/>
          <w:lang w:val="en-US"/>
        </w:rPr>
        <w:t>; Wiley-VCH: Weinheim, 2009.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(155) </w:t>
      </w:r>
      <w:r w:rsidRPr="00A81F90">
        <w:rPr>
          <w:rFonts w:asciiTheme="majorHAnsi" w:hAnsiTheme="majorHAnsi"/>
          <w:sz w:val="24"/>
          <w:szCs w:val="24"/>
          <w:lang w:val="en-US"/>
        </w:rPr>
        <w:tab/>
        <w:t xml:space="preserve">Janotti, A.; Van de Walle, C. G. Native Point Defects in ZnO.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76</w:t>
      </w:r>
      <w:r w:rsidRPr="00A81F90">
        <w:rPr>
          <w:rFonts w:asciiTheme="majorHAnsi" w:hAnsiTheme="majorHAnsi"/>
          <w:sz w:val="24"/>
          <w:szCs w:val="24"/>
          <w:lang w:val="en-US"/>
        </w:rPr>
        <w:t>, 165202.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(156) </w:t>
      </w:r>
      <w:r w:rsidRPr="00A81F90">
        <w:rPr>
          <w:rFonts w:asciiTheme="majorHAnsi" w:hAnsiTheme="majorHAnsi"/>
          <w:sz w:val="24"/>
          <w:szCs w:val="24"/>
          <w:lang w:val="en-US"/>
        </w:rPr>
        <w:tab/>
        <w:t xml:space="preserve">Kim, Y.-S.; Park, C. Rich Variety of Defects in ZnO via an Attractive Interaction between O Vacancies and Zn Interstitials: Origin of N-Type Doping. </w:t>
      </w:r>
      <w:r w:rsidRPr="00A81F90">
        <w:rPr>
          <w:rFonts w:asciiTheme="majorHAnsi" w:hAnsiTheme="majorHAnsi"/>
          <w:i/>
          <w:iCs/>
          <w:sz w:val="24"/>
          <w:szCs w:val="24"/>
          <w:lang w:val="en-US"/>
        </w:rPr>
        <w:t>Phys. Rev.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102</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(157) </w:t>
      </w:r>
      <w:r w:rsidRPr="00A81F90">
        <w:rPr>
          <w:rFonts w:asciiTheme="majorHAnsi" w:hAnsiTheme="majorHAnsi"/>
          <w:sz w:val="24"/>
          <w:szCs w:val="24"/>
          <w:lang w:val="en-US"/>
        </w:rPr>
        <w:tab/>
        <w:t xml:space="preserve">Kim, D.-H.; Lee, G.-W.; Kim, Y.-C. Interaction of Zinc Interstitial with Oxygen Vacancy in Zinc Oxide: An Origin of N-Type Doping. </w:t>
      </w:r>
      <w:r w:rsidRPr="00A81F90">
        <w:rPr>
          <w:rFonts w:asciiTheme="majorHAnsi" w:hAnsiTheme="majorHAnsi"/>
          <w:i/>
          <w:iCs/>
          <w:sz w:val="24"/>
          <w:szCs w:val="24"/>
          <w:lang w:val="en-US"/>
        </w:rPr>
        <w:t>Solid State Commun.</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152</w:t>
      </w:r>
      <w:r w:rsidRPr="00A81F90">
        <w:rPr>
          <w:rFonts w:asciiTheme="majorHAnsi" w:hAnsiTheme="majorHAnsi"/>
          <w:sz w:val="24"/>
          <w:szCs w:val="24"/>
          <w:lang w:val="en-US"/>
        </w:rPr>
        <w:t>, 1711–1714.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(158) </w:t>
      </w:r>
      <w:r w:rsidRPr="00A81F90">
        <w:rPr>
          <w:rFonts w:asciiTheme="majorHAnsi" w:hAnsiTheme="majorHAnsi"/>
          <w:sz w:val="24"/>
          <w:szCs w:val="24"/>
          <w:lang w:val="en-US"/>
        </w:rPr>
        <w:tab/>
        <w:t xml:space="preserve">Janotti, A.; Van de Walle, C. G. Oxygen Vacancies in ZnO.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87</w:t>
      </w:r>
      <w:r w:rsidRPr="00A81F90">
        <w:rPr>
          <w:rFonts w:asciiTheme="majorHAnsi" w:hAnsiTheme="majorHAnsi"/>
          <w:sz w:val="24"/>
          <w:szCs w:val="24"/>
          <w:lang w:val="en-US"/>
        </w:rPr>
        <w:t>, 122102.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(159) </w:t>
      </w:r>
      <w:r w:rsidRPr="00A81F90">
        <w:rPr>
          <w:rFonts w:asciiTheme="majorHAnsi" w:hAnsiTheme="majorHAnsi"/>
          <w:sz w:val="24"/>
          <w:szCs w:val="24"/>
          <w:lang w:val="en-US"/>
        </w:rPr>
        <w:tab/>
        <w:t xml:space="preserve">Erhart, P.; Klein, A.; Albe, K. First-Principles Study of the Structure and Stability of Oxygen Defects in Zinc Oxide.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72</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(160) </w:t>
      </w:r>
      <w:r w:rsidRPr="00A81F90">
        <w:rPr>
          <w:rFonts w:asciiTheme="majorHAnsi" w:hAnsiTheme="majorHAnsi"/>
          <w:sz w:val="24"/>
          <w:szCs w:val="24"/>
          <w:lang w:val="en-US"/>
        </w:rPr>
        <w:tab/>
        <w:t xml:space="preserve">Mahieu, S.; Depla, D. Correlation between Electron and Negative O− Ion Emission during Reactive Sputtering of Oxides.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90</w:t>
      </w:r>
      <w:r w:rsidRPr="00A81F90">
        <w:rPr>
          <w:rFonts w:asciiTheme="majorHAnsi" w:hAnsiTheme="majorHAnsi"/>
          <w:sz w:val="24"/>
          <w:szCs w:val="24"/>
          <w:lang w:val="en-US"/>
        </w:rPr>
        <w:t>, 121117.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(161) </w:t>
      </w:r>
      <w:r w:rsidRPr="00A81F90">
        <w:rPr>
          <w:rFonts w:asciiTheme="majorHAnsi" w:hAnsiTheme="majorHAnsi"/>
          <w:sz w:val="24"/>
          <w:szCs w:val="24"/>
          <w:lang w:val="en-US"/>
        </w:rPr>
        <w:tab/>
        <w:t xml:space="preserve">Mahieu, S.; Leroy, W. P.; Aeken, K. V.; Depla, D. Modeling the Flux of High Energy Negative Ions during Reactive Magnetron Sputtering.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106</w:t>
      </w:r>
      <w:r w:rsidRPr="00A81F90">
        <w:rPr>
          <w:rFonts w:asciiTheme="majorHAnsi" w:hAnsiTheme="majorHAnsi"/>
          <w:sz w:val="24"/>
          <w:szCs w:val="24"/>
          <w:lang w:val="en-US"/>
        </w:rPr>
        <w:t>, 093302.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(162) </w:t>
      </w:r>
      <w:r w:rsidRPr="00A81F90">
        <w:rPr>
          <w:rFonts w:asciiTheme="majorHAnsi" w:hAnsiTheme="majorHAnsi"/>
          <w:sz w:val="24"/>
          <w:szCs w:val="24"/>
          <w:lang w:val="en-US"/>
        </w:rPr>
        <w:tab/>
        <w:t xml:space="preserve">Welzel, T.; Ellmer, K. The Influence of the Target Age on Laterally Resolved Ion Distributions in Reactive Planar Magnetron Sputtering. </w:t>
      </w:r>
      <w:r w:rsidRPr="00A81F90">
        <w:rPr>
          <w:rFonts w:asciiTheme="majorHAnsi" w:hAnsiTheme="majorHAnsi"/>
          <w:i/>
          <w:iCs/>
          <w:sz w:val="24"/>
          <w:szCs w:val="24"/>
          <w:lang w:val="en-US"/>
        </w:rPr>
        <w:t>Surf. Coat.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205, Supplement 2</w:t>
      </w:r>
      <w:r w:rsidRPr="00A81F90">
        <w:rPr>
          <w:rFonts w:asciiTheme="majorHAnsi" w:hAnsiTheme="majorHAnsi"/>
          <w:sz w:val="24"/>
          <w:szCs w:val="24"/>
          <w:lang w:val="en-US"/>
        </w:rPr>
        <w:t>, S294–S298.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(163) </w:t>
      </w:r>
      <w:r w:rsidRPr="00A81F90">
        <w:rPr>
          <w:rFonts w:asciiTheme="majorHAnsi" w:hAnsiTheme="majorHAnsi"/>
          <w:sz w:val="24"/>
          <w:szCs w:val="24"/>
          <w:lang w:val="en-US"/>
        </w:rPr>
        <w:tab/>
        <w:t xml:space="preserve">Ziegler, J. M.; Ziegler, M. D.; Biersack, J. P. </w:t>
      </w:r>
      <w:r w:rsidRPr="00A81F90">
        <w:rPr>
          <w:rFonts w:asciiTheme="majorHAnsi" w:hAnsiTheme="majorHAnsi"/>
          <w:i/>
          <w:iCs/>
          <w:sz w:val="24"/>
          <w:szCs w:val="24"/>
          <w:lang w:val="en-US"/>
        </w:rPr>
        <w:t>Monte Carlo Code SRIM-2008.04</w:t>
      </w:r>
      <w:r w:rsidRPr="00A81F90">
        <w:rPr>
          <w:rFonts w:asciiTheme="majorHAnsi" w:hAnsiTheme="majorHAnsi"/>
          <w:sz w:val="24"/>
          <w:szCs w:val="24"/>
          <w:lang w:val="en-US"/>
        </w:rPr>
        <w:t>; 2008.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(164) </w:t>
      </w:r>
      <w:r w:rsidRPr="00A81F90">
        <w:rPr>
          <w:rFonts w:asciiTheme="majorHAnsi" w:hAnsiTheme="majorHAnsi"/>
          <w:sz w:val="24"/>
          <w:szCs w:val="24"/>
          <w:lang w:val="en-US"/>
        </w:rPr>
        <w:tab/>
        <w:t xml:space="preserve">Butkhuzi, T. V.; Bureyev, A. V.; Georgobiani, A. N.; Kekelidze, N. P.; Khulordava, T. G. Optical and Electrical Properties of Radical Beam Gettering Epitaxy Grown N- and P-Type ZnO Single Crystals. </w:t>
      </w:r>
      <w:r w:rsidRPr="00A81F90">
        <w:rPr>
          <w:rFonts w:asciiTheme="majorHAnsi" w:hAnsiTheme="majorHAnsi"/>
          <w:i/>
          <w:iCs/>
          <w:sz w:val="24"/>
          <w:szCs w:val="24"/>
          <w:lang w:val="en-US"/>
        </w:rPr>
        <w:t>J. Cryst. Growth</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117</w:t>
      </w:r>
      <w:r w:rsidRPr="00A81F90">
        <w:rPr>
          <w:rFonts w:asciiTheme="majorHAnsi" w:hAnsiTheme="majorHAnsi"/>
          <w:sz w:val="24"/>
          <w:szCs w:val="24"/>
          <w:lang w:val="en-US"/>
        </w:rPr>
        <w:t>, 366–369.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(165) </w:t>
      </w:r>
      <w:r w:rsidRPr="00A81F90">
        <w:rPr>
          <w:rFonts w:asciiTheme="majorHAnsi" w:hAnsiTheme="majorHAnsi"/>
          <w:sz w:val="24"/>
          <w:szCs w:val="24"/>
          <w:lang w:val="en-US"/>
        </w:rPr>
        <w:tab/>
        <w:t xml:space="preserve">Kim, Y.-S.; Park, C. Rich Variety of Defects in ZnO via an Attractive Interaction between O Vacancies and Zn Interstitials: Origin of N-Type Doping. </w:t>
      </w:r>
      <w:r w:rsidRPr="00A81F90">
        <w:rPr>
          <w:rFonts w:asciiTheme="majorHAnsi" w:hAnsiTheme="majorHAnsi"/>
          <w:i/>
          <w:iCs/>
          <w:sz w:val="24"/>
          <w:szCs w:val="24"/>
          <w:lang w:val="en-US"/>
        </w:rPr>
        <w:t>Phys. Rev.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102</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(166) </w:t>
      </w:r>
      <w:r w:rsidRPr="00A81F90">
        <w:rPr>
          <w:rFonts w:asciiTheme="majorHAnsi" w:hAnsiTheme="majorHAnsi"/>
          <w:sz w:val="24"/>
          <w:szCs w:val="24"/>
          <w:lang w:val="en-US"/>
        </w:rPr>
        <w:tab/>
        <w:t xml:space="preserve">Zeng, H.; Duan, G.; Li, Y.; Yang, S.; Xu, X.; Cai, W. Blue Luminescence of ZnO Nanoparticles Based on Non-Equilibrium Processes: Defect Origins and Emission Controls. </w:t>
      </w:r>
      <w:r w:rsidRPr="00A81F90">
        <w:rPr>
          <w:rFonts w:asciiTheme="majorHAnsi" w:hAnsiTheme="majorHAnsi"/>
          <w:i/>
          <w:iCs/>
          <w:sz w:val="24"/>
          <w:szCs w:val="24"/>
          <w:lang w:val="en-US"/>
        </w:rPr>
        <w:t>Adv. Funct. Mater.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20</w:t>
      </w:r>
      <w:r w:rsidRPr="00A81F90">
        <w:rPr>
          <w:rFonts w:asciiTheme="majorHAnsi" w:hAnsiTheme="majorHAnsi"/>
          <w:sz w:val="24"/>
          <w:szCs w:val="24"/>
          <w:lang w:val="en-US"/>
        </w:rPr>
        <w:t>, 561–572.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(167) </w:t>
      </w:r>
      <w:r w:rsidRPr="00A81F90">
        <w:rPr>
          <w:rFonts w:asciiTheme="majorHAnsi" w:hAnsiTheme="majorHAnsi"/>
          <w:sz w:val="24"/>
          <w:szCs w:val="24"/>
          <w:lang w:val="en-US"/>
        </w:rPr>
        <w:tab/>
        <w:t xml:space="preserve">Lorenz, K.; Alves, E.; Wendler, E.; Bilani, O.; Wesch, W.; Hayes, M. Damage Formation and Annealing at Low Temperatures in Ion Implanted ZnO.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87</w:t>
      </w:r>
      <w:r w:rsidRPr="00A81F90">
        <w:rPr>
          <w:rFonts w:asciiTheme="majorHAnsi" w:hAnsiTheme="majorHAnsi"/>
          <w:sz w:val="24"/>
          <w:szCs w:val="24"/>
          <w:lang w:val="en-US"/>
        </w:rPr>
        <w:t>, 191904.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(168) </w:t>
      </w:r>
      <w:r w:rsidRPr="00A81F90">
        <w:rPr>
          <w:rFonts w:asciiTheme="majorHAnsi" w:hAnsiTheme="majorHAnsi"/>
          <w:sz w:val="24"/>
          <w:szCs w:val="24"/>
          <w:lang w:val="en-US"/>
        </w:rPr>
        <w:tab/>
        <w:t xml:space="preserve">Washington, P. L.; Ong, H. C.; Dai, J. Y.; Chang, R. P. H. Determination of the Optical Constants of Zinc Oxide Thin Films by Spectroscopic Ellipsometry.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72</w:t>
      </w:r>
      <w:r w:rsidRPr="00A81F90">
        <w:rPr>
          <w:rFonts w:asciiTheme="majorHAnsi" w:hAnsiTheme="majorHAnsi"/>
          <w:sz w:val="24"/>
          <w:szCs w:val="24"/>
          <w:lang w:val="en-US"/>
        </w:rPr>
        <w:t>, 3261.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(169) </w:t>
      </w:r>
      <w:r w:rsidRPr="00A81F90">
        <w:rPr>
          <w:rFonts w:asciiTheme="majorHAnsi" w:hAnsiTheme="majorHAnsi"/>
          <w:sz w:val="24"/>
          <w:szCs w:val="24"/>
          <w:lang w:val="en-US"/>
        </w:rPr>
        <w:tab/>
        <w:t xml:space="preserve">Siraj, K.; Javaid, K.; Pedarnig, J. D.; Bodea, M. A.; Naseem, S. Electron Beam Induced Nanostructures and Band Gap Tuning of ZnO Thin Films. </w:t>
      </w:r>
      <w:r w:rsidRPr="00A81F90">
        <w:rPr>
          <w:rFonts w:asciiTheme="majorHAnsi" w:hAnsiTheme="majorHAnsi"/>
          <w:i/>
          <w:iCs/>
          <w:sz w:val="24"/>
          <w:szCs w:val="24"/>
          <w:lang w:val="en-US"/>
        </w:rPr>
        <w:t>J. Alloys Compd.</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563</w:t>
      </w:r>
      <w:r w:rsidRPr="00A81F90">
        <w:rPr>
          <w:rFonts w:asciiTheme="majorHAnsi" w:hAnsiTheme="majorHAnsi"/>
          <w:sz w:val="24"/>
          <w:szCs w:val="24"/>
          <w:lang w:val="en-US"/>
        </w:rPr>
        <w:t>, 280–284.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(170) </w:t>
      </w:r>
      <w:r w:rsidRPr="00A81F90">
        <w:rPr>
          <w:rFonts w:asciiTheme="majorHAnsi" w:hAnsiTheme="majorHAnsi"/>
          <w:sz w:val="24"/>
          <w:szCs w:val="24"/>
          <w:lang w:val="en-US"/>
        </w:rPr>
        <w:tab/>
        <w:t xml:space="preserve">Yuste, M.; Galindo, R. E.; Caretti, I.; Torres, R.; Sánchez, O. Influence of the Oxygen Partial Pressure and Post-Deposition Annealing on the Structure and Optical Properties of ZnO Films Grown by Dc Magnetron Sputtering at Room Temperature. </w:t>
      </w:r>
      <w:r w:rsidRPr="00A81F90">
        <w:rPr>
          <w:rFonts w:asciiTheme="majorHAnsi" w:hAnsiTheme="majorHAnsi"/>
          <w:i/>
          <w:iCs/>
          <w:sz w:val="24"/>
          <w:szCs w:val="24"/>
          <w:lang w:val="en-US"/>
        </w:rPr>
        <w:t>J. Phys.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45</w:t>
      </w:r>
      <w:r w:rsidRPr="00A81F90">
        <w:rPr>
          <w:rFonts w:asciiTheme="majorHAnsi" w:hAnsiTheme="majorHAnsi"/>
          <w:sz w:val="24"/>
          <w:szCs w:val="24"/>
          <w:lang w:val="en-US"/>
        </w:rPr>
        <w:t>, 025303.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(171) </w:t>
      </w:r>
      <w:r w:rsidRPr="00A81F90">
        <w:rPr>
          <w:rFonts w:asciiTheme="majorHAnsi" w:hAnsiTheme="majorHAnsi"/>
          <w:sz w:val="24"/>
          <w:szCs w:val="24"/>
          <w:lang w:val="en-US"/>
        </w:rPr>
        <w:tab/>
        <w:t xml:space="preserve">Serdobintsev, A. A.; Veselov, A. G.; Kiryasova, O. A. Properties of Zinc Oxide Films Synthesized in Low-Temperature Plasma Discharge under Conditions of Bombardment with Plasma Components. </w:t>
      </w:r>
      <w:r w:rsidRPr="00A81F90">
        <w:rPr>
          <w:rFonts w:asciiTheme="majorHAnsi" w:hAnsiTheme="majorHAnsi"/>
          <w:i/>
          <w:iCs/>
          <w:sz w:val="24"/>
          <w:szCs w:val="24"/>
          <w:lang w:val="en-US"/>
        </w:rPr>
        <w:t>Semiconductors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42</w:t>
      </w:r>
      <w:r w:rsidRPr="00A81F90">
        <w:rPr>
          <w:rFonts w:asciiTheme="majorHAnsi" w:hAnsiTheme="majorHAnsi"/>
          <w:sz w:val="24"/>
          <w:szCs w:val="24"/>
          <w:lang w:val="en-US"/>
        </w:rPr>
        <w:t>, 486–489.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(172) </w:t>
      </w:r>
      <w:r w:rsidRPr="00A81F90">
        <w:rPr>
          <w:rFonts w:asciiTheme="majorHAnsi" w:hAnsiTheme="majorHAnsi"/>
          <w:sz w:val="24"/>
          <w:szCs w:val="24"/>
          <w:lang w:val="en-US"/>
        </w:rPr>
        <w:tab/>
        <w:t xml:space="preserve">Sernelius, B. E.; Berggren, K.-F.; Jin, Z.-C.; Hamberg, I.; Granqvist, C. G. Band-Gap Tailoring of ZnO by Means of Heavy Al Doping.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37</w:t>
      </w:r>
      <w:r w:rsidRPr="00A81F90">
        <w:rPr>
          <w:rFonts w:asciiTheme="majorHAnsi" w:hAnsiTheme="majorHAnsi"/>
          <w:sz w:val="24"/>
          <w:szCs w:val="24"/>
          <w:lang w:val="en-US"/>
        </w:rPr>
        <w:t>, 10244–10248.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(173) </w:t>
      </w:r>
      <w:r w:rsidRPr="00A81F90">
        <w:rPr>
          <w:rFonts w:asciiTheme="majorHAnsi" w:hAnsiTheme="majorHAnsi"/>
          <w:sz w:val="24"/>
          <w:szCs w:val="24"/>
          <w:lang w:val="en-US"/>
        </w:rPr>
        <w:tab/>
        <w:t xml:space="preserve">Krajewski, T. A.; Dybko, K.; Luka, G.; Wachnicki, L.; Witkowski, B. S.; Duzynska, A.; Kopalko, K.; Lusakowska, E.; Kowalski, B. J.; Godlewski, M.; et al. Electrical and Optical Properties of Zinc Oxide Layers Grown by the Low-Temperature Atomic Layer Deposition Technique. </w:t>
      </w:r>
      <w:r w:rsidRPr="00A81F90">
        <w:rPr>
          <w:rFonts w:asciiTheme="majorHAnsi" w:hAnsiTheme="majorHAnsi"/>
          <w:i/>
          <w:iCs/>
          <w:sz w:val="24"/>
          <w:szCs w:val="24"/>
          <w:lang w:val="en-US"/>
        </w:rPr>
        <w:t>Phys. Status Solidi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247</w:t>
      </w:r>
      <w:r w:rsidRPr="00A81F90">
        <w:rPr>
          <w:rFonts w:asciiTheme="majorHAnsi" w:hAnsiTheme="majorHAnsi"/>
          <w:sz w:val="24"/>
          <w:szCs w:val="24"/>
          <w:lang w:val="en-US"/>
        </w:rPr>
        <w:t>, 1653–1657.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(174) </w:t>
      </w:r>
      <w:r w:rsidRPr="00A81F90">
        <w:rPr>
          <w:rFonts w:asciiTheme="majorHAnsi" w:hAnsiTheme="majorHAnsi"/>
          <w:sz w:val="24"/>
          <w:szCs w:val="24"/>
          <w:lang w:val="en-US"/>
        </w:rPr>
        <w:tab/>
        <w:t xml:space="preserve">Mazilu, M.; Tigau, N.; Musat, V. Optical Properties of Undoped and Al-Doped ZnO Nanostructures Grown from Aqueous Solution on Glass Substrate. </w:t>
      </w:r>
      <w:r w:rsidRPr="00A81F90">
        <w:rPr>
          <w:rFonts w:asciiTheme="majorHAnsi" w:hAnsiTheme="majorHAnsi"/>
          <w:i/>
          <w:iCs/>
          <w:sz w:val="24"/>
          <w:szCs w:val="24"/>
          <w:lang w:val="en-US"/>
        </w:rPr>
        <w:t>Opt. Mater.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34</w:t>
      </w:r>
      <w:r w:rsidRPr="00A81F90">
        <w:rPr>
          <w:rFonts w:asciiTheme="majorHAnsi" w:hAnsiTheme="majorHAnsi"/>
          <w:sz w:val="24"/>
          <w:szCs w:val="24"/>
          <w:lang w:val="en-US"/>
        </w:rPr>
        <w:t>, 1833–1838.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(175) </w:t>
      </w:r>
      <w:r w:rsidRPr="00A81F90">
        <w:rPr>
          <w:rFonts w:asciiTheme="majorHAnsi" w:hAnsiTheme="majorHAnsi"/>
          <w:sz w:val="24"/>
          <w:szCs w:val="24"/>
          <w:lang w:val="en-US"/>
        </w:rPr>
        <w:tab/>
        <w:t xml:space="preserve">Welzel, T.; Naumov, S.; Ellmer, K. Ion Distribution Measurements to Probe Target and Plasma Processes in Electronegative Magnetron Discharges. I. Negative Ions.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109</w:t>
      </w:r>
      <w:r w:rsidRPr="00A81F90">
        <w:rPr>
          <w:rFonts w:asciiTheme="majorHAnsi" w:hAnsiTheme="majorHAnsi"/>
          <w:sz w:val="24"/>
          <w:szCs w:val="24"/>
          <w:lang w:val="en-US"/>
        </w:rPr>
        <w:t>, 073302.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(176) </w:t>
      </w:r>
      <w:r w:rsidRPr="00A81F90">
        <w:rPr>
          <w:rFonts w:asciiTheme="majorHAnsi" w:hAnsiTheme="majorHAnsi"/>
          <w:sz w:val="24"/>
          <w:szCs w:val="24"/>
          <w:lang w:val="en-US"/>
        </w:rPr>
        <w:tab/>
        <w:t xml:space="preserve">Depla, D.; De Gryse, R. Influence of Oxygen Addition on the Target Voltage during Reactive Sputtering of Aluminium. </w:t>
      </w:r>
      <w:r w:rsidRPr="00A81F90">
        <w:rPr>
          <w:rFonts w:asciiTheme="majorHAnsi" w:hAnsiTheme="majorHAnsi"/>
          <w:i/>
          <w:iCs/>
          <w:sz w:val="24"/>
          <w:szCs w:val="24"/>
          <w:lang w:val="en-US"/>
        </w:rPr>
        <w:t>Plasma Sources Sci.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w:t>
      </w:r>
      <w:r w:rsidRPr="00A81F90">
        <w:rPr>
          <w:rFonts w:asciiTheme="majorHAnsi" w:hAnsiTheme="majorHAnsi"/>
          <w:sz w:val="24"/>
          <w:szCs w:val="24"/>
          <w:lang w:val="en-US"/>
        </w:rPr>
        <w:t>, 547.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(177) </w:t>
      </w:r>
      <w:r w:rsidRPr="00A81F90">
        <w:rPr>
          <w:rFonts w:asciiTheme="majorHAnsi" w:hAnsiTheme="majorHAnsi"/>
          <w:sz w:val="24"/>
          <w:szCs w:val="24"/>
          <w:lang w:val="en-US"/>
        </w:rPr>
        <w:tab/>
        <w:t xml:space="preserve">Chamorro, W.; Horwat, D.; Pigeat, P.; Miska, P.; Migot, S.; Soldera, F.; Boulet, P.; Mücklich, F. Near-Room Temperature Single-Domain Epitaxy of Reactively Sputtered ZnO Films. </w:t>
      </w:r>
      <w:r w:rsidRPr="00A81F90">
        <w:rPr>
          <w:rFonts w:asciiTheme="majorHAnsi" w:hAnsiTheme="majorHAnsi"/>
          <w:i/>
          <w:iCs/>
          <w:sz w:val="24"/>
          <w:szCs w:val="24"/>
          <w:lang w:val="en-US"/>
        </w:rPr>
        <w:t>J. Phys.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46</w:t>
      </w:r>
      <w:r w:rsidRPr="00A81F90">
        <w:rPr>
          <w:rFonts w:asciiTheme="majorHAnsi" w:hAnsiTheme="majorHAnsi"/>
          <w:sz w:val="24"/>
          <w:szCs w:val="24"/>
          <w:lang w:val="en-US"/>
        </w:rPr>
        <w:t>, 235107.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(178) </w:t>
      </w:r>
      <w:r w:rsidRPr="00A81F90">
        <w:rPr>
          <w:rFonts w:asciiTheme="majorHAnsi" w:hAnsiTheme="majorHAnsi"/>
          <w:sz w:val="24"/>
          <w:szCs w:val="24"/>
          <w:lang w:val="en-US"/>
        </w:rPr>
        <w:tab/>
        <w:t xml:space="preserve">Can, M. M.; Ismat Shah, S.; Doty, M. F.; Haughn, C. R.; Fırat, T. Electrical and Optical Properties of Point Defects in ZnO Thin Films. </w:t>
      </w:r>
      <w:r w:rsidRPr="00A81F90">
        <w:rPr>
          <w:rFonts w:asciiTheme="majorHAnsi" w:hAnsiTheme="majorHAnsi"/>
          <w:i/>
          <w:iCs/>
          <w:sz w:val="24"/>
          <w:szCs w:val="24"/>
          <w:lang w:val="en-US"/>
        </w:rPr>
        <w:t>J. Phys.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45</w:t>
      </w:r>
      <w:r w:rsidRPr="00A81F90">
        <w:rPr>
          <w:rFonts w:asciiTheme="majorHAnsi" w:hAnsiTheme="majorHAnsi"/>
          <w:sz w:val="24"/>
          <w:szCs w:val="24"/>
          <w:lang w:val="en-US"/>
        </w:rPr>
        <w:t>, 195104.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(179) </w:t>
      </w:r>
      <w:r w:rsidRPr="00A81F90">
        <w:rPr>
          <w:rFonts w:asciiTheme="majorHAnsi" w:hAnsiTheme="majorHAnsi"/>
          <w:sz w:val="24"/>
          <w:szCs w:val="24"/>
          <w:lang w:val="en-US"/>
        </w:rPr>
        <w:tab/>
        <w:t xml:space="preserve">Hai-Bo, F.; Shao-Yan, Y.; Pan-Feng, Z.; Hong-Yuan, W.; Xiang-Lin, L.; Chun-Mei, J.; Qin-Sheng, Z.; Yong-Hai, C.; Zhan-Guo, W. Investigation of Oxygen Vacancy and Interstitial Oxygen Defects in ZnO Films by Photoluminescence and X-Ray Photoelectron Spectroscopy. </w:t>
      </w:r>
      <w:r w:rsidRPr="00A81F90">
        <w:rPr>
          <w:rFonts w:asciiTheme="majorHAnsi" w:hAnsiTheme="majorHAnsi"/>
          <w:i/>
          <w:iCs/>
          <w:sz w:val="24"/>
          <w:szCs w:val="24"/>
          <w:lang w:val="en-US"/>
        </w:rPr>
        <w:t>Chin.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24</w:t>
      </w:r>
      <w:r w:rsidRPr="00A81F90">
        <w:rPr>
          <w:rFonts w:asciiTheme="majorHAnsi" w:hAnsiTheme="majorHAnsi"/>
          <w:sz w:val="24"/>
          <w:szCs w:val="24"/>
          <w:lang w:val="en-US"/>
        </w:rPr>
        <w:t>, 2108.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(180) </w:t>
      </w:r>
      <w:r w:rsidRPr="00A81F90">
        <w:rPr>
          <w:rFonts w:asciiTheme="majorHAnsi" w:hAnsiTheme="majorHAnsi"/>
          <w:sz w:val="24"/>
          <w:szCs w:val="24"/>
          <w:lang w:val="en-US"/>
        </w:rPr>
        <w:tab/>
        <w:t xml:space="preserve">Kosacki, I.; Anderson, H. U. Microstructure—Property Relationships in Nanocrystalline Oxide Thin Films. </w:t>
      </w:r>
      <w:r w:rsidRPr="00A81F90">
        <w:rPr>
          <w:rFonts w:asciiTheme="majorHAnsi" w:hAnsiTheme="majorHAnsi"/>
          <w:i/>
          <w:iCs/>
          <w:sz w:val="24"/>
          <w:szCs w:val="24"/>
          <w:lang w:val="en-US"/>
        </w:rPr>
        <w:t>Ionics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w:t>
      </w:r>
      <w:r w:rsidRPr="00A81F90">
        <w:rPr>
          <w:rFonts w:asciiTheme="majorHAnsi" w:hAnsiTheme="majorHAnsi"/>
          <w:sz w:val="24"/>
          <w:szCs w:val="24"/>
          <w:lang w:val="en-US"/>
        </w:rPr>
        <w:t>, 294–311.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(181) </w:t>
      </w:r>
      <w:r w:rsidRPr="00A81F90">
        <w:rPr>
          <w:rFonts w:asciiTheme="majorHAnsi" w:hAnsiTheme="majorHAnsi"/>
          <w:sz w:val="24"/>
          <w:szCs w:val="24"/>
          <w:lang w:val="en-US"/>
        </w:rPr>
        <w:tab/>
        <w:t xml:space="preserve">Urbach, F. The Long-Wavelength Edge of Photographic Sensitivity and of the Electronic Absorption of Solids. </w:t>
      </w:r>
      <w:r w:rsidRPr="00A81F90">
        <w:rPr>
          <w:rFonts w:asciiTheme="majorHAnsi" w:hAnsiTheme="majorHAnsi"/>
          <w:i/>
          <w:iCs/>
          <w:sz w:val="24"/>
          <w:szCs w:val="24"/>
          <w:lang w:val="en-US"/>
        </w:rPr>
        <w:t>Phys. Rev.</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1953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92</w:t>
      </w:r>
      <w:r w:rsidRPr="00A81F90">
        <w:rPr>
          <w:rFonts w:asciiTheme="majorHAnsi" w:hAnsiTheme="majorHAnsi"/>
          <w:sz w:val="24"/>
          <w:szCs w:val="24"/>
          <w:lang w:val="en-US"/>
        </w:rPr>
        <w:t>, 1324–1324.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(182) </w:t>
      </w:r>
      <w:r w:rsidRPr="00A81F90">
        <w:rPr>
          <w:rFonts w:asciiTheme="majorHAnsi" w:hAnsiTheme="majorHAnsi"/>
          <w:sz w:val="24"/>
          <w:szCs w:val="24"/>
          <w:lang w:val="en-US"/>
        </w:rPr>
        <w:tab/>
        <w:t xml:space="preserve">Chichibu, S.; Mizutani, T.; Shioda, T.; Nakanishi, H.; Deguchi, T.; Azuhata, T.; Sota, T.; Nakamura, S. Urbach–Martienssen Tails in a Wurtzite GaN Epilayer.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70</w:t>
      </w:r>
      <w:r w:rsidRPr="00A81F90">
        <w:rPr>
          <w:rFonts w:asciiTheme="majorHAnsi" w:hAnsiTheme="majorHAnsi"/>
          <w:sz w:val="24"/>
          <w:szCs w:val="24"/>
          <w:lang w:val="en-US"/>
        </w:rPr>
        <w:t>, 3440.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(183) </w:t>
      </w:r>
      <w:r w:rsidRPr="00A81F90">
        <w:rPr>
          <w:rFonts w:asciiTheme="majorHAnsi" w:hAnsiTheme="majorHAnsi"/>
          <w:sz w:val="24"/>
          <w:szCs w:val="24"/>
          <w:lang w:val="en-US"/>
        </w:rPr>
        <w:tab/>
        <w:t xml:space="preserve">Dow, J. D.; Redfield, D. Electroabsorption in Semiconductors: The Excitonic Absorption Edge.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w:t>
      </w:r>
      <w:r w:rsidRPr="00A81F90">
        <w:rPr>
          <w:rFonts w:asciiTheme="majorHAnsi" w:hAnsiTheme="majorHAnsi"/>
          <w:sz w:val="24"/>
          <w:szCs w:val="24"/>
          <w:lang w:val="en-US"/>
        </w:rPr>
        <w:t>, 3358.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(184) </w:t>
      </w:r>
      <w:r w:rsidRPr="00A81F90">
        <w:rPr>
          <w:rFonts w:asciiTheme="majorHAnsi" w:hAnsiTheme="majorHAnsi"/>
          <w:sz w:val="24"/>
          <w:szCs w:val="24"/>
          <w:lang w:val="en-US"/>
        </w:rPr>
        <w:tab/>
        <w:t xml:space="preserve">Rai, R. C. Analysis of the Urbach Tails in Absorption Spectra of Undoped ZnO Thin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113</w:t>
      </w:r>
      <w:r w:rsidRPr="00A81F90">
        <w:rPr>
          <w:rFonts w:asciiTheme="majorHAnsi" w:hAnsiTheme="majorHAnsi"/>
          <w:sz w:val="24"/>
          <w:szCs w:val="24"/>
          <w:lang w:val="en-US"/>
        </w:rPr>
        <w:t>, 153508.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(185) </w:t>
      </w:r>
      <w:r w:rsidRPr="00A81F90">
        <w:rPr>
          <w:rFonts w:asciiTheme="majorHAnsi" w:hAnsiTheme="majorHAnsi"/>
          <w:sz w:val="24"/>
          <w:szCs w:val="24"/>
          <w:lang w:val="en-US"/>
        </w:rPr>
        <w:tab/>
        <w:t xml:space="preserve">Dow, J. D.; Redfield, D. Toward a Unified Theory of Urbach’s Rule and Exponential Absorption Edges.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w:t>
      </w:r>
      <w:r w:rsidRPr="00A81F90">
        <w:rPr>
          <w:rFonts w:asciiTheme="majorHAnsi" w:hAnsiTheme="majorHAnsi"/>
          <w:sz w:val="24"/>
          <w:szCs w:val="24"/>
          <w:lang w:val="en-US"/>
        </w:rPr>
        <w:t>, 594–610.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(186) </w:t>
      </w:r>
      <w:r w:rsidRPr="00A81F90">
        <w:rPr>
          <w:rFonts w:asciiTheme="majorHAnsi" w:hAnsiTheme="majorHAnsi"/>
          <w:sz w:val="24"/>
          <w:szCs w:val="24"/>
          <w:lang w:val="en-US"/>
        </w:rPr>
        <w:tab/>
        <w:t xml:space="preserve">Ellmer, K.; Klein, A.; Rech, B. </w:t>
      </w:r>
      <w:r w:rsidRPr="00A81F90">
        <w:rPr>
          <w:rFonts w:asciiTheme="majorHAnsi" w:hAnsiTheme="majorHAnsi"/>
          <w:i/>
          <w:iCs/>
          <w:sz w:val="24"/>
          <w:szCs w:val="24"/>
          <w:lang w:val="en-US"/>
        </w:rPr>
        <w:t>Transparent Conductive Zinc Oxide Basics and Applications in Thin Film Solar Cells</w:t>
      </w:r>
      <w:r w:rsidRPr="00A81F90">
        <w:rPr>
          <w:rFonts w:asciiTheme="majorHAnsi" w:hAnsiTheme="majorHAnsi"/>
          <w:sz w:val="24"/>
          <w:szCs w:val="24"/>
          <w:lang w:val="en-US"/>
        </w:rPr>
        <w:t>; Springer: Berlin, 2008.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(187) </w:t>
      </w:r>
      <w:r w:rsidRPr="00A81F90">
        <w:rPr>
          <w:rFonts w:asciiTheme="majorHAnsi" w:hAnsiTheme="majorHAnsi"/>
          <w:sz w:val="24"/>
          <w:szCs w:val="24"/>
          <w:lang w:val="en-US"/>
        </w:rPr>
        <w:tab/>
        <w:t xml:space="preserve">Tomlins, G. W.; Routbort, J. L.; Mason, T. O. Zinc Self-Diffusion, Electrical Properties, and Defect Structure of Undoped, Single Crystal Zinc Oxide.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87</w:t>
      </w:r>
      <w:r w:rsidRPr="00A81F90">
        <w:rPr>
          <w:rFonts w:asciiTheme="majorHAnsi" w:hAnsiTheme="majorHAnsi"/>
          <w:sz w:val="24"/>
          <w:szCs w:val="24"/>
          <w:lang w:val="en-US"/>
        </w:rPr>
        <w:t>, 117.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(188) </w:t>
      </w:r>
      <w:r w:rsidRPr="00A81F90">
        <w:rPr>
          <w:rFonts w:asciiTheme="majorHAnsi" w:hAnsiTheme="majorHAnsi"/>
          <w:sz w:val="24"/>
          <w:szCs w:val="24"/>
          <w:lang w:val="en-US"/>
        </w:rPr>
        <w:tab/>
        <w:t xml:space="preserve">Shan, F. K.; Liu, G. X.; Lee, W. J.; Shin, B. C. The Role of Oxygen Vacancies in Epitaxial-Deposited ZnO Thin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101</w:t>
      </w:r>
      <w:r w:rsidRPr="00A81F90">
        <w:rPr>
          <w:rFonts w:asciiTheme="majorHAnsi" w:hAnsiTheme="majorHAnsi"/>
          <w:sz w:val="24"/>
          <w:szCs w:val="24"/>
          <w:lang w:val="en-US"/>
        </w:rPr>
        <w:t>, 053106.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(189) </w:t>
      </w:r>
      <w:r w:rsidRPr="00A81F90">
        <w:rPr>
          <w:rFonts w:asciiTheme="majorHAnsi" w:hAnsiTheme="majorHAnsi"/>
          <w:sz w:val="24"/>
          <w:szCs w:val="24"/>
          <w:lang w:val="en-US"/>
        </w:rPr>
        <w:tab/>
        <w:t xml:space="preserve">Lu, J. G.; Fujita, S.; Kawaharamura, T.; Nishinaka, H.; Kamada, Y.; Ohshima, T.; Ye, Z. Z.; Zeng, Y. J.; Zhang, Y. Z.; Zhu, L. P.; et al. Carrier Concentration Dependence of Band Gap Shift in N-Type ZnO:Al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101</w:t>
      </w:r>
      <w:r w:rsidRPr="00A81F90">
        <w:rPr>
          <w:rFonts w:asciiTheme="majorHAnsi" w:hAnsiTheme="majorHAnsi"/>
          <w:sz w:val="24"/>
          <w:szCs w:val="24"/>
          <w:lang w:val="en-US"/>
        </w:rPr>
        <w:t>, 083705.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(190) </w:t>
      </w:r>
      <w:r w:rsidRPr="00A81F90">
        <w:rPr>
          <w:rFonts w:asciiTheme="majorHAnsi" w:hAnsiTheme="majorHAnsi"/>
          <w:sz w:val="24"/>
          <w:szCs w:val="24"/>
          <w:lang w:val="en-US"/>
        </w:rPr>
        <w:tab/>
        <w:t xml:space="preserve">Kim, K.-K.; Niki, S.; Oh, J.-Y.; Song, J.-O.; Seong, T.-Y.; Park, S.-J.; Fujita, S.; Kim, S.-W. High Electron Concentration and Mobility in Al-Doped N-ZnO Epilayer Achieved via Dopant Activation Using Rapid-Thermal Annealing.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97</w:t>
      </w:r>
      <w:r w:rsidRPr="00A81F90">
        <w:rPr>
          <w:rFonts w:asciiTheme="majorHAnsi" w:hAnsiTheme="majorHAnsi"/>
          <w:sz w:val="24"/>
          <w:szCs w:val="24"/>
          <w:lang w:val="en-US"/>
        </w:rPr>
        <w:t>, 066103.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(191) </w:t>
      </w:r>
      <w:r w:rsidRPr="00A81F90">
        <w:rPr>
          <w:rFonts w:asciiTheme="majorHAnsi" w:hAnsiTheme="majorHAnsi"/>
          <w:sz w:val="24"/>
          <w:szCs w:val="24"/>
          <w:lang w:val="en-US"/>
        </w:rPr>
        <w:tab/>
        <w:t xml:space="preserve">Neamen, D. </w:t>
      </w:r>
      <w:r w:rsidRPr="00A81F90">
        <w:rPr>
          <w:rFonts w:asciiTheme="majorHAnsi" w:hAnsiTheme="majorHAnsi"/>
          <w:i/>
          <w:iCs/>
          <w:sz w:val="24"/>
          <w:szCs w:val="24"/>
          <w:lang w:val="en-US"/>
        </w:rPr>
        <w:t>Semiconductor Physics And Devices</w:t>
      </w:r>
      <w:r w:rsidRPr="00A81F90">
        <w:rPr>
          <w:rFonts w:asciiTheme="majorHAnsi" w:hAnsiTheme="majorHAnsi"/>
          <w:sz w:val="24"/>
          <w:szCs w:val="24"/>
          <w:lang w:val="en-US"/>
        </w:rPr>
        <w:t>; McGraw-Hill Education, 2003.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(192) </w:t>
      </w:r>
      <w:r w:rsidRPr="00A81F90">
        <w:rPr>
          <w:rFonts w:asciiTheme="majorHAnsi" w:hAnsiTheme="majorHAnsi"/>
          <w:sz w:val="24"/>
          <w:szCs w:val="24"/>
          <w:lang w:val="en-US"/>
        </w:rPr>
        <w:tab/>
        <w:t xml:space="preserve">Manasreh, O. </w:t>
      </w:r>
      <w:r w:rsidRPr="00A81F90">
        <w:rPr>
          <w:rFonts w:asciiTheme="majorHAnsi" w:hAnsiTheme="majorHAnsi"/>
          <w:i/>
          <w:iCs/>
          <w:sz w:val="24"/>
          <w:szCs w:val="24"/>
          <w:lang w:val="en-US"/>
        </w:rPr>
        <w:t>Semiconductor Heterojunctions and Nanostructures</w:t>
      </w:r>
      <w:r w:rsidRPr="00A81F90">
        <w:rPr>
          <w:rFonts w:asciiTheme="majorHAnsi" w:hAnsiTheme="majorHAnsi"/>
          <w:sz w:val="24"/>
          <w:szCs w:val="24"/>
          <w:lang w:val="en-US"/>
        </w:rPr>
        <w:t>; Nanoscience and Technology.</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(193) </w:t>
      </w:r>
      <w:r w:rsidRPr="00A81F90">
        <w:rPr>
          <w:rFonts w:asciiTheme="majorHAnsi" w:hAnsiTheme="majorHAnsi"/>
          <w:sz w:val="24"/>
          <w:szCs w:val="24"/>
          <w:lang w:val="en-US"/>
        </w:rPr>
        <w:tab/>
        <w:t xml:space="preserve">Mott, N. F.; Davis, E. A. </w:t>
      </w:r>
      <w:r w:rsidRPr="00A81F90">
        <w:rPr>
          <w:rFonts w:asciiTheme="majorHAnsi" w:hAnsiTheme="majorHAnsi"/>
          <w:i/>
          <w:iCs/>
          <w:sz w:val="24"/>
          <w:szCs w:val="24"/>
          <w:lang w:val="en-US"/>
        </w:rPr>
        <w:t>Electronic Processes in Non-Crystalline Materials</w:t>
      </w:r>
      <w:r w:rsidRPr="00A81F90">
        <w:rPr>
          <w:rFonts w:asciiTheme="majorHAnsi" w:hAnsiTheme="majorHAnsi"/>
          <w:sz w:val="24"/>
          <w:szCs w:val="24"/>
          <w:lang w:val="en-US"/>
        </w:rPr>
        <w:t>; Oxford University Press, 2012.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lastRenderedPageBreak/>
        <w:t xml:space="preserve">(194) </w:t>
      </w:r>
      <w:r w:rsidRPr="00A81F90">
        <w:rPr>
          <w:rFonts w:asciiTheme="majorHAnsi" w:hAnsiTheme="majorHAnsi"/>
          <w:sz w:val="24"/>
          <w:szCs w:val="24"/>
          <w:lang w:val="en-US"/>
        </w:rPr>
        <w:tab/>
        <w:t>Hamberg, I.; Granqvist, C. G.; Berggren, K.-F.; Sernelius, B. E.; Engström, L. Band-Gap Widening in Heavily Sn-Doped In</w:t>
      </w:r>
      <w:r w:rsidR="00A81F90" w:rsidRPr="00A81F90">
        <w:rPr>
          <w:rFonts w:asciiTheme="majorHAnsi" w:hAnsiTheme="majorHAnsi"/>
          <w:sz w:val="24"/>
          <w:szCs w:val="24"/>
          <w:lang w:val="en-US"/>
        </w:rPr>
        <w:t>2</w:t>
      </w:r>
      <w:r w:rsidRPr="00A81F90">
        <w:rPr>
          <w:rFonts w:asciiTheme="majorHAnsi" w:hAnsiTheme="majorHAnsi"/>
          <w:sz w:val="24"/>
          <w:szCs w:val="24"/>
          <w:lang w:val="en-US"/>
        </w:rPr>
        <w:t>O</w:t>
      </w:r>
      <w:r w:rsidR="00A81F90" w:rsidRPr="00A81F90">
        <w:rPr>
          <w:rFonts w:asciiTheme="majorHAnsi" w:hAnsiTheme="majorHAnsi"/>
          <w:sz w:val="24"/>
          <w:szCs w:val="24"/>
          <w:lang w:val="en-US"/>
        </w:rPr>
        <w:t>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30</w:t>
      </w:r>
      <w:r w:rsidRPr="00A81F90">
        <w:rPr>
          <w:rFonts w:asciiTheme="majorHAnsi" w:hAnsiTheme="majorHAnsi"/>
          <w:sz w:val="24"/>
          <w:szCs w:val="24"/>
          <w:lang w:val="en-US"/>
        </w:rPr>
        <w:t>, 3240–3249.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(195) </w:t>
      </w:r>
      <w:r w:rsidRPr="00A81F90">
        <w:rPr>
          <w:rFonts w:asciiTheme="majorHAnsi" w:hAnsiTheme="majorHAnsi"/>
          <w:sz w:val="24"/>
          <w:szCs w:val="24"/>
          <w:lang w:val="en-US"/>
        </w:rPr>
        <w:tab/>
        <w:t xml:space="preserve">Burstein, E. Anomalous Optical Absorption Limit in InSb. </w:t>
      </w:r>
      <w:r w:rsidRPr="00A81F90">
        <w:rPr>
          <w:rFonts w:asciiTheme="majorHAnsi" w:hAnsiTheme="majorHAnsi"/>
          <w:i/>
          <w:iCs/>
          <w:sz w:val="24"/>
          <w:szCs w:val="24"/>
          <w:lang w:val="en-US"/>
        </w:rPr>
        <w:t>Phys. Rev.</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1954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93</w:t>
      </w:r>
      <w:r w:rsidRPr="00A81F90">
        <w:rPr>
          <w:rFonts w:asciiTheme="majorHAnsi" w:hAnsiTheme="majorHAnsi"/>
          <w:sz w:val="24"/>
          <w:szCs w:val="24"/>
          <w:lang w:val="en-US"/>
        </w:rPr>
        <w:t>, 632–633.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(196) </w:t>
      </w:r>
      <w:r w:rsidRPr="00A81F90">
        <w:rPr>
          <w:rFonts w:asciiTheme="majorHAnsi" w:hAnsiTheme="majorHAnsi"/>
          <w:sz w:val="24"/>
          <w:szCs w:val="24"/>
          <w:lang w:val="en-US"/>
        </w:rPr>
        <w:tab/>
        <w:t xml:space="preserve">Moss, T. S. The Interpretation of the Properties of Indium Antimonide. </w:t>
      </w:r>
      <w:r w:rsidRPr="00A81F90">
        <w:rPr>
          <w:rFonts w:asciiTheme="majorHAnsi" w:hAnsiTheme="majorHAnsi"/>
          <w:i/>
          <w:iCs/>
          <w:sz w:val="24"/>
          <w:szCs w:val="24"/>
          <w:lang w:val="en-US"/>
        </w:rPr>
        <w:t>Proc. Phys. Soc. Sect.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1954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67</w:t>
      </w:r>
      <w:r w:rsidRPr="00A81F90">
        <w:rPr>
          <w:rFonts w:asciiTheme="majorHAnsi" w:hAnsiTheme="majorHAnsi"/>
          <w:sz w:val="24"/>
          <w:szCs w:val="24"/>
          <w:lang w:val="en-US"/>
        </w:rPr>
        <w:t>, 775.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(197) </w:t>
      </w:r>
      <w:r w:rsidRPr="00A81F90">
        <w:rPr>
          <w:rFonts w:asciiTheme="majorHAnsi" w:hAnsiTheme="majorHAnsi"/>
          <w:sz w:val="24"/>
          <w:szCs w:val="24"/>
          <w:lang w:val="en-US"/>
        </w:rPr>
        <w:tab/>
        <w:t xml:space="preserve">Klingshirn, C.; Hauschild, R.; Fallert, J.; Kalt, H. Room-Temperature Stimulated Emission of ZnO: Alternatives to Excitonic Lasing.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75</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(198) </w:t>
      </w:r>
      <w:r w:rsidRPr="00A81F90">
        <w:rPr>
          <w:rFonts w:asciiTheme="majorHAnsi" w:hAnsiTheme="majorHAnsi"/>
          <w:sz w:val="24"/>
          <w:szCs w:val="24"/>
          <w:lang w:val="en-US"/>
        </w:rPr>
        <w:tab/>
        <w:t xml:space="preserve">Chamorro, W.; Horwat, D.; Pigeat, P.; Miska, P.; Migot, S.; Soldera, F.; Boulet, P.; Mücklich, F. Near-Room Temperature Single-Domain Epitaxy of Reactively Sputtered ZnO Films. </w:t>
      </w:r>
      <w:r w:rsidRPr="00A81F90">
        <w:rPr>
          <w:rFonts w:asciiTheme="majorHAnsi" w:hAnsiTheme="majorHAnsi"/>
          <w:i/>
          <w:iCs/>
          <w:sz w:val="24"/>
          <w:szCs w:val="24"/>
          <w:lang w:val="en-US"/>
        </w:rPr>
        <w:t>J. Phys.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46</w:t>
      </w:r>
      <w:r w:rsidRPr="00A81F90">
        <w:rPr>
          <w:rFonts w:asciiTheme="majorHAnsi" w:hAnsiTheme="majorHAnsi"/>
          <w:sz w:val="24"/>
          <w:szCs w:val="24"/>
          <w:lang w:val="en-US"/>
        </w:rPr>
        <w:t>, 235107.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(199) </w:t>
      </w:r>
      <w:r w:rsidRPr="00A81F90">
        <w:rPr>
          <w:rFonts w:asciiTheme="majorHAnsi" w:hAnsiTheme="majorHAnsi"/>
          <w:sz w:val="24"/>
          <w:szCs w:val="24"/>
          <w:lang w:val="en-US"/>
        </w:rPr>
        <w:tab/>
        <w:t xml:space="preserve">Xu, Y.; Yao, B.; Li, Y. F.; Ding, Z. H.; Li, J. C.; Wang, H. Z.; Zhang, Z. Z.; Zhang, L. G.; Zhao, H. F.; Shen, D. Z. Chemical States of Gold Doped in ZnO Films and Its Effect on Electrical and Optical Properties. </w:t>
      </w:r>
      <w:r w:rsidRPr="00A81F90">
        <w:rPr>
          <w:rFonts w:asciiTheme="majorHAnsi" w:hAnsiTheme="majorHAnsi"/>
          <w:i/>
          <w:iCs/>
          <w:sz w:val="24"/>
          <w:szCs w:val="24"/>
          <w:lang w:val="en-US"/>
        </w:rPr>
        <w:t>J. Alloys Compd.</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585</w:t>
      </w:r>
      <w:r w:rsidRPr="00A81F90">
        <w:rPr>
          <w:rFonts w:asciiTheme="majorHAnsi" w:hAnsiTheme="majorHAnsi"/>
          <w:sz w:val="24"/>
          <w:szCs w:val="24"/>
          <w:lang w:val="en-US"/>
        </w:rPr>
        <w:t>, 479–484.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(200) </w:t>
      </w:r>
      <w:r w:rsidRPr="00A81F90">
        <w:rPr>
          <w:rFonts w:asciiTheme="majorHAnsi" w:hAnsiTheme="majorHAnsi"/>
          <w:sz w:val="24"/>
          <w:szCs w:val="24"/>
          <w:lang w:val="en-US"/>
        </w:rPr>
        <w:tab/>
        <w:t xml:space="preserve">Hannon, J. B.; Klünker, C.; Giesen, M.; Ibach, H.; Bartelt, N. C.; Hamilton, J. C. Surface Self-Diffusion by Vacancy Motion: Island Ripening on Cu(001). </w:t>
      </w:r>
      <w:r w:rsidRPr="00A81F90">
        <w:rPr>
          <w:rFonts w:asciiTheme="majorHAnsi" w:hAnsiTheme="majorHAnsi"/>
          <w:i/>
          <w:iCs/>
          <w:sz w:val="24"/>
          <w:szCs w:val="24"/>
          <w:lang w:val="en-US"/>
        </w:rPr>
        <w:t>Phys. Rev.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79</w:t>
      </w:r>
      <w:r w:rsidRPr="00A81F90">
        <w:rPr>
          <w:rFonts w:asciiTheme="majorHAnsi" w:hAnsiTheme="majorHAnsi"/>
          <w:sz w:val="24"/>
          <w:szCs w:val="24"/>
          <w:lang w:val="en-US"/>
        </w:rPr>
        <w:t>, 2506–2509.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(201) </w:t>
      </w:r>
      <w:r w:rsidRPr="00A81F90">
        <w:rPr>
          <w:rFonts w:asciiTheme="majorHAnsi" w:hAnsiTheme="majorHAnsi"/>
          <w:sz w:val="24"/>
          <w:szCs w:val="24"/>
          <w:lang w:val="en-US"/>
        </w:rPr>
        <w:tab/>
        <w:t xml:space="preserve">Mézin, A. Coating Internal Stress Measurement through the Curvature Method: A Geometry-Based Criterion Delimiting the Relevance of Stoney’s Formula. </w:t>
      </w:r>
      <w:r w:rsidRPr="00A81F90">
        <w:rPr>
          <w:rFonts w:asciiTheme="majorHAnsi" w:hAnsiTheme="majorHAnsi"/>
          <w:i/>
          <w:iCs/>
          <w:sz w:val="24"/>
          <w:szCs w:val="24"/>
          <w:lang w:val="en-US"/>
        </w:rPr>
        <w:t>Surf. Coat.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200</w:t>
      </w:r>
      <w:r w:rsidRPr="00A81F90">
        <w:rPr>
          <w:rFonts w:asciiTheme="majorHAnsi" w:hAnsiTheme="majorHAnsi"/>
          <w:sz w:val="24"/>
          <w:szCs w:val="24"/>
          <w:lang w:val="en-US"/>
        </w:rPr>
        <w:t>, 5259–5267.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(202) </w:t>
      </w:r>
      <w:r w:rsidRPr="00A81F90">
        <w:rPr>
          <w:rFonts w:asciiTheme="majorHAnsi" w:hAnsiTheme="majorHAnsi"/>
          <w:sz w:val="24"/>
          <w:szCs w:val="24"/>
          <w:lang w:val="en-US"/>
        </w:rPr>
        <w:tab/>
        <w:t xml:space="preserve">Morkoç, H.; Özgür, U. </w:t>
      </w:r>
      <w:r w:rsidRPr="00A81F90">
        <w:rPr>
          <w:rFonts w:asciiTheme="majorHAnsi" w:hAnsiTheme="majorHAnsi"/>
          <w:i/>
          <w:iCs/>
          <w:sz w:val="24"/>
          <w:szCs w:val="24"/>
          <w:lang w:val="en-US"/>
        </w:rPr>
        <w:t>Zinc Oxide: Fundamentals, Materials and Device Technology</w:t>
      </w:r>
      <w:r w:rsidRPr="00A81F90">
        <w:rPr>
          <w:rFonts w:asciiTheme="majorHAnsi" w:hAnsiTheme="majorHAnsi"/>
          <w:sz w:val="24"/>
          <w:szCs w:val="24"/>
          <w:lang w:val="en-US"/>
        </w:rPr>
        <w:t>; Wiley-VCH: Weinheim, 2009.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(203) </w:t>
      </w:r>
      <w:r w:rsidRPr="00A81F90">
        <w:rPr>
          <w:rFonts w:asciiTheme="majorHAnsi" w:hAnsiTheme="majorHAnsi"/>
          <w:sz w:val="24"/>
          <w:szCs w:val="24"/>
          <w:lang w:val="en-US"/>
        </w:rPr>
        <w:tab/>
        <w:t xml:space="preserve">Voevodin, A. A.; Hu, J. J.; Fitz, T. A.; Zabinski, J. S. Tribological Properties of Adaptive Nanocomposite Coatings Made of Yttria Stabilized Zirconia and Gold. </w:t>
      </w:r>
      <w:r w:rsidRPr="00A81F90">
        <w:rPr>
          <w:rFonts w:asciiTheme="majorHAnsi" w:hAnsiTheme="majorHAnsi"/>
          <w:i/>
          <w:iCs/>
          <w:sz w:val="24"/>
          <w:szCs w:val="24"/>
          <w:lang w:val="en-US"/>
        </w:rPr>
        <w:t>Surf. Coat. 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146–147</w:t>
      </w:r>
      <w:r w:rsidRPr="00A81F90">
        <w:rPr>
          <w:rFonts w:asciiTheme="majorHAnsi" w:hAnsiTheme="majorHAnsi"/>
          <w:sz w:val="24"/>
          <w:szCs w:val="24"/>
          <w:lang w:val="en-US"/>
        </w:rPr>
        <w:t>, 351–356.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(204) </w:t>
      </w:r>
      <w:r w:rsidRPr="00A81F90">
        <w:rPr>
          <w:rFonts w:asciiTheme="majorHAnsi" w:hAnsiTheme="majorHAnsi"/>
          <w:sz w:val="24"/>
          <w:szCs w:val="24"/>
          <w:lang w:val="en-US"/>
        </w:rPr>
        <w:tab/>
        <w:t xml:space="preserve">Gu, Q. F.; Krauss, G.; Steurer, W.; Gramm, F.; Cervellino, A. Unexpected High Stiffness of Ag and Au Nanoparticles. </w:t>
      </w:r>
      <w:r w:rsidRPr="00A81F90">
        <w:rPr>
          <w:rFonts w:asciiTheme="majorHAnsi" w:hAnsiTheme="majorHAnsi"/>
          <w:i/>
          <w:iCs/>
          <w:sz w:val="24"/>
          <w:szCs w:val="24"/>
          <w:lang w:val="en-US"/>
        </w:rPr>
        <w:t>Phys. Rev.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100</w:t>
      </w:r>
      <w:r w:rsidRPr="00A81F90">
        <w:rPr>
          <w:rFonts w:asciiTheme="majorHAnsi" w:hAnsiTheme="majorHAnsi"/>
          <w:sz w:val="24"/>
          <w:szCs w:val="24"/>
          <w:lang w:val="en-US"/>
        </w:rPr>
        <w:t>, 045502.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(205) </w:t>
      </w:r>
      <w:r w:rsidRPr="00A81F90">
        <w:rPr>
          <w:rFonts w:asciiTheme="majorHAnsi" w:hAnsiTheme="majorHAnsi"/>
          <w:sz w:val="24"/>
          <w:szCs w:val="24"/>
          <w:lang w:val="en-US"/>
        </w:rPr>
        <w:tab/>
        <w:t xml:space="preserve">Liu, X. J.; Zhou, Z. F.; Yang, L. W.; Li, J. W.; Xie, G. F.; Fu, S. Y.; Sun, C. Q. Correlation and Size Dependence of the Lattice Strain, Binding Energy, Elastic Modulus, and Thermal Stability for Au and Ag Nanostructures.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109</w:t>
      </w:r>
      <w:r w:rsidRPr="00A81F90">
        <w:rPr>
          <w:rFonts w:asciiTheme="majorHAnsi" w:hAnsiTheme="majorHAnsi"/>
          <w:sz w:val="24"/>
          <w:szCs w:val="24"/>
          <w:lang w:val="en-US"/>
        </w:rPr>
        <w:t>, 074319.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(206) </w:t>
      </w:r>
      <w:r w:rsidRPr="00A81F90">
        <w:rPr>
          <w:rFonts w:asciiTheme="majorHAnsi" w:hAnsiTheme="majorHAnsi"/>
          <w:sz w:val="24"/>
          <w:szCs w:val="24"/>
          <w:lang w:val="en-US"/>
        </w:rPr>
        <w:tab/>
        <w:t xml:space="preserve">Ouyang, G.; Zhu, W. G.; Sun, C. Q.; Zhu, Z. M.; Liao, S. Z. Atomistic Origin of Lattice Strain on Stiffness of Nanoparticles. </w:t>
      </w:r>
      <w:r w:rsidRPr="00A81F90">
        <w:rPr>
          <w:rFonts w:asciiTheme="majorHAnsi" w:hAnsiTheme="majorHAnsi"/>
          <w:i/>
          <w:iCs/>
          <w:sz w:val="24"/>
          <w:szCs w:val="24"/>
          <w:lang w:val="en-US"/>
        </w:rPr>
        <w:t>Phys. Chem. Chem.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12</w:t>
      </w:r>
      <w:r w:rsidRPr="00A81F90">
        <w:rPr>
          <w:rFonts w:asciiTheme="majorHAnsi" w:hAnsiTheme="majorHAnsi"/>
          <w:sz w:val="24"/>
          <w:szCs w:val="24"/>
          <w:lang w:val="en-US"/>
        </w:rPr>
        <w:t>, 1543–1549.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(207) </w:t>
      </w:r>
      <w:r w:rsidRPr="00A81F90">
        <w:rPr>
          <w:rFonts w:asciiTheme="majorHAnsi" w:hAnsiTheme="majorHAnsi"/>
          <w:sz w:val="24"/>
          <w:szCs w:val="24"/>
          <w:lang w:val="en-US"/>
        </w:rPr>
        <w:tab/>
        <w:t xml:space="preserve">Guczi, L.; Beck, A.; Pászti, Z. Gold Catalysis: Effect of Particle Size on Reactivity towards Various Substrates. </w:t>
      </w:r>
      <w:r w:rsidRPr="00A81F90">
        <w:rPr>
          <w:rFonts w:asciiTheme="majorHAnsi" w:hAnsiTheme="majorHAnsi"/>
          <w:i/>
          <w:iCs/>
          <w:sz w:val="24"/>
          <w:szCs w:val="24"/>
          <w:lang w:val="en-US"/>
        </w:rPr>
        <w:t>Catal. Today</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181</w:t>
      </w:r>
      <w:r w:rsidRPr="00A81F90">
        <w:rPr>
          <w:rFonts w:asciiTheme="majorHAnsi" w:hAnsiTheme="majorHAnsi"/>
          <w:sz w:val="24"/>
          <w:szCs w:val="24"/>
          <w:lang w:val="en-US"/>
        </w:rPr>
        <w:t>, 26–32.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(208) </w:t>
      </w:r>
      <w:r w:rsidRPr="00A81F90">
        <w:rPr>
          <w:rFonts w:asciiTheme="majorHAnsi" w:hAnsiTheme="majorHAnsi"/>
          <w:sz w:val="24"/>
          <w:szCs w:val="24"/>
          <w:lang w:val="en-US"/>
        </w:rPr>
        <w:tab/>
        <w:t xml:space="preserve">Aldea, N.; Marginean, P.; Rednic, V.; Pintea, S.; Barz, B.; Gluhoi, A.; Nieuwenhuys, B. E.; Xie, Y.; Aldea, F.; Neumann, M. Crystalline and Electronic Structure of Gold Nanoclusters Determined by EXAFS, XRD and XPS Methods. </w:t>
      </w:r>
      <w:r w:rsidRPr="00A81F90">
        <w:rPr>
          <w:rFonts w:asciiTheme="majorHAnsi" w:hAnsiTheme="majorHAnsi"/>
          <w:i/>
          <w:iCs/>
          <w:sz w:val="24"/>
          <w:szCs w:val="24"/>
          <w:lang w:val="en-US"/>
        </w:rPr>
        <w:t>J. Optoelectron. Adv. Mater.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w:t>
      </w:r>
      <w:r w:rsidRPr="00A81F90">
        <w:rPr>
          <w:rFonts w:asciiTheme="majorHAnsi" w:hAnsiTheme="majorHAnsi"/>
          <w:sz w:val="24"/>
          <w:szCs w:val="24"/>
          <w:lang w:val="en-US"/>
        </w:rPr>
        <w:t>, 1555–1560.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(209) </w:t>
      </w:r>
      <w:r w:rsidRPr="00A81F90">
        <w:rPr>
          <w:rFonts w:asciiTheme="majorHAnsi" w:hAnsiTheme="majorHAnsi"/>
          <w:sz w:val="24"/>
          <w:szCs w:val="24"/>
          <w:lang w:val="en-US"/>
        </w:rPr>
        <w:tab/>
        <w:t xml:space="preserve">Yazid, H.; Adnan, R.; Hamid, S. A.; Farrukh, M. A. Synthesis and Characterization of Gold Nanoparticles Supported on Zinc Oxide via the Deposition-Precipitation Method. </w:t>
      </w:r>
      <w:r w:rsidRPr="00A81F90">
        <w:rPr>
          <w:rFonts w:asciiTheme="majorHAnsi" w:hAnsiTheme="majorHAnsi"/>
          <w:i/>
          <w:iCs/>
          <w:sz w:val="24"/>
          <w:szCs w:val="24"/>
          <w:lang w:val="en-US"/>
        </w:rPr>
        <w:t>Turk J Chem</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34</w:t>
      </w:r>
      <w:r w:rsidRPr="00A81F90">
        <w:rPr>
          <w:rFonts w:asciiTheme="majorHAnsi" w:hAnsiTheme="majorHAnsi"/>
          <w:sz w:val="24"/>
          <w:szCs w:val="24"/>
          <w:lang w:val="en-US"/>
        </w:rPr>
        <w:t>, 639–650.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(210) </w:t>
      </w:r>
      <w:r w:rsidRPr="00A81F90">
        <w:rPr>
          <w:rFonts w:asciiTheme="majorHAnsi" w:hAnsiTheme="majorHAnsi"/>
          <w:sz w:val="24"/>
          <w:szCs w:val="24"/>
          <w:lang w:val="en-US"/>
        </w:rPr>
        <w:tab/>
        <w:t xml:space="preserve">Anderson, D. P.; Alvino, J. F.; Gentleman, A.; Qahtani, H. A.; Thomsen, L.; Polson, M. I. J.; Metha, G. F.; Golovko, V. B.; Andersson, G. G. Chemically-Synthesised, </w:t>
      </w:r>
      <w:r w:rsidRPr="00A81F90">
        <w:rPr>
          <w:rFonts w:asciiTheme="majorHAnsi" w:hAnsiTheme="majorHAnsi"/>
          <w:sz w:val="24"/>
          <w:szCs w:val="24"/>
          <w:lang w:val="en-US"/>
        </w:rPr>
        <w:lastRenderedPageBreak/>
        <w:t xml:space="preserve">Atomically-Precise Gold Clusters Deposited and Activated on Titania. </w:t>
      </w:r>
      <w:r w:rsidRPr="00A81F90">
        <w:rPr>
          <w:rFonts w:asciiTheme="majorHAnsi" w:hAnsiTheme="majorHAnsi"/>
          <w:i/>
          <w:iCs/>
          <w:sz w:val="24"/>
          <w:szCs w:val="24"/>
          <w:lang w:val="en-US"/>
        </w:rPr>
        <w:t>Phys. Chem. Chem.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15</w:t>
      </w:r>
      <w:r w:rsidRPr="00A81F90">
        <w:rPr>
          <w:rFonts w:asciiTheme="majorHAnsi" w:hAnsiTheme="majorHAnsi"/>
          <w:sz w:val="24"/>
          <w:szCs w:val="24"/>
          <w:lang w:val="en-US"/>
        </w:rPr>
        <w:t>, 3917.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(211) </w:t>
      </w:r>
      <w:r w:rsidRPr="00A81F90">
        <w:rPr>
          <w:rFonts w:asciiTheme="majorHAnsi" w:hAnsiTheme="majorHAnsi"/>
          <w:sz w:val="24"/>
          <w:szCs w:val="24"/>
          <w:lang w:val="en-US"/>
        </w:rPr>
        <w:tab/>
        <w:t xml:space="preserve">Cuenya, B. R.; Baeck, S.-H.; Jaramillo, T. F.; McFarland, E. W. Size- and Support-Dependent Electronic and Catalytic Properties of Au </w:t>
      </w:r>
      <w:r w:rsidRPr="00A81F90">
        <w:rPr>
          <w:rFonts w:asciiTheme="majorHAnsi" w:hAnsiTheme="majorHAnsi"/>
          <w:sz w:val="24"/>
          <w:szCs w:val="24"/>
          <w:vertAlign w:val="superscript"/>
          <w:lang w:val="en-US"/>
        </w:rPr>
        <w:t>0</w:t>
      </w:r>
      <w:r w:rsidRPr="00A81F90">
        <w:rPr>
          <w:rFonts w:asciiTheme="majorHAnsi" w:hAnsiTheme="majorHAnsi"/>
          <w:sz w:val="24"/>
          <w:szCs w:val="24"/>
          <w:lang w:val="en-US"/>
        </w:rPr>
        <w:t xml:space="preserve"> /Au </w:t>
      </w:r>
      <w:r w:rsidRPr="00A81F90">
        <w:rPr>
          <w:rFonts w:asciiTheme="majorHAnsi" w:hAnsiTheme="majorHAnsi"/>
          <w:sz w:val="24"/>
          <w:szCs w:val="24"/>
          <w:vertAlign w:val="superscript"/>
          <w:lang w:val="en-US"/>
        </w:rPr>
        <w:t>3+</w:t>
      </w:r>
      <w:r w:rsidRPr="00A81F90">
        <w:rPr>
          <w:rFonts w:asciiTheme="majorHAnsi" w:hAnsiTheme="majorHAnsi"/>
          <w:sz w:val="24"/>
          <w:szCs w:val="24"/>
          <w:lang w:val="en-US"/>
        </w:rPr>
        <w:t xml:space="preserve"> Nanoparticles Synthesized from Block Copolymer Micelles. </w:t>
      </w:r>
      <w:r w:rsidRPr="00A81F90">
        <w:rPr>
          <w:rFonts w:asciiTheme="majorHAnsi" w:hAnsiTheme="majorHAnsi"/>
          <w:i/>
          <w:iCs/>
          <w:sz w:val="24"/>
          <w:szCs w:val="24"/>
          <w:lang w:val="en-US"/>
        </w:rPr>
        <w:t>J. Am. Chem. Soc.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125</w:t>
      </w:r>
      <w:r w:rsidRPr="00A81F90">
        <w:rPr>
          <w:rFonts w:asciiTheme="majorHAnsi" w:hAnsiTheme="majorHAnsi"/>
          <w:sz w:val="24"/>
          <w:szCs w:val="24"/>
          <w:lang w:val="en-US"/>
        </w:rPr>
        <w:t>, 12928–12934.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(212) </w:t>
      </w:r>
      <w:r w:rsidRPr="00A81F90">
        <w:rPr>
          <w:rFonts w:asciiTheme="majorHAnsi" w:hAnsiTheme="majorHAnsi"/>
          <w:sz w:val="24"/>
          <w:szCs w:val="24"/>
          <w:lang w:val="en-US"/>
        </w:rPr>
        <w:tab/>
        <w:t xml:space="preserve">Thomas, T. D.; Weightman, P. Valence Electronic Structure of AuZn and AuMg Alloys Derived from a New Way of Analyzing Auger-Parameter Shifts.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33</w:t>
      </w:r>
      <w:r w:rsidRPr="00A81F90">
        <w:rPr>
          <w:rFonts w:asciiTheme="majorHAnsi" w:hAnsiTheme="majorHAnsi"/>
          <w:sz w:val="24"/>
          <w:szCs w:val="24"/>
          <w:lang w:val="en-US"/>
        </w:rPr>
        <w:t>, 5406.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(213) </w:t>
      </w:r>
      <w:r w:rsidRPr="00A81F90">
        <w:rPr>
          <w:rFonts w:asciiTheme="majorHAnsi" w:hAnsiTheme="majorHAnsi"/>
          <w:sz w:val="24"/>
          <w:szCs w:val="24"/>
          <w:lang w:val="en-US"/>
        </w:rPr>
        <w:tab/>
        <w:t xml:space="preserve">Jiang, Z.; Zhang, W.; Jin, L.; Yang, X.; Xu, F.; Zhu, J.; Huang, W. Direct XPS Evidence for Charge Transfer from a Reduced Rutile TiO2(110) Surface to Au Clusters. </w:t>
      </w:r>
      <w:r w:rsidRPr="00A81F90">
        <w:rPr>
          <w:rFonts w:asciiTheme="majorHAnsi" w:hAnsiTheme="majorHAnsi"/>
          <w:i/>
          <w:iCs/>
          <w:sz w:val="24"/>
          <w:szCs w:val="24"/>
          <w:lang w:val="en-US"/>
        </w:rPr>
        <w:t>J. Phys. Chem. 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111</w:t>
      </w:r>
      <w:r w:rsidRPr="00A81F90">
        <w:rPr>
          <w:rFonts w:asciiTheme="majorHAnsi" w:hAnsiTheme="majorHAnsi"/>
          <w:sz w:val="24"/>
          <w:szCs w:val="24"/>
          <w:lang w:val="en-US"/>
        </w:rPr>
        <w:t>, 12434–12439.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(214) </w:t>
      </w:r>
      <w:r w:rsidRPr="00A81F90">
        <w:rPr>
          <w:rFonts w:asciiTheme="majorHAnsi" w:hAnsiTheme="majorHAnsi"/>
          <w:sz w:val="24"/>
          <w:szCs w:val="24"/>
          <w:lang w:val="en-US"/>
        </w:rPr>
        <w:tab/>
        <w:t xml:space="preserve">Mason, M. G. Electronic Structure of Supported Small Metal Clusters.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27</w:t>
      </w:r>
      <w:r w:rsidRPr="00A81F90">
        <w:rPr>
          <w:rFonts w:asciiTheme="majorHAnsi" w:hAnsiTheme="majorHAnsi"/>
          <w:sz w:val="24"/>
          <w:szCs w:val="24"/>
          <w:lang w:val="en-US"/>
        </w:rPr>
        <w:t>, 748.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(215) </w:t>
      </w:r>
      <w:r w:rsidRPr="00A81F90">
        <w:rPr>
          <w:rFonts w:asciiTheme="majorHAnsi" w:hAnsiTheme="majorHAnsi"/>
          <w:sz w:val="24"/>
          <w:szCs w:val="24"/>
          <w:lang w:val="en-US"/>
        </w:rPr>
        <w:tab/>
        <w:t xml:space="preserve">Hore, S.; Kaiser, G.; Hu, Y.-S.; Schulz, A.; Konuma, M.; Götz, G.; Sigle, W.; Verhoeven, A.; Maier, J. Carbonization of Polyethylene on Gold Oxide. </w:t>
      </w:r>
      <w:r w:rsidRPr="00A81F90">
        <w:rPr>
          <w:rFonts w:asciiTheme="majorHAnsi" w:hAnsiTheme="majorHAnsi"/>
          <w:i/>
          <w:iCs/>
          <w:sz w:val="24"/>
          <w:szCs w:val="24"/>
          <w:lang w:val="en-US"/>
        </w:rPr>
        <w:t>J. Mater. Chem.</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18</w:t>
      </w:r>
      <w:r w:rsidRPr="00A81F90">
        <w:rPr>
          <w:rFonts w:asciiTheme="majorHAnsi" w:hAnsiTheme="majorHAnsi"/>
          <w:sz w:val="24"/>
          <w:szCs w:val="24"/>
          <w:lang w:val="en-US"/>
        </w:rPr>
        <w:t>, 5589.</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(216) </w:t>
      </w:r>
      <w:r w:rsidRPr="00A81F90">
        <w:rPr>
          <w:rFonts w:asciiTheme="majorHAnsi" w:hAnsiTheme="majorHAnsi"/>
          <w:sz w:val="24"/>
          <w:szCs w:val="24"/>
          <w:lang w:val="en-US"/>
        </w:rPr>
        <w:tab/>
        <w:t xml:space="preserve">Knecht, J.; Fischer, R.; Overhof, H.; Hensel, F. ESCA Study of Compounds of Gold in the Oxidation State –1. </w:t>
      </w:r>
      <w:r w:rsidRPr="00A81F90">
        <w:rPr>
          <w:rFonts w:asciiTheme="majorHAnsi" w:hAnsiTheme="majorHAnsi"/>
          <w:i/>
          <w:iCs/>
          <w:sz w:val="24"/>
          <w:szCs w:val="24"/>
          <w:lang w:val="en-US"/>
        </w:rPr>
        <w:t>J. Chem. Soc. Chem. Commun.</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1978</w:t>
      </w:r>
      <w:r w:rsidRPr="00A81F90">
        <w:rPr>
          <w:rFonts w:asciiTheme="majorHAnsi" w:hAnsiTheme="majorHAnsi"/>
          <w:sz w:val="24"/>
          <w:szCs w:val="24"/>
          <w:lang w:val="en-US"/>
        </w:rPr>
        <w:t>, 905–906.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(217) </w:t>
      </w:r>
      <w:r w:rsidRPr="00A81F90">
        <w:rPr>
          <w:rFonts w:asciiTheme="majorHAnsi" w:hAnsiTheme="majorHAnsi"/>
          <w:sz w:val="24"/>
          <w:szCs w:val="24"/>
          <w:lang w:val="en-US"/>
        </w:rPr>
        <w:tab/>
        <w:t xml:space="preserve">Schmidbaur, H.; Mandl, J. R.; Wagner, F. E.; Vondel, D. F. V. de; Kelen, G. P. V. der. ESCA and Mössbauer Study of Compounds of Gold in the Oxidation States +I, +II, and +III. </w:t>
      </w:r>
      <w:r w:rsidRPr="00A81F90">
        <w:rPr>
          <w:rFonts w:asciiTheme="majorHAnsi" w:hAnsiTheme="majorHAnsi"/>
          <w:i/>
          <w:iCs/>
          <w:sz w:val="24"/>
          <w:szCs w:val="24"/>
          <w:lang w:val="en-US"/>
        </w:rPr>
        <w:t>J. Chem. Soc. Chem. Commun.</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1976</w:t>
      </w:r>
      <w:r w:rsidRPr="00A81F90">
        <w:rPr>
          <w:rFonts w:asciiTheme="majorHAnsi" w:hAnsiTheme="majorHAnsi"/>
          <w:sz w:val="24"/>
          <w:szCs w:val="24"/>
          <w:lang w:val="en-US"/>
        </w:rPr>
        <w:t>, 170–172.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(218) </w:t>
      </w:r>
      <w:r w:rsidRPr="00A81F90">
        <w:rPr>
          <w:rFonts w:asciiTheme="majorHAnsi" w:hAnsiTheme="majorHAnsi"/>
          <w:sz w:val="24"/>
          <w:szCs w:val="24"/>
          <w:lang w:val="en-US"/>
        </w:rPr>
        <w:tab/>
        <w:t xml:space="preserve">Liu, Y.-L.; Fang, C.-Y.; Yu, C.-C.; Yang, T.-C.; Chen, H.-L. Controllable Localized Surface Plasmonic Resonance Phenomena in Reduced Gold Oxide Films. </w:t>
      </w:r>
      <w:r w:rsidRPr="00A81F90">
        <w:rPr>
          <w:rFonts w:asciiTheme="majorHAnsi" w:hAnsiTheme="majorHAnsi"/>
          <w:i/>
          <w:iCs/>
          <w:sz w:val="24"/>
          <w:szCs w:val="24"/>
          <w:lang w:val="en-US"/>
        </w:rPr>
        <w:t>Chem. Mater.</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26</w:t>
      </w:r>
      <w:r w:rsidRPr="00A81F90">
        <w:rPr>
          <w:rFonts w:asciiTheme="majorHAnsi" w:hAnsiTheme="majorHAnsi"/>
          <w:sz w:val="24"/>
          <w:szCs w:val="24"/>
          <w:lang w:val="en-US"/>
        </w:rPr>
        <w:t>, 1799–1806.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(219) </w:t>
      </w:r>
      <w:r w:rsidRPr="00A81F90">
        <w:rPr>
          <w:rFonts w:asciiTheme="majorHAnsi" w:hAnsiTheme="majorHAnsi"/>
          <w:sz w:val="24"/>
          <w:szCs w:val="24"/>
          <w:lang w:val="en-US"/>
        </w:rPr>
        <w:tab/>
        <w:t xml:space="preserve">Ono, L. K.; RoldanCuenya, B. Formation and Thermal Stability of Au2O3 on Gold Nanoparticles: Size and Support Effects. </w:t>
      </w:r>
      <w:r w:rsidRPr="00A81F90">
        <w:rPr>
          <w:rFonts w:asciiTheme="majorHAnsi" w:hAnsiTheme="majorHAnsi"/>
          <w:i/>
          <w:iCs/>
          <w:sz w:val="24"/>
          <w:szCs w:val="24"/>
          <w:lang w:val="en-US"/>
        </w:rPr>
        <w:t>J. Phys. Chem. 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2008</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112</w:t>
      </w:r>
      <w:r w:rsidRPr="00A81F90">
        <w:rPr>
          <w:rFonts w:asciiTheme="majorHAnsi" w:hAnsiTheme="majorHAnsi"/>
          <w:sz w:val="24"/>
          <w:szCs w:val="24"/>
          <w:lang w:val="en-US"/>
        </w:rPr>
        <w:t>, 4676–4686.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(220) </w:t>
      </w:r>
      <w:r w:rsidRPr="00A81F90">
        <w:rPr>
          <w:rFonts w:asciiTheme="majorHAnsi" w:hAnsiTheme="majorHAnsi"/>
          <w:sz w:val="24"/>
          <w:szCs w:val="24"/>
          <w:lang w:val="en-US"/>
        </w:rPr>
        <w:tab/>
        <w:t xml:space="preserve">Ip, K.; Thaler, G. T.; Yang, H.; Youn Han, S.; Li, Y.; Norton, D. P.; Pearton, S. J.; Jang, S.; Ren, F. Contacts to ZnO. </w:t>
      </w:r>
      <w:r w:rsidRPr="00A81F90">
        <w:rPr>
          <w:rFonts w:asciiTheme="majorHAnsi" w:hAnsiTheme="majorHAnsi"/>
          <w:i/>
          <w:iCs/>
          <w:sz w:val="24"/>
          <w:szCs w:val="24"/>
          <w:lang w:val="en-US"/>
        </w:rPr>
        <w:t>J. Cryst. Growth</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287</w:t>
      </w:r>
      <w:r w:rsidRPr="00A81F90">
        <w:rPr>
          <w:rFonts w:asciiTheme="majorHAnsi" w:hAnsiTheme="majorHAnsi"/>
          <w:sz w:val="24"/>
          <w:szCs w:val="24"/>
          <w:lang w:val="en-US"/>
        </w:rPr>
        <w:t>, 149–156.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(221) </w:t>
      </w:r>
      <w:r w:rsidRPr="00A81F90">
        <w:rPr>
          <w:rFonts w:asciiTheme="majorHAnsi" w:hAnsiTheme="majorHAnsi"/>
          <w:sz w:val="24"/>
          <w:szCs w:val="24"/>
          <w:lang w:val="en-US"/>
        </w:rPr>
        <w:tab/>
        <w:t xml:space="preserve">Bora, T.; Kyaw, H. H.; Sarkar, S.; Pal, S. K.; Dutta, J. Highly Efficient ZnO/Au Schottky Barrier Dye-Sensitized Solar Cells: Role of Gold Nanoparticles on the Charge-Transfer Process. </w:t>
      </w:r>
      <w:r w:rsidRPr="00A81F90">
        <w:rPr>
          <w:rFonts w:asciiTheme="majorHAnsi" w:hAnsiTheme="majorHAnsi"/>
          <w:i/>
          <w:iCs/>
          <w:sz w:val="24"/>
          <w:szCs w:val="24"/>
          <w:lang w:val="en-US"/>
        </w:rPr>
        <w:t>Beilstein J. Nanotechnol.</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2</w:t>
      </w:r>
      <w:r w:rsidRPr="00A81F90">
        <w:rPr>
          <w:rFonts w:asciiTheme="majorHAnsi" w:hAnsiTheme="majorHAnsi"/>
          <w:sz w:val="24"/>
          <w:szCs w:val="24"/>
          <w:lang w:val="en-US"/>
        </w:rPr>
        <w:t>, 681–690.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(222) </w:t>
      </w:r>
      <w:r w:rsidRPr="00A81F90">
        <w:rPr>
          <w:rFonts w:asciiTheme="majorHAnsi" w:hAnsiTheme="majorHAnsi"/>
          <w:sz w:val="24"/>
          <w:szCs w:val="24"/>
          <w:lang w:val="en-US"/>
        </w:rPr>
        <w:tab/>
        <w:t xml:space="preserve">Brillson, L. J.; Lu, Y. ZnO Schottky Barriers and Ohmic Contacts.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109</w:t>
      </w:r>
      <w:r w:rsidRPr="00A81F90">
        <w:rPr>
          <w:rFonts w:asciiTheme="majorHAnsi" w:hAnsiTheme="majorHAnsi"/>
          <w:sz w:val="24"/>
          <w:szCs w:val="24"/>
          <w:lang w:val="en-US"/>
        </w:rPr>
        <w:t>, 121301.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(223) </w:t>
      </w:r>
      <w:r w:rsidRPr="00A81F90">
        <w:rPr>
          <w:rFonts w:asciiTheme="majorHAnsi" w:hAnsiTheme="majorHAnsi"/>
          <w:sz w:val="24"/>
          <w:szCs w:val="24"/>
          <w:lang w:val="en-US"/>
        </w:rPr>
        <w:tab/>
        <w:t xml:space="preserve">Phala, N. S.; Klatt, G.; van Steen, E.; French, S. A.; Sokol, A. A.; Catlow, C. R. A. The Nature of the Oxidation States of Gold on ZnO. </w:t>
      </w:r>
      <w:r w:rsidRPr="00A81F90">
        <w:rPr>
          <w:rFonts w:asciiTheme="majorHAnsi" w:hAnsiTheme="majorHAnsi"/>
          <w:i/>
          <w:iCs/>
          <w:sz w:val="24"/>
          <w:szCs w:val="24"/>
          <w:lang w:val="en-US"/>
        </w:rPr>
        <w:t>Phys. Chem. Chem.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w:t>
      </w:r>
      <w:r w:rsidRPr="00A81F90">
        <w:rPr>
          <w:rFonts w:asciiTheme="majorHAnsi" w:hAnsiTheme="majorHAnsi"/>
          <w:sz w:val="24"/>
          <w:szCs w:val="24"/>
          <w:lang w:val="en-US"/>
        </w:rPr>
        <w:t>, 2440.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(224) </w:t>
      </w:r>
      <w:r w:rsidRPr="00A81F90">
        <w:rPr>
          <w:rFonts w:asciiTheme="majorHAnsi" w:hAnsiTheme="majorHAnsi"/>
          <w:sz w:val="24"/>
          <w:szCs w:val="24"/>
          <w:lang w:val="en-US"/>
        </w:rPr>
        <w:tab/>
        <w:t xml:space="preserve">Koslowski, B.; Boyen, H.-G.; Wilderotter, C.; Kästle, G.; Ziemann, P.; Wahrenberg, R.; Oelhafen, P. Oxidation of Preferentially (1 1 1)-Oriented Au Films in an Oxygen Plasma Investigated by Scanning Tunneling Microscopy and Photoelectron Spectroscopy. </w:t>
      </w:r>
      <w:r w:rsidRPr="00A81F90">
        <w:rPr>
          <w:rFonts w:asciiTheme="majorHAnsi" w:hAnsiTheme="majorHAnsi"/>
          <w:i/>
          <w:iCs/>
          <w:sz w:val="24"/>
          <w:szCs w:val="24"/>
          <w:lang w:val="en-US"/>
        </w:rPr>
        <w:t>Surf. Sci.</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475</w:t>
      </w:r>
      <w:r w:rsidRPr="00A81F90">
        <w:rPr>
          <w:rFonts w:asciiTheme="majorHAnsi" w:hAnsiTheme="majorHAnsi"/>
          <w:sz w:val="24"/>
          <w:szCs w:val="24"/>
          <w:lang w:val="en-US"/>
        </w:rPr>
        <w:t>, 1–10.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(225) </w:t>
      </w:r>
      <w:r w:rsidRPr="00A81F90">
        <w:rPr>
          <w:rFonts w:asciiTheme="majorHAnsi" w:hAnsiTheme="majorHAnsi"/>
          <w:sz w:val="24"/>
          <w:szCs w:val="24"/>
          <w:lang w:val="en-US"/>
        </w:rPr>
        <w:tab/>
        <w:t xml:space="preserve">Szlachetko, J.; Sá, J.; Nachtegaal, M.; Hartfelder, U.; Dousse, J.-C.; Hoszowska, J.; Abreu Fernandes, D. L.; Shi, H.; Stampfl, C. Real Time Determination of the </w:t>
      </w:r>
      <w:r w:rsidRPr="00A81F90">
        <w:rPr>
          <w:rFonts w:asciiTheme="majorHAnsi" w:hAnsiTheme="majorHAnsi"/>
          <w:sz w:val="24"/>
          <w:szCs w:val="24"/>
          <w:lang w:val="en-US"/>
        </w:rPr>
        <w:lastRenderedPageBreak/>
        <w:t xml:space="preserve">Electronic Structure of Unstable Reaction Intermediates duringAu2O3 Reduction. </w:t>
      </w:r>
      <w:r w:rsidRPr="00A81F90">
        <w:rPr>
          <w:rFonts w:asciiTheme="majorHAnsi" w:hAnsiTheme="majorHAnsi"/>
          <w:i/>
          <w:iCs/>
          <w:sz w:val="24"/>
          <w:szCs w:val="24"/>
          <w:lang w:val="en-US"/>
        </w:rPr>
        <w:t>J. Phys. Chem.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w:t>
      </w:r>
      <w:r w:rsidRPr="00A81F90">
        <w:rPr>
          <w:rFonts w:asciiTheme="majorHAnsi" w:hAnsiTheme="majorHAnsi"/>
          <w:sz w:val="24"/>
          <w:szCs w:val="24"/>
          <w:lang w:val="en-US"/>
        </w:rPr>
        <w:t>, 80–84.</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(226) </w:t>
      </w:r>
      <w:r w:rsidRPr="00A81F90">
        <w:rPr>
          <w:rFonts w:asciiTheme="majorHAnsi" w:hAnsiTheme="majorHAnsi"/>
          <w:sz w:val="24"/>
          <w:szCs w:val="24"/>
          <w:lang w:val="en-US"/>
        </w:rPr>
        <w:tab/>
        <w:t xml:space="preserve">Tsai, H.; Hu, E.; Perng, K.; Chen, M.; Wu, J.-C.; Chang, Y.-S. Instability of Gold Oxide Au2O3. </w:t>
      </w:r>
      <w:r w:rsidRPr="00A81F90">
        <w:rPr>
          <w:rFonts w:asciiTheme="majorHAnsi" w:hAnsiTheme="majorHAnsi"/>
          <w:i/>
          <w:iCs/>
          <w:sz w:val="24"/>
          <w:szCs w:val="24"/>
          <w:lang w:val="en-US"/>
        </w:rPr>
        <w:t>Surf. Sci.</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537</w:t>
      </w:r>
      <w:r w:rsidRPr="00A81F90">
        <w:rPr>
          <w:rFonts w:asciiTheme="majorHAnsi" w:hAnsiTheme="majorHAnsi"/>
          <w:sz w:val="24"/>
          <w:szCs w:val="24"/>
          <w:lang w:val="en-US"/>
        </w:rPr>
        <w:t>, L447–L450.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(227) </w:t>
      </w:r>
      <w:r w:rsidRPr="00A81F90">
        <w:rPr>
          <w:rFonts w:asciiTheme="majorHAnsi" w:hAnsiTheme="majorHAnsi"/>
          <w:sz w:val="24"/>
          <w:szCs w:val="24"/>
          <w:lang w:val="en-US"/>
        </w:rPr>
        <w:tab/>
        <w:t xml:space="preserve">Kim, J. I.; Jung, D.-R.; Kim, J.; Nahm, C.; Byun, S.; Lee, S.; Park, B. Surface–plasmon-Coupled Photoluminescence from CdS Nanoparticles with Au Films. </w:t>
      </w:r>
      <w:r w:rsidRPr="00A81F90">
        <w:rPr>
          <w:rFonts w:asciiTheme="majorHAnsi" w:hAnsiTheme="majorHAnsi"/>
          <w:i/>
          <w:iCs/>
          <w:sz w:val="24"/>
          <w:szCs w:val="24"/>
          <w:lang w:val="en-US"/>
        </w:rPr>
        <w:t>Solid State Commun.</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152</w:t>
      </w:r>
      <w:r w:rsidRPr="00A81F90">
        <w:rPr>
          <w:rFonts w:asciiTheme="majorHAnsi" w:hAnsiTheme="majorHAnsi"/>
          <w:sz w:val="24"/>
          <w:szCs w:val="24"/>
          <w:lang w:val="en-US"/>
        </w:rPr>
        <w:t>, 1767–1770.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(228) </w:t>
      </w:r>
      <w:r w:rsidRPr="00A81F90">
        <w:rPr>
          <w:rFonts w:asciiTheme="majorHAnsi" w:hAnsiTheme="majorHAnsi"/>
          <w:sz w:val="24"/>
          <w:szCs w:val="24"/>
          <w:lang w:val="en-US"/>
        </w:rPr>
        <w:tab/>
        <w:t xml:space="preserve">Shi, H.; Asahi, R.; Stampfl, C. Properties of the Gold Oxides Au2O3 and Au2O: First-Principles Investigation.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75</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(229) </w:t>
      </w:r>
      <w:r w:rsidRPr="00A81F90">
        <w:rPr>
          <w:rFonts w:asciiTheme="majorHAnsi" w:hAnsiTheme="majorHAnsi"/>
          <w:sz w:val="24"/>
          <w:szCs w:val="24"/>
          <w:lang w:val="en-US"/>
        </w:rPr>
        <w:tab/>
        <w:t xml:space="preserve">Kosacki, I.; Anderson, H. U. Microstructure—Property Relationships in Nanocrystalline Oxide Thin Films. </w:t>
      </w:r>
      <w:r w:rsidRPr="00A81F90">
        <w:rPr>
          <w:rFonts w:asciiTheme="majorHAnsi" w:hAnsiTheme="majorHAnsi"/>
          <w:i/>
          <w:iCs/>
          <w:sz w:val="24"/>
          <w:szCs w:val="24"/>
          <w:lang w:val="en-US"/>
        </w:rPr>
        <w:t>Ionics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6</w:t>
      </w:r>
      <w:r w:rsidRPr="00A81F90">
        <w:rPr>
          <w:rFonts w:asciiTheme="majorHAnsi" w:hAnsiTheme="majorHAnsi"/>
          <w:sz w:val="24"/>
          <w:szCs w:val="24"/>
          <w:lang w:val="en-US"/>
        </w:rPr>
        <w:t>, 294–311.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(230) </w:t>
      </w:r>
      <w:r w:rsidRPr="00A81F90">
        <w:rPr>
          <w:rFonts w:asciiTheme="majorHAnsi" w:hAnsiTheme="majorHAnsi"/>
          <w:sz w:val="24"/>
          <w:szCs w:val="24"/>
          <w:lang w:val="en-US"/>
        </w:rPr>
        <w:tab/>
        <w:t xml:space="preserve">Mosquera, A. A.; Horwat, D.; Rashkovskiy, A.; Kovalev, A.; Miska, P.; Wainstein, D.; Albella, J. M.; Endrino, J. L. Exciton and Core-Level Electron Confinement Effects in Transparent ZnO Thin Films. </w:t>
      </w:r>
      <w:r w:rsidRPr="00A81F90">
        <w:rPr>
          <w:rFonts w:asciiTheme="majorHAnsi" w:hAnsiTheme="majorHAnsi"/>
          <w:i/>
          <w:iCs/>
          <w:sz w:val="24"/>
          <w:szCs w:val="24"/>
          <w:lang w:val="en-US"/>
        </w:rPr>
        <w:t>Sci. Rep.</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3</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(231) </w:t>
      </w:r>
      <w:r w:rsidRPr="00A81F90">
        <w:rPr>
          <w:rFonts w:asciiTheme="majorHAnsi" w:hAnsiTheme="majorHAnsi"/>
          <w:sz w:val="24"/>
          <w:szCs w:val="24"/>
          <w:lang w:val="en-US"/>
        </w:rPr>
        <w:tab/>
        <w:t xml:space="preserve">Hövel, H.; Fritz, S.; Hilger, A.; Kreibig, U.; Vollmer, M. Width of Cluster Plasmon Resonances: Bulk Dielectric Functions and Chemical Interface Damping.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48</w:t>
      </w:r>
      <w:r w:rsidRPr="00A81F90">
        <w:rPr>
          <w:rFonts w:asciiTheme="majorHAnsi" w:hAnsiTheme="majorHAnsi"/>
          <w:sz w:val="24"/>
          <w:szCs w:val="24"/>
          <w:lang w:val="en-US"/>
        </w:rPr>
        <w:t>, 18178–18188.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(232) </w:t>
      </w:r>
      <w:r w:rsidRPr="00A81F90">
        <w:rPr>
          <w:rFonts w:asciiTheme="majorHAnsi" w:hAnsiTheme="majorHAnsi"/>
          <w:sz w:val="24"/>
          <w:szCs w:val="24"/>
          <w:lang w:val="en-US"/>
        </w:rPr>
        <w:tab/>
        <w:t xml:space="preserve">Cottancin, E.; Celep, G.; Lermé, J.; Pellarin, M.; Huntzinger, J. R.; Vialle, J. L.; Broyer, M. Optical Properties of Noble Metal Clusters as a Function of the Size: Comparison between Experiments and a Semi-Quantal Theory. </w:t>
      </w:r>
      <w:r w:rsidRPr="00A81F90">
        <w:rPr>
          <w:rFonts w:asciiTheme="majorHAnsi" w:hAnsiTheme="majorHAnsi"/>
          <w:i/>
          <w:iCs/>
          <w:sz w:val="24"/>
          <w:szCs w:val="24"/>
          <w:lang w:val="en-US"/>
        </w:rPr>
        <w:t>Theor. Chem. Acc.</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116</w:t>
      </w:r>
      <w:r w:rsidRPr="00A81F90">
        <w:rPr>
          <w:rFonts w:asciiTheme="majorHAnsi" w:hAnsiTheme="majorHAnsi"/>
          <w:sz w:val="24"/>
          <w:szCs w:val="24"/>
          <w:lang w:val="en-US"/>
        </w:rPr>
        <w:t>, 514–523.</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(233) </w:t>
      </w:r>
      <w:r w:rsidRPr="00A81F90">
        <w:rPr>
          <w:rFonts w:asciiTheme="majorHAnsi" w:hAnsiTheme="majorHAnsi"/>
          <w:sz w:val="24"/>
          <w:szCs w:val="24"/>
          <w:lang w:val="en-US"/>
        </w:rPr>
        <w:tab/>
        <w:t xml:space="preserve">Damen, T. C.; Porto, S. P. S.; Tell, B. Raman Effect in Zinc Oxide. </w:t>
      </w:r>
      <w:r w:rsidRPr="00A81F90">
        <w:rPr>
          <w:rFonts w:asciiTheme="majorHAnsi" w:hAnsiTheme="majorHAnsi"/>
          <w:i/>
          <w:iCs/>
          <w:sz w:val="24"/>
          <w:szCs w:val="24"/>
          <w:lang w:val="en-US"/>
        </w:rPr>
        <w:t>Phys. Rev.</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1966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142</w:t>
      </w:r>
      <w:r w:rsidRPr="00A81F90">
        <w:rPr>
          <w:rFonts w:asciiTheme="majorHAnsi" w:hAnsiTheme="majorHAnsi"/>
          <w:sz w:val="24"/>
          <w:szCs w:val="24"/>
          <w:lang w:val="en-US"/>
        </w:rPr>
        <w:t>, 570.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(234) </w:t>
      </w:r>
      <w:r w:rsidRPr="00A81F90">
        <w:rPr>
          <w:rFonts w:asciiTheme="majorHAnsi" w:hAnsiTheme="majorHAnsi"/>
          <w:sz w:val="24"/>
          <w:szCs w:val="24"/>
          <w:lang w:val="en-US"/>
        </w:rPr>
        <w:tab/>
        <w:t xml:space="preserve">Sander, T.; Eisermann, S.; Meyer, B. K.; Klar, P. J. Raman Tensor Elements of Wurtzite ZnO.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85</w:t>
      </w:r>
      <w:r w:rsidRPr="00A81F90">
        <w:rPr>
          <w:rFonts w:asciiTheme="majorHAnsi" w:hAnsiTheme="majorHAnsi"/>
          <w:sz w:val="24"/>
          <w:szCs w:val="24"/>
          <w:lang w:val="en-US"/>
        </w:rPr>
        <w:t>.</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(235) </w:t>
      </w:r>
      <w:r w:rsidRPr="00A81F90">
        <w:rPr>
          <w:rFonts w:asciiTheme="majorHAnsi" w:hAnsiTheme="majorHAnsi"/>
          <w:sz w:val="24"/>
          <w:szCs w:val="24"/>
          <w:lang w:val="en-US"/>
        </w:rPr>
        <w:tab/>
        <w:t xml:space="preserve">Niaura, G.; Gaigalas, A. K.; Vilker, V. L. Surface-Enhanced Raman Spectroscopy of Phosphate Anions:  Adsorption on Silver, Gold, and Copper Electrodes. </w:t>
      </w:r>
      <w:r w:rsidRPr="00A81F90">
        <w:rPr>
          <w:rFonts w:asciiTheme="majorHAnsi" w:hAnsiTheme="majorHAnsi"/>
          <w:i/>
          <w:iCs/>
          <w:sz w:val="24"/>
          <w:szCs w:val="24"/>
          <w:lang w:val="en-US"/>
        </w:rPr>
        <w:t>J. Phys. Chem.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1997</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101</w:t>
      </w:r>
      <w:r w:rsidRPr="00A81F90">
        <w:rPr>
          <w:rFonts w:asciiTheme="majorHAnsi" w:hAnsiTheme="majorHAnsi"/>
          <w:sz w:val="24"/>
          <w:szCs w:val="24"/>
          <w:lang w:val="en-US"/>
        </w:rPr>
        <w:t>, 9250–9262.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(236) </w:t>
      </w:r>
      <w:r w:rsidRPr="00A81F90">
        <w:rPr>
          <w:rFonts w:asciiTheme="majorHAnsi" w:hAnsiTheme="majorHAnsi"/>
          <w:sz w:val="24"/>
          <w:szCs w:val="24"/>
          <w:lang w:val="en-US"/>
        </w:rPr>
        <w:tab/>
        <w:t xml:space="preserve">Pireaux, J. J.; Liehr, M.; Thiry, P. A.; Delrue, J. P.; Caudano, R. Electron Spectroscopic Characterization of Oxygen Adsorption on Gold Surfaces: II. Production of Gold Oxide in Oxygen DC Reactive Sputtering. </w:t>
      </w:r>
      <w:r w:rsidRPr="00A81F90">
        <w:rPr>
          <w:rFonts w:asciiTheme="majorHAnsi" w:hAnsiTheme="majorHAnsi"/>
          <w:i/>
          <w:iCs/>
          <w:sz w:val="24"/>
          <w:szCs w:val="24"/>
          <w:lang w:val="en-US"/>
        </w:rPr>
        <w:t>Surf. Sci.</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1984</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141</w:t>
      </w:r>
      <w:r w:rsidRPr="00A81F90">
        <w:rPr>
          <w:rFonts w:asciiTheme="majorHAnsi" w:hAnsiTheme="majorHAnsi"/>
          <w:sz w:val="24"/>
          <w:szCs w:val="24"/>
          <w:lang w:val="en-US"/>
        </w:rPr>
        <w:t>, 221–232.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(237) </w:t>
      </w:r>
      <w:r w:rsidRPr="00A81F90">
        <w:rPr>
          <w:rFonts w:asciiTheme="majorHAnsi" w:hAnsiTheme="majorHAnsi"/>
          <w:sz w:val="24"/>
          <w:szCs w:val="24"/>
          <w:lang w:val="en-US"/>
        </w:rPr>
        <w:tab/>
        <w:t xml:space="preserve">Lin, K.-F.; Cheng, H.-M.; Hsu, H.-C.; Hsieh, W.-F. Band Gap Engineering and Spatial Confinement of Optical Phonon in ZnO Quantum Dots.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88</w:t>
      </w:r>
      <w:r w:rsidRPr="00A81F90">
        <w:rPr>
          <w:rFonts w:asciiTheme="majorHAnsi" w:hAnsiTheme="majorHAnsi"/>
          <w:sz w:val="24"/>
          <w:szCs w:val="24"/>
          <w:lang w:val="en-US"/>
        </w:rPr>
        <w:t>, 263117.</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(238) </w:t>
      </w:r>
      <w:r w:rsidRPr="00A81F90">
        <w:rPr>
          <w:rFonts w:asciiTheme="majorHAnsi" w:hAnsiTheme="majorHAnsi"/>
          <w:sz w:val="24"/>
          <w:szCs w:val="24"/>
          <w:lang w:val="en-US"/>
        </w:rPr>
        <w:tab/>
        <w:t xml:space="preserve">Huang, Y.; Liu, M.; Li, Z.; Zeng, Y.; Liu, S. Raman Spectroscopy Study of ZnO-Based Ceramic Films Fabricated by Novel Sol–gel Process. </w:t>
      </w:r>
      <w:r w:rsidRPr="00A81F90">
        <w:rPr>
          <w:rFonts w:asciiTheme="majorHAnsi" w:hAnsiTheme="majorHAnsi"/>
          <w:i/>
          <w:iCs/>
          <w:sz w:val="24"/>
          <w:szCs w:val="24"/>
          <w:lang w:val="en-US"/>
        </w:rPr>
        <w:t>Mater. Sci. Eng.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97</w:t>
      </w:r>
      <w:r w:rsidRPr="00A81F90">
        <w:rPr>
          <w:rFonts w:asciiTheme="majorHAnsi" w:hAnsiTheme="majorHAnsi"/>
          <w:sz w:val="24"/>
          <w:szCs w:val="24"/>
          <w:lang w:val="en-US"/>
        </w:rPr>
        <w:t>, 111–116.</w:t>
      </w:r>
    </w:p>
    <w:p w:rsidR="00277A23" w:rsidRPr="00A81F90" w:rsidRDefault="00277A23" w:rsidP="00A81F90">
      <w:pPr>
        <w:pStyle w:val="Bibliographie"/>
        <w:spacing w:line="276" w:lineRule="auto"/>
        <w:jc w:val="both"/>
        <w:rPr>
          <w:rFonts w:asciiTheme="majorHAnsi" w:hAnsiTheme="majorHAnsi"/>
          <w:sz w:val="24"/>
          <w:szCs w:val="24"/>
        </w:rPr>
      </w:pPr>
      <w:r w:rsidRPr="00A81F90">
        <w:rPr>
          <w:rFonts w:asciiTheme="majorHAnsi" w:hAnsiTheme="majorHAnsi"/>
          <w:sz w:val="24"/>
          <w:szCs w:val="24"/>
          <w:lang w:val="en-US"/>
        </w:rPr>
        <w:t xml:space="preserve">(239) </w:t>
      </w:r>
      <w:r w:rsidRPr="00A81F90">
        <w:rPr>
          <w:rFonts w:asciiTheme="majorHAnsi" w:hAnsiTheme="majorHAnsi"/>
          <w:sz w:val="24"/>
          <w:szCs w:val="24"/>
          <w:lang w:val="en-US"/>
        </w:rPr>
        <w:tab/>
        <w:t xml:space="preserve">Rumyantseva, A.; Kostcheev, S.; Adam, P.-M.; Gaponenko, S. V.; Vaschenko, S. V.; Kulakovich, O. S.; Ramanenka, A. A.; Guzatov, D. V.; Korbutyak, D.; Dzhagan, V.; et al. Nonresonant Surface-Enhanced Raman Scattering of ZnO Quantum Dots with Au and Ag Nanoparticles. </w:t>
      </w:r>
      <w:r w:rsidRPr="00A81F90">
        <w:rPr>
          <w:rFonts w:asciiTheme="majorHAnsi" w:hAnsiTheme="majorHAnsi"/>
          <w:i/>
          <w:iCs/>
          <w:sz w:val="24"/>
          <w:szCs w:val="24"/>
        </w:rPr>
        <w:t>ACS Nano</w:t>
      </w:r>
      <w:r w:rsidRPr="00A81F90">
        <w:rPr>
          <w:rFonts w:asciiTheme="majorHAnsi" w:hAnsiTheme="majorHAnsi"/>
          <w:sz w:val="24"/>
          <w:szCs w:val="24"/>
        </w:rPr>
        <w:t xml:space="preserve"> </w:t>
      </w:r>
      <w:r w:rsidRPr="00A81F90">
        <w:rPr>
          <w:rFonts w:asciiTheme="majorHAnsi" w:hAnsiTheme="majorHAnsi"/>
          <w:b/>
          <w:bCs/>
          <w:sz w:val="24"/>
          <w:szCs w:val="24"/>
        </w:rPr>
        <w:t>2013</w:t>
      </w:r>
      <w:r w:rsidRPr="00A81F90">
        <w:rPr>
          <w:rFonts w:asciiTheme="majorHAnsi" w:hAnsiTheme="majorHAnsi"/>
          <w:sz w:val="24"/>
          <w:szCs w:val="24"/>
        </w:rPr>
        <w:t xml:space="preserve">, </w:t>
      </w:r>
      <w:r w:rsidRPr="00A81F90">
        <w:rPr>
          <w:rFonts w:asciiTheme="majorHAnsi" w:hAnsiTheme="majorHAnsi"/>
          <w:i/>
          <w:iCs/>
          <w:sz w:val="24"/>
          <w:szCs w:val="24"/>
        </w:rPr>
        <w:t>7</w:t>
      </w:r>
      <w:r w:rsidRPr="00A81F90">
        <w:rPr>
          <w:rFonts w:asciiTheme="majorHAnsi" w:hAnsiTheme="majorHAnsi"/>
          <w:sz w:val="24"/>
          <w:szCs w:val="24"/>
        </w:rPr>
        <w:t>, 3420–3426.</w:t>
      </w:r>
    </w:p>
    <w:p w:rsidR="00277A23" w:rsidRPr="00E748C7" w:rsidRDefault="00277A23" w:rsidP="00A81F90">
      <w:pPr>
        <w:pStyle w:val="Bibliographie"/>
        <w:spacing w:line="276" w:lineRule="auto"/>
        <w:jc w:val="both"/>
        <w:rPr>
          <w:rFonts w:asciiTheme="majorHAnsi" w:hAnsiTheme="majorHAnsi"/>
          <w:sz w:val="24"/>
          <w:szCs w:val="24"/>
        </w:rPr>
      </w:pPr>
      <w:r w:rsidRPr="00A81F90">
        <w:rPr>
          <w:rFonts w:asciiTheme="majorHAnsi" w:hAnsiTheme="majorHAnsi"/>
          <w:sz w:val="24"/>
          <w:szCs w:val="24"/>
        </w:rPr>
        <w:lastRenderedPageBreak/>
        <w:t xml:space="preserve">(240) </w:t>
      </w:r>
      <w:r w:rsidRPr="00A81F90">
        <w:rPr>
          <w:rFonts w:asciiTheme="majorHAnsi" w:hAnsiTheme="majorHAnsi"/>
          <w:sz w:val="24"/>
          <w:szCs w:val="24"/>
        </w:rPr>
        <w:tab/>
        <w:t xml:space="preserve">Rajalakshmi, M.; Arora, A. K.; Bendre, B. S.; Mahamuni, S. Optical Phonon Confinement in Zinc Oxide Nanoparticles. </w:t>
      </w:r>
      <w:r w:rsidRPr="00E748C7">
        <w:rPr>
          <w:rFonts w:asciiTheme="majorHAnsi" w:hAnsiTheme="majorHAnsi"/>
          <w:i/>
          <w:iCs/>
          <w:sz w:val="24"/>
          <w:szCs w:val="24"/>
        </w:rPr>
        <w:t>J. Appl. Phys.</w:t>
      </w:r>
      <w:r w:rsidRPr="00E748C7">
        <w:rPr>
          <w:rFonts w:asciiTheme="majorHAnsi" w:hAnsiTheme="majorHAnsi"/>
          <w:sz w:val="24"/>
          <w:szCs w:val="24"/>
        </w:rPr>
        <w:t xml:space="preserve"> </w:t>
      </w:r>
      <w:r w:rsidRPr="00E748C7">
        <w:rPr>
          <w:rFonts w:asciiTheme="majorHAnsi" w:hAnsiTheme="majorHAnsi"/>
          <w:b/>
          <w:bCs/>
          <w:sz w:val="24"/>
          <w:szCs w:val="24"/>
        </w:rPr>
        <w:t>2000</w:t>
      </w:r>
      <w:r w:rsidRPr="00E748C7">
        <w:rPr>
          <w:rFonts w:asciiTheme="majorHAnsi" w:hAnsiTheme="majorHAnsi"/>
          <w:sz w:val="24"/>
          <w:szCs w:val="24"/>
        </w:rPr>
        <w:t xml:space="preserve">, </w:t>
      </w:r>
      <w:r w:rsidRPr="00E748C7">
        <w:rPr>
          <w:rFonts w:asciiTheme="majorHAnsi" w:hAnsiTheme="majorHAnsi"/>
          <w:i/>
          <w:iCs/>
          <w:sz w:val="24"/>
          <w:szCs w:val="24"/>
        </w:rPr>
        <w:t>87</w:t>
      </w:r>
      <w:r w:rsidRPr="00E748C7">
        <w:rPr>
          <w:rFonts w:asciiTheme="majorHAnsi" w:hAnsiTheme="majorHAnsi"/>
          <w:sz w:val="24"/>
          <w:szCs w:val="24"/>
        </w:rPr>
        <w:t>, 2445.</w:t>
      </w:r>
    </w:p>
    <w:p w:rsidR="00277A23" w:rsidRPr="00E748C7" w:rsidRDefault="00277A23" w:rsidP="00A81F90">
      <w:pPr>
        <w:pStyle w:val="Bibliographie"/>
        <w:spacing w:line="276" w:lineRule="auto"/>
        <w:jc w:val="both"/>
        <w:rPr>
          <w:rFonts w:asciiTheme="majorHAnsi" w:hAnsiTheme="majorHAnsi"/>
          <w:sz w:val="24"/>
          <w:szCs w:val="24"/>
        </w:rPr>
      </w:pPr>
      <w:r w:rsidRPr="00E748C7">
        <w:rPr>
          <w:rFonts w:asciiTheme="majorHAnsi" w:hAnsiTheme="majorHAnsi"/>
          <w:sz w:val="24"/>
          <w:szCs w:val="24"/>
        </w:rPr>
        <w:t xml:space="preserve">(241) </w:t>
      </w:r>
      <w:r w:rsidRPr="00E748C7">
        <w:rPr>
          <w:rFonts w:asciiTheme="majorHAnsi" w:hAnsiTheme="majorHAnsi"/>
          <w:sz w:val="24"/>
          <w:szCs w:val="24"/>
        </w:rPr>
        <w:tab/>
        <w:t xml:space="preserve">Liu, K.; Sakurai, M.; Aono, M. ZnO-Based Ultraviolet Photodetectors. </w:t>
      </w:r>
      <w:r w:rsidRPr="00E748C7">
        <w:rPr>
          <w:rFonts w:asciiTheme="majorHAnsi" w:hAnsiTheme="majorHAnsi"/>
          <w:i/>
          <w:iCs/>
          <w:sz w:val="24"/>
          <w:szCs w:val="24"/>
        </w:rPr>
        <w:t>Sensors</w:t>
      </w:r>
      <w:r w:rsidRPr="00E748C7">
        <w:rPr>
          <w:rFonts w:asciiTheme="majorHAnsi" w:hAnsiTheme="majorHAnsi"/>
          <w:sz w:val="24"/>
          <w:szCs w:val="24"/>
        </w:rPr>
        <w:t xml:space="preserve"> </w:t>
      </w:r>
      <w:r w:rsidRPr="00E748C7">
        <w:rPr>
          <w:rFonts w:asciiTheme="majorHAnsi" w:hAnsiTheme="majorHAnsi"/>
          <w:b/>
          <w:bCs/>
          <w:sz w:val="24"/>
          <w:szCs w:val="24"/>
        </w:rPr>
        <w:t>2010</w:t>
      </w:r>
      <w:r w:rsidRPr="00E748C7">
        <w:rPr>
          <w:rFonts w:asciiTheme="majorHAnsi" w:hAnsiTheme="majorHAnsi"/>
          <w:sz w:val="24"/>
          <w:szCs w:val="24"/>
        </w:rPr>
        <w:t xml:space="preserve">, </w:t>
      </w:r>
      <w:r w:rsidRPr="00E748C7">
        <w:rPr>
          <w:rFonts w:asciiTheme="majorHAnsi" w:hAnsiTheme="majorHAnsi"/>
          <w:i/>
          <w:iCs/>
          <w:sz w:val="24"/>
          <w:szCs w:val="24"/>
        </w:rPr>
        <w:t>10</w:t>
      </w:r>
      <w:r w:rsidRPr="00E748C7">
        <w:rPr>
          <w:rFonts w:asciiTheme="majorHAnsi" w:hAnsiTheme="majorHAnsi"/>
          <w:sz w:val="24"/>
          <w:szCs w:val="24"/>
        </w:rPr>
        <w:t>, 8604–8634.</w:t>
      </w:r>
    </w:p>
    <w:p w:rsidR="00277A23" w:rsidRPr="00A81F90" w:rsidRDefault="00277A23" w:rsidP="00A81F90">
      <w:pPr>
        <w:pStyle w:val="Bibliographie"/>
        <w:spacing w:line="276" w:lineRule="auto"/>
        <w:jc w:val="both"/>
        <w:rPr>
          <w:rFonts w:asciiTheme="majorHAnsi" w:hAnsiTheme="majorHAnsi"/>
          <w:sz w:val="24"/>
          <w:szCs w:val="24"/>
        </w:rPr>
      </w:pPr>
      <w:r w:rsidRPr="00E748C7">
        <w:rPr>
          <w:rFonts w:asciiTheme="majorHAnsi" w:hAnsiTheme="majorHAnsi"/>
          <w:sz w:val="24"/>
          <w:szCs w:val="24"/>
        </w:rPr>
        <w:t xml:space="preserve">(242) </w:t>
      </w:r>
      <w:r w:rsidRPr="00E748C7">
        <w:rPr>
          <w:rFonts w:asciiTheme="majorHAnsi" w:hAnsiTheme="majorHAnsi"/>
          <w:sz w:val="24"/>
          <w:szCs w:val="24"/>
        </w:rPr>
        <w:tab/>
        <w:t xml:space="preserve">Ryu, Y.; Lee, T.-S.; Lubguban, J. A.; White, H. W.; Kim, B.-J.; Park, Y.-S.; Youn, C.-J. Next Generation of Oxide Photonic Devices: ZnO-Based Ultraviolet Light Emitting Diodes. </w:t>
      </w:r>
      <w:r w:rsidRPr="00A81F90">
        <w:rPr>
          <w:rFonts w:asciiTheme="majorHAnsi" w:hAnsiTheme="majorHAnsi"/>
          <w:i/>
          <w:iCs/>
          <w:sz w:val="24"/>
          <w:szCs w:val="24"/>
        </w:rPr>
        <w:t>Appl. Phys. Lett.</w:t>
      </w:r>
      <w:r w:rsidRPr="00A81F90">
        <w:rPr>
          <w:rFonts w:asciiTheme="majorHAnsi" w:hAnsiTheme="majorHAnsi"/>
          <w:sz w:val="24"/>
          <w:szCs w:val="24"/>
        </w:rPr>
        <w:t xml:space="preserve"> </w:t>
      </w:r>
      <w:r w:rsidRPr="00A81F90">
        <w:rPr>
          <w:rFonts w:asciiTheme="majorHAnsi" w:hAnsiTheme="majorHAnsi"/>
          <w:b/>
          <w:bCs/>
          <w:sz w:val="24"/>
          <w:szCs w:val="24"/>
        </w:rPr>
        <w:t>2006</w:t>
      </w:r>
      <w:r w:rsidRPr="00A81F90">
        <w:rPr>
          <w:rFonts w:asciiTheme="majorHAnsi" w:hAnsiTheme="majorHAnsi"/>
          <w:sz w:val="24"/>
          <w:szCs w:val="24"/>
        </w:rPr>
        <w:t xml:space="preserve">, </w:t>
      </w:r>
      <w:r w:rsidRPr="00A81F90">
        <w:rPr>
          <w:rFonts w:asciiTheme="majorHAnsi" w:hAnsiTheme="majorHAnsi"/>
          <w:i/>
          <w:iCs/>
          <w:sz w:val="24"/>
          <w:szCs w:val="24"/>
        </w:rPr>
        <w:t>88</w:t>
      </w:r>
      <w:r w:rsidRPr="00A81F90">
        <w:rPr>
          <w:rFonts w:asciiTheme="majorHAnsi" w:hAnsiTheme="majorHAnsi"/>
          <w:sz w:val="24"/>
          <w:szCs w:val="24"/>
        </w:rPr>
        <w:t>, 241108.</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rPr>
        <w:t xml:space="preserve">(243) </w:t>
      </w:r>
      <w:r w:rsidRPr="00A81F90">
        <w:rPr>
          <w:rFonts w:asciiTheme="majorHAnsi" w:hAnsiTheme="majorHAnsi"/>
          <w:sz w:val="24"/>
          <w:szCs w:val="24"/>
        </w:rPr>
        <w:tab/>
        <w:t xml:space="preserve">Guillet, T.; Brimont, C.; Valvin, P.; Gil, B.; Bretagnon, T.; Médard, F.; Mihailovic, M.; Zúñiga-Pérez, J.; Leroux, M.; Semond, F.; et al. </w:t>
      </w:r>
      <w:r w:rsidRPr="00A81F90">
        <w:rPr>
          <w:rFonts w:asciiTheme="majorHAnsi" w:hAnsiTheme="majorHAnsi"/>
          <w:sz w:val="24"/>
          <w:szCs w:val="24"/>
          <w:lang w:val="en-US"/>
        </w:rPr>
        <w:t xml:space="preserve">Laser Emission with Excitonic Gain in a ZnO Planar Microcavity.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2011</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98</w:t>
      </w:r>
      <w:r w:rsidRPr="00A81F90">
        <w:rPr>
          <w:rFonts w:asciiTheme="majorHAnsi" w:hAnsiTheme="majorHAnsi"/>
          <w:sz w:val="24"/>
          <w:szCs w:val="24"/>
          <w:lang w:val="en-US"/>
        </w:rPr>
        <w:t>, 211105.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(244) </w:t>
      </w:r>
      <w:r w:rsidRPr="00A81F90">
        <w:rPr>
          <w:rFonts w:asciiTheme="majorHAnsi" w:hAnsiTheme="majorHAnsi"/>
          <w:sz w:val="24"/>
          <w:szCs w:val="24"/>
          <w:lang w:val="en-US"/>
        </w:rPr>
        <w:tab/>
        <w:t xml:space="preserve">Tsukazaki, A.; Kubota, M.; Ohtomo, A.; Onuma, T.; Ohtani, K.; Ohno, H.; Chichibu, S. F.; Kawasaki, M. Blue Light-Emitting Diode Based on ZnO. </w:t>
      </w:r>
      <w:r w:rsidRPr="00A81F90">
        <w:rPr>
          <w:rFonts w:asciiTheme="majorHAnsi" w:hAnsiTheme="majorHAnsi"/>
          <w:i/>
          <w:iCs/>
          <w:sz w:val="24"/>
          <w:szCs w:val="24"/>
          <w:lang w:val="en-US"/>
        </w:rPr>
        <w:t>Jpn. 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2005</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44</w:t>
      </w:r>
      <w:r w:rsidRPr="00A81F90">
        <w:rPr>
          <w:rFonts w:asciiTheme="majorHAnsi" w:hAnsiTheme="majorHAnsi"/>
          <w:sz w:val="24"/>
          <w:szCs w:val="24"/>
          <w:lang w:val="en-US"/>
        </w:rPr>
        <w:t>, L643–L645.</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(245) </w:t>
      </w:r>
      <w:r w:rsidRPr="00A81F90">
        <w:rPr>
          <w:rFonts w:asciiTheme="majorHAnsi" w:hAnsiTheme="majorHAnsi"/>
          <w:sz w:val="24"/>
          <w:szCs w:val="24"/>
          <w:lang w:val="en-US"/>
        </w:rPr>
        <w:tab/>
        <w:t xml:space="preserve">Kumar, B.; Gong, H.; Chow, S. Y.; Tripathy, S.; Hua, Y. Photoluminescence and Multiphonon Resonant Raman Scattering in Low-Temperature Grown ZnO Nanostructures. </w:t>
      </w:r>
      <w:r w:rsidRPr="00A81F90">
        <w:rPr>
          <w:rFonts w:asciiTheme="majorHAnsi" w:hAnsiTheme="majorHAnsi"/>
          <w:i/>
          <w:iCs/>
          <w:sz w:val="24"/>
          <w:szCs w:val="24"/>
          <w:lang w:val="en-US"/>
        </w:rPr>
        <w:t>Appl. Phys. Lett.</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89</w:t>
      </w:r>
      <w:r w:rsidRPr="00A81F90">
        <w:rPr>
          <w:rFonts w:asciiTheme="majorHAnsi" w:hAnsiTheme="majorHAnsi"/>
          <w:sz w:val="24"/>
          <w:szCs w:val="24"/>
          <w:lang w:val="en-US"/>
        </w:rPr>
        <w:t>, 071922.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(246) </w:t>
      </w:r>
      <w:r w:rsidRPr="00A81F90">
        <w:rPr>
          <w:rFonts w:asciiTheme="majorHAnsi" w:hAnsiTheme="majorHAnsi"/>
          <w:sz w:val="24"/>
          <w:szCs w:val="24"/>
          <w:lang w:val="en-US"/>
        </w:rPr>
        <w:tab/>
        <w:t xml:space="preserve">Zhang, Y.; Li, X.; Ren, X. Effects of Localized Surface Plasmons on the Photoluminescence Properties of Au-Coated ZnO Films. </w:t>
      </w:r>
      <w:r w:rsidRPr="00A81F90">
        <w:rPr>
          <w:rFonts w:asciiTheme="majorHAnsi" w:hAnsiTheme="majorHAnsi"/>
          <w:i/>
          <w:iCs/>
          <w:sz w:val="24"/>
          <w:szCs w:val="24"/>
          <w:lang w:val="en-US"/>
        </w:rPr>
        <w:t>Opt. Express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2009</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17</w:t>
      </w:r>
      <w:r w:rsidRPr="00A81F90">
        <w:rPr>
          <w:rFonts w:asciiTheme="majorHAnsi" w:hAnsiTheme="majorHAnsi"/>
          <w:sz w:val="24"/>
          <w:szCs w:val="24"/>
          <w:lang w:val="en-US"/>
        </w:rPr>
        <w:t>, 8735–8740.</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(247) </w:t>
      </w:r>
      <w:r w:rsidRPr="00A81F90">
        <w:rPr>
          <w:rFonts w:asciiTheme="majorHAnsi" w:hAnsiTheme="majorHAnsi"/>
          <w:sz w:val="24"/>
          <w:szCs w:val="24"/>
          <w:lang w:val="en-US"/>
        </w:rPr>
        <w:tab/>
        <w:t xml:space="preserve">Ruiz Peralta, M. D. L.; Pal, U.; Zeferino, R. S. Photoluminescence (PL) Quenching and Enhanced Photocatalytic Activity of Au-Decorated ZnO Nanorods Fabricated through Microwave-Assisted Chemical Synthesis. </w:t>
      </w:r>
      <w:r w:rsidRPr="00A81F90">
        <w:rPr>
          <w:rFonts w:asciiTheme="majorHAnsi" w:hAnsiTheme="majorHAnsi"/>
          <w:i/>
          <w:iCs/>
          <w:sz w:val="24"/>
          <w:szCs w:val="24"/>
          <w:lang w:val="en-US"/>
        </w:rPr>
        <w:t>ACS Appl. Mater. Interfaces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2012</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4</w:t>
      </w:r>
      <w:r w:rsidRPr="00A81F90">
        <w:rPr>
          <w:rFonts w:asciiTheme="majorHAnsi" w:hAnsiTheme="majorHAnsi"/>
          <w:sz w:val="24"/>
          <w:szCs w:val="24"/>
          <w:lang w:val="en-US"/>
        </w:rPr>
        <w:t>, 4807–4816.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(248) </w:t>
      </w:r>
      <w:r w:rsidRPr="00A81F90">
        <w:rPr>
          <w:rFonts w:asciiTheme="majorHAnsi" w:hAnsiTheme="majorHAnsi"/>
          <w:sz w:val="24"/>
          <w:szCs w:val="24"/>
          <w:lang w:val="en-US"/>
        </w:rPr>
        <w:tab/>
        <w:t xml:space="preserve">Saravanan, K.; Panigrahi, B. K.; Krishnan, R.; Nair, K. G. M. Surface Plasmon Enhanced Photoluminescence and Raman Scattering of Ultra Thin ZnO-Au Hybrid Nanoparticles.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113</w:t>
      </w:r>
      <w:r w:rsidRPr="00A81F90">
        <w:rPr>
          <w:rFonts w:asciiTheme="majorHAnsi" w:hAnsiTheme="majorHAnsi"/>
          <w:sz w:val="24"/>
          <w:szCs w:val="24"/>
          <w:lang w:val="en-US"/>
        </w:rPr>
        <w:t>, 033512.</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(249) </w:t>
      </w:r>
      <w:r w:rsidRPr="00A81F90">
        <w:rPr>
          <w:rFonts w:asciiTheme="majorHAnsi" w:hAnsiTheme="majorHAnsi"/>
          <w:sz w:val="24"/>
          <w:szCs w:val="24"/>
          <w:lang w:val="en-US"/>
        </w:rPr>
        <w:tab/>
        <w:t xml:space="preserve">Zhang, N.; Tang, W.; Wang, P.; Zhang, X.; Zhao, Z. In Situ Enhancement of NBE Emission of Au–ZnO Composite Nanowires by SPR. </w:t>
      </w:r>
      <w:r w:rsidRPr="00A81F90">
        <w:rPr>
          <w:rFonts w:asciiTheme="majorHAnsi" w:hAnsiTheme="majorHAnsi"/>
          <w:i/>
          <w:iCs/>
          <w:sz w:val="24"/>
          <w:szCs w:val="24"/>
          <w:lang w:val="en-US"/>
        </w:rPr>
        <w:t>CrystEngComm</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2013</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15</w:t>
      </w:r>
      <w:r w:rsidRPr="00A81F90">
        <w:rPr>
          <w:rFonts w:asciiTheme="majorHAnsi" w:hAnsiTheme="majorHAnsi"/>
          <w:sz w:val="24"/>
          <w:szCs w:val="24"/>
          <w:lang w:val="en-US"/>
        </w:rPr>
        <w:t>, 3301.</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(250) </w:t>
      </w:r>
      <w:r w:rsidRPr="00A81F90">
        <w:rPr>
          <w:rFonts w:asciiTheme="majorHAnsi" w:hAnsiTheme="majorHAnsi"/>
          <w:sz w:val="24"/>
          <w:szCs w:val="24"/>
          <w:lang w:val="en-US"/>
        </w:rPr>
        <w:tab/>
        <w:t xml:space="preserve">Keita, A.-S.; Naciri, A. E.; Delachat, F.; Carrada, M.; Ferblantier, G.; Slaoui, A. Spectroscopic Ellipsometry Investigation of the Optical Properties of Nanostructured Si/SiNx Films. </w:t>
      </w:r>
      <w:r w:rsidRPr="00A81F90">
        <w:rPr>
          <w:rFonts w:asciiTheme="majorHAnsi" w:hAnsiTheme="majorHAnsi"/>
          <w:i/>
          <w:iCs/>
          <w:sz w:val="24"/>
          <w:szCs w:val="24"/>
          <w:lang w:val="en-US"/>
        </w:rPr>
        <w:t>J. Appl. Phys.</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2010</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107</w:t>
      </w:r>
      <w:r w:rsidRPr="00A81F90">
        <w:rPr>
          <w:rFonts w:asciiTheme="majorHAnsi" w:hAnsiTheme="majorHAnsi"/>
          <w:sz w:val="24"/>
          <w:szCs w:val="24"/>
          <w:lang w:val="en-US"/>
        </w:rPr>
        <w:t>, 093516.</w:t>
      </w:r>
    </w:p>
    <w:p w:rsidR="00277A23" w:rsidRPr="00A81F90" w:rsidRDefault="00277A23" w:rsidP="00A81F90">
      <w:pPr>
        <w:pStyle w:val="Bibliographie"/>
        <w:spacing w:line="276" w:lineRule="auto"/>
        <w:jc w:val="both"/>
        <w:rPr>
          <w:rFonts w:asciiTheme="majorHAnsi" w:hAnsiTheme="majorHAnsi"/>
          <w:sz w:val="24"/>
          <w:szCs w:val="24"/>
          <w:lang w:val="en-US"/>
        </w:rPr>
      </w:pPr>
      <w:r w:rsidRPr="00A81F90">
        <w:rPr>
          <w:rFonts w:asciiTheme="majorHAnsi" w:hAnsiTheme="majorHAnsi"/>
          <w:sz w:val="24"/>
          <w:szCs w:val="24"/>
          <w:lang w:val="en-US"/>
        </w:rPr>
        <w:t xml:space="preserve">(251) </w:t>
      </w:r>
      <w:r w:rsidRPr="00A81F90">
        <w:rPr>
          <w:rFonts w:asciiTheme="majorHAnsi" w:hAnsiTheme="majorHAnsi"/>
          <w:sz w:val="24"/>
          <w:szCs w:val="24"/>
          <w:lang w:val="en-US"/>
        </w:rPr>
        <w:tab/>
        <w:t xml:space="preserve">Jepsen, P. U.; Fischer, B. M.; Thoman, A.; Helm, H.; Suh, J. Y.; Lopez, R.; Haglund, R. F. Metal-Insulator Phase Transition in a VO2 Thin Film Observed with Terahertz Spectroscopy. </w:t>
      </w:r>
      <w:r w:rsidRPr="00A81F90">
        <w:rPr>
          <w:rFonts w:asciiTheme="majorHAnsi" w:hAnsiTheme="majorHAnsi"/>
          <w:i/>
          <w:iCs/>
          <w:sz w:val="24"/>
          <w:szCs w:val="24"/>
          <w:lang w:val="en-US"/>
        </w:rPr>
        <w:t>Phys. Rev. B</w:t>
      </w:r>
      <w:r w:rsidRPr="00A81F90">
        <w:rPr>
          <w:rFonts w:asciiTheme="majorHAnsi" w:hAnsiTheme="majorHAnsi"/>
          <w:sz w:val="24"/>
          <w:szCs w:val="24"/>
          <w:lang w:val="en-US"/>
        </w:rPr>
        <w:t xml:space="preserve"> </w:t>
      </w:r>
      <w:r w:rsidRPr="00A81F90">
        <w:rPr>
          <w:rFonts w:asciiTheme="majorHAnsi" w:hAnsiTheme="majorHAnsi"/>
          <w:b/>
          <w:bCs/>
          <w:sz w:val="24"/>
          <w:szCs w:val="24"/>
          <w:lang w:val="en-US"/>
        </w:rPr>
        <w:t>2006</w:t>
      </w:r>
      <w:r w:rsidRPr="00A81F90">
        <w:rPr>
          <w:rFonts w:asciiTheme="majorHAnsi" w:hAnsiTheme="majorHAnsi"/>
          <w:sz w:val="24"/>
          <w:szCs w:val="24"/>
          <w:lang w:val="en-US"/>
        </w:rPr>
        <w:t xml:space="preserve">, </w:t>
      </w:r>
      <w:r w:rsidRPr="00A81F90">
        <w:rPr>
          <w:rFonts w:asciiTheme="majorHAnsi" w:hAnsiTheme="majorHAnsi"/>
          <w:i/>
          <w:iCs/>
          <w:sz w:val="24"/>
          <w:szCs w:val="24"/>
          <w:lang w:val="en-US"/>
        </w:rPr>
        <w:t>74</w:t>
      </w:r>
      <w:r w:rsidRPr="00A81F90">
        <w:rPr>
          <w:rFonts w:asciiTheme="majorHAnsi" w:hAnsiTheme="majorHAnsi"/>
          <w:sz w:val="24"/>
          <w:szCs w:val="24"/>
          <w:lang w:val="en-US"/>
        </w:rPr>
        <w:t>, 205103.</w:t>
      </w:r>
    </w:p>
    <w:p w:rsidR="000771CB" w:rsidRDefault="00AE3436" w:rsidP="00A81F90">
      <w:pPr>
        <w:pStyle w:val="subt"/>
        <w:spacing w:line="276" w:lineRule="auto"/>
        <w:jc w:val="both"/>
        <w:rPr>
          <w:sz w:val="24"/>
          <w:szCs w:val="24"/>
        </w:rPr>
      </w:pPr>
      <w:r w:rsidRPr="00A81F90">
        <w:rPr>
          <w:sz w:val="24"/>
          <w:szCs w:val="24"/>
        </w:rPr>
        <w:fldChar w:fldCharType="end"/>
      </w:r>
    </w:p>
    <w:p w:rsidR="000771CB" w:rsidRDefault="000771CB">
      <w:pPr>
        <w:rPr>
          <w:rFonts w:asciiTheme="majorHAnsi" w:eastAsiaTheme="majorEastAsia" w:hAnsiTheme="majorHAnsi" w:cs="Times New Roman"/>
          <w:b/>
          <w:bCs/>
          <w:kern w:val="36"/>
          <w:sz w:val="24"/>
          <w:szCs w:val="24"/>
          <w:lang w:val="en-US" w:eastAsia="fr-FR"/>
        </w:rPr>
      </w:pPr>
      <w:r w:rsidRPr="006079B0">
        <w:rPr>
          <w:sz w:val="24"/>
          <w:szCs w:val="24"/>
          <w:lang w:val="en-US"/>
        </w:rPr>
        <w:br w:type="page"/>
      </w:r>
    </w:p>
    <w:p w:rsidR="000771CB" w:rsidRPr="00074544" w:rsidRDefault="000771CB" w:rsidP="000771CB">
      <w:pPr>
        <w:pStyle w:val="subt"/>
        <w:rPr>
          <w:sz w:val="52"/>
        </w:rPr>
      </w:pPr>
      <w:bookmarkStart w:id="286" w:name="_Toc409791205"/>
      <w:r w:rsidRPr="00074544">
        <w:rPr>
          <w:sz w:val="52"/>
        </w:rPr>
        <w:lastRenderedPageBreak/>
        <w:t>Abstract</w:t>
      </w:r>
      <w:bookmarkEnd w:id="286"/>
    </w:p>
    <w:p w:rsidR="000771CB" w:rsidRPr="00107719" w:rsidRDefault="000771CB" w:rsidP="000771CB">
      <w:pPr>
        <w:pStyle w:val="Default"/>
        <w:spacing w:afterLines="200" w:after="480" w:line="276" w:lineRule="auto"/>
        <w:jc w:val="both"/>
        <w:rPr>
          <w:rFonts w:asciiTheme="majorHAnsi" w:hAnsiTheme="majorHAnsi"/>
          <w:b/>
          <w:sz w:val="20"/>
          <w:lang w:val="en-US"/>
        </w:rPr>
      </w:pPr>
    </w:p>
    <w:p w:rsidR="000771CB" w:rsidRDefault="000771CB" w:rsidP="000771CB">
      <w:pPr>
        <w:pStyle w:val="Default"/>
        <w:spacing w:after="200" w:line="360" w:lineRule="auto"/>
        <w:jc w:val="both"/>
        <w:rPr>
          <w:rFonts w:asciiTheme="majorHAnsi" w:hAnsiTheme="majorHAnsi"/>
          <w:b/>
          <w:lang w:val="en-US"/>
        </w:rPr>
      </w:pPr>
      <w:r>
        <w:rPr>
          <w:rFonts w:asciiTheme="majorHAnsi" w:hAnsiTheme="majorHAnsi"/>
          <w:b/>
          <w:lang w:val="en-US"/>
        </w:rPr>
        <w:t>Microstructure, chemistry and optical properties of ZnO and ZnO-Au nanocomposite thin films grown by DC-reactive magnetron co-sputtering</w:t>
      </w:r>
    </w:p>
    <w:p w:rsidR="000771CB" w:rsidRDefault="000771CB" w:rsidP="000771CB">
      <w:pPr>
        <w:pStyle w:val="Default"/>
        <w:spacing w:after="200" w:line="360" w:lineRule="auto"/>
        <w:jc w:val="both"/>
        <w:rPr>
          <w:rFonts w:asciiTheme="majorHAnsi" w:hAnsiTheme="majorHAnsi"/>
          <w:b/>
          <w:lang w:val="en-US"/>
        </w:rPr>
      </w:pPr>
    </w:p>
    <w:p w:rsidR="00B57638" w:rsidRPr="007531D0" w:rsidRDefault="00B57638" w:rsidP="00B57638">
      <w:pPr>
        <w:pStyle w:val="Default"/>
        <w:spacing w:line="276" w:lineRule="auto"/>
        <w:jc w:val="both"/>
        <w:rPr>
          <w:rFonts w:asciiTheme="majorHAnsi" w:hAnsiTheme="majorHAnsi"/>
          <w:lang w:val="en-US"/>
        </w:rPr>
      </w:pPr>
      <w:r w:rsidRPr="007531D0">
        <w:rPr>
          <w:rFonts w:asciiTheme="majorHAnsi" w:hAnsiTheme="majorHAnsi"/>
          <w:lang w:val="en-US"/>
        </w:rPr>
        <w:t xml:space="preserve">Composite materials can exhibit properties that none of the individual components </w:t>
      </w:r>
      <w:r>
        <w:rPr>
          <w:rFonts w:asciiTheme="majorHAnsi" w:hAnsiTheme="majorHAnsi"/>
          <w:lang w:val="en-US"/>
        </w:rPr>
        <w:t>show</w:t>
      </w:r>
      <w:r w:rsidRPr="007531D0">
        <w:rPr>
          <w:rFonts w:asciiTheme="majorHAnsi" w:hAnsiTheme="majorHAnsi"/>
          <w:lang w:val="en-US"/>
        </w:rPr>
        <w:t xml:space="preserve">. Moreover, </w:t>
      </w:r>
      <w:r>
        <w:rPr>
          <w:rFonts w:asciiTheme="majorHAnsi" w:hAnsiTheme="majorHAnsi"/>
          <w:lang w:val="en-US"/>
        </w:rPr>
        <w:t xml:space="preserve">composites </w:t>
      </w:r>
      <w:r w:rsidRPr="007531D0">
        <w:rPr>
          <w:rFonts w:asciiTheme="majorHAnsi" w:hAnsiTheme="majorHAnsi"/>
          <w:lang w:val="en-US"/>
        </w:rPr>
        <w:t xml:space="preserve">at the nanoscale can present new properties compared to the bulk state or to </w:t>
      </w:r>
      <w:r>
        <w:rPr>
          <w:rFonts w:asciiTheme="majorHAnsi" w:hAnsiTheme="majorHAnsi"/>
          <w:lang w:val="en-US"/>
        </w:rPr>
        <w:t>macro-</w:t>
      </w:r>
      <w:r w:rsidRPr="007531D0">
        <w:rPr>
          <w:rFonts w:asciiTheme="majorHAnsi" w:hAnsiTheme="majorHAnsi"/>
          <w:lang w:val="en-US"/>
        </w:rPr>
        <w:t xml:space="preserve">composites due to confinement and quantum </w:t>
      </w:r>
      <w:r>
        <w:rPr>
          <w:rFonts w:asciiTheme="majorHAnsi" w:hAnsiTheme="majorHAnsi"/>
          <w:lang w:val="en-US"/>
        </w:rPr>
        <w:t xml:space="preserve">size </w:t>
      </w:r>
      <w:r w:rsidRPr="007531D0">
        <w:rPr>
          <w:rFonts w:asciiTheme="majorHAnsi" w:hAnsiTheme="majorHAnsi"/>
          <w:lang w:val="en-US"/>
        </w:rPr>
        <w:t xml:space="preserve">effects. The semiconductor/metal nanocomposites are highly interesting </w:t>
      </w:r>
      <w:r>
        <w:rPr>
          <w:rFonts w:asciiTheme="majorHAnsi" w:hAnsiTheme="majorHAnsi"/>
          <w:lang w:val="en-US"/>
        </w:rPr>
        <w:t>due to</w:t>
      </w:r>
      <w:r w:rsidRPr="007531D0">
        <w:rPr>
          <w:rFonts w:asciiTheme="majorHAnsi" w:hAnsiTheme="majorHAnsi"/>
          <w:lang w:val="en-US"/>
        </w:rPr>
        <w:t xml:space="preserve"> their unique catalytic and optoelectronic properties and the possibility to tune </w:t>
      </w:r>
      <w:r>
        <w:rPr>
          <w:rFonts w:asciiTheme="majorHAnsi" w:hAnsiTheme="majorHAnsi"/>
          <w:lang w:val="en-US"/>
        </w:rPr>
        <w:t>them</w:t>
      </w:r>
      <w:r w:rsidRPr="007531D0">
        <w:rPr>
          <w:rFonts w:asciiTheme="majorHAnsi" w:hAnsiTheme="majorHAnsi"/>
          <w:lang w:val="en-US"/>
        </w:rPr>
        <w:t xml:space="preserve"> easily. </w:t>
      </w:r>
      <w:r>
        <w:rPr>
          <w:rFonts w:asciiTheme="majorHAnsi" w:hAnsiTheme="majorHAnsi"/>
          <w:lang w:val="en-US"/>
        </w:rPr>
        <w:t>T</w:t>
      </w:r>
      <w:r w:rsidRPr="007531D0">
        <w:rPr>
          <w:rFonts w:asciiTheme="majorHAnsi" w:hAnsiTheme="majorHAnsi"/>
          <w:lang w:val="en-US"/>
        </w:rPr>
        <w:t xml:space="preserve">his PhD work </w:t>
      </w:r>
      <w:r>
        <w:rPr>
          <w:rFonts w:asciiTheme="majorHAnsi" w:hAnsiTheme="majorHAnsi"/>
          <w:lang w:val="en-US"/>
        </w:rPr>
        <w:t>gives insight into</w:t>
      </w:r>
      <w:r w:rsidRPr="007531D0">
        <w:rPr>
          <w:rFonts w:asciiTheme="majorHAnsi" w:hAnsiTheme="majorHAnsi"/>
          <w:lang w:val="en-US"/>
        </w:rPr>
        <w:t xml:space="preserve"> the specific interactions and resulting physical properties occurring in </w:t>
      </w:r>
      <w:r>
        <w:rPr>
          <w:rFonts w:asciiTheme="majorHAnsi" w:hAnsiTheme="majorHAnsi"/>
          <w:lang w:val="en-US"/>
        </w:rPr>
        <w:t xml:space="preserve">ZnO and </w:t>
      </w:r>
      <w:r w:rsidRPr="007531D0">
        <w:rPr>
          <w:rFonts w:asciiTheme="majorHAnsi" w:hAnsiTheme="majorHAnsi"/>
          <w:lang w:val="en-US"/>
        </w:rPr>
        <w:t xml:space="preserve">ZnO-Au nanocomposite films </w:t>
      </w:r>
      <w:r>
        <w:rPr>
          <w:rFonts w:asciiTheme="majorHAnsi" w:hAnsiTheme="majorHAnsi"/>
          <w:lang w:val="en-US"/>
        </w:rPr>
        <w:t>grown</w:t>
      </w:r>
      <w:r w:rsidRPr="007531D0">
        <w:rPr>
          <w:rFonts w:asciiTheme="majorHAnsi" w:hAnsiTheme="majorHAnsi"/>
          <w:lang w:val="en-US"/>
        </w:rPr>
        <w:t xml:space="preserve"> by reactive </w:t>
      </w:r>
      <w:r>
        <w:rPr>
          <w:rFonts w:asciiTheme="majorHAnsi" w:hAnsiTheme="majorHAnsi"/>
          <w:lang w:val="en-US"/>
        </w:rPr>
        <w:t xml:space="preserve">DC </w:t>
      </w:r>
      <w:r w:rsidRPr="007531D0">
        <w:rPr>
          <w:rFonts w:asciiTheme="majorHAnsi" w:hAnsiTheme="majorHAnsi"/>
          <w:lang w:val="en-US"/>
        </w:rPr>
        <w:t>magnetron sputtering.</w:t>
      </w:r>
      <w:r>
        <w:rPr>
          <w:rFonts w:asciiTheme="majorHAnsi" w:hAnsiTheme="majorHAnsi"/>
          <w:lang w:val="en-US"/>
        </w:rPr>
        <w:t xml:space="preserve"> The results can be summarized in two points:</w:t>
      </w:r>
    </w:p>
    <w:p w:rsidR="00B57638" w:rsidRPr="000B26FD" w:rsidRDefault="00B57638" w:rsidP="00B57638">
      <w:pPr>
        <w:pStyle w:val="Default"/>
        <w:spacing w:line="276" w:lineRule="auto"/>
        <w:jc w:val="both"/>
        <w:rPr>
          <w:rFonts w:asciiTheme="majorHAnsi" w:hAnsiTheme="majorHAnsi"/>
          <w:lang w:val="en-US"/>
        </w:rPr>
      </w:pPr>
      <w:r>
        <w:rPr>
          <w:rFonts w:asciiTheme="majorHAnsi" w:hAnsiTheme="majorHAnsi"/>
          <w:lang w:val="en-US"/>
        </w:rPr>
        <w:t>F</w:t>
      </w:r>
      <w:r w:rsidRPr="000B26FD">
        <w:rPr>
          <w:rFonts w:asciiTheme="majorHAnsi" w:hAnsiTheme="majorHAnsi"/>
          <w:lang w:val="en-US"/>
        </w:rPr>
        <w:t>irst</w:t>
      </w:r>
      <w:r>
        <w:rPr>
          <w:rFonts w:asciiTheme="majorHAnsi" w:hAnsiTheme="majorHAnsi"/>
          <w:lang w:val="en-US"/>
        </w:rPr>
        <w:t>,</w:t>
      </w:r>
      <w:r w:rsidRPr="000B26FD">
        <w:rPr>
          <w:rFonts w:asciiTheme="majorHAnsi" w:hAnsiTheme="majorHAnsi"/>
          <w:lang w:val="en-US"/>
        </w:rPr>
        <w:t xml:space="preserve"> </w:t>
      </w:r>
      <w:r>
        <w:rPr>
          <w:rFonts w:asciiTheme="majorHAnsi" w:hAnsiTheme="majorHAnsi"/>
          <w:lang w:val="en-US"/>
        </w:rPr>
        <w:t xml:space="preserve">it was possible to </w:t>
      </w:r>
      <w:r w:rsidRPr="000B26FD">
        <w:rPr>
          <w:rFonts w:asciiTheme="majorHAnsi" w:hAnsiTheme="majorHAnsi"/>
          <w:lang w:val="en-US"/>
        </w:rPr>
        <w:t>tune the microstructural and optical properties of ZnO</w:t>
      </w:r>
      <w:r>
        <w:rPr>
          <w:rFonts w:asciiTheme="majorHAnsi" w:hAnsiTheme="majorHAnsi"/>
          <w:lang w:val="en-US"/>
        </w:rPr>
        <w:t>. E</w:t>
      </w:r>
      <w:r w:rsidRPr="000B26FD">
        <w:rPr>
          <w:rFonts w:asciiTheme="majorHAnsi" w:hAnsiTheme="majorHAnsi"/>
          <w:lang w:val="en-US"/>
        </w:rPr>
        <w:t xml:space="preserve">pitaxial growth of ZnO onto sapphire </w:t>
      </w:r>
      <w:r>
        <w:rPr>
          <w:rFonts w:asciiTheme="majorHAnsi" w:hAnsiTheme="majorHAnsi"/>
          <w:lang w:val="en-US"/>
        </w:rPr>
        <w:t xml:space="preserve">was achieved for the first time </w:t>
      </w:r>
      <w:r w:rsidRPr="000B26FD">
        <w:rPr>
          <w:rFonts w:asciiTheme="majorHAnsi" w:hAnsiTheme="majorHAnsi"/>
          <w:lang w:val="en-US"/>
        </w:rPr>
        <w:t xml:space="preserve">in </w:t>
      </w:r>
      <w:r>
        <w:rPr>
          <w:rFonts w:asciiTheme="majorHAnsi" w:hAnsiTheme="majorHAnsi"/>
          <w:lang w:val="en-US"/>
        </w:rPr>
        <w:t>O</w:t>
      </w:r>
      <w:r w:rsidRPr="000D350D">
        <w:rPr>
          <w:rFonts w:asciiTheme="majorHAnsi" w:hAnsiTheme="majorHAnsi"/>
          <w:vertAlign w:val="subscript"/>
          <w:lang w:val="en-US"/>
        </w:rPr>
        <w:t>2</w:t>
      </w:r>
      <w:r w:rsidRPr="000B26FD">
        <w:rPr>
          <w:rFonts w:asciiTheme="majorHAnsi" w:hAnsiTheme="majorHAnsi"/>
          <w:lang w:val="en-US"/>
        </w:rPr>
        <w:t xml:space="preserve">-rich conditions without </w:t>
      </w:r>
      <w:r>
        <w:rPr>
          <w:rFonts w:asciiTheme="majorHAnsi" w:hAnsiTheme="majorHAnsi"/>
          <w:lang w:val="en-US"/>
        </w:rPr>
        <w:t>thermal assistance. Also, a</w:t>
      </w:r>
      <w:r w:rsidRPr="000B26FD">
        <w:rPr>
          <w:rFonts w:asciiTheme="majorHAnsi" w:hAnsiTheme="majorHAnsi"/>
          <w:lang w:val="en-US"/>
        </w:rPr>
        <w:t xml:space="preserve"> study of the optical properties </w:t>
      </w:r>
      <w:r>
        <w:rPr>
          <w:rFonts w:asciiTheme="majorHAnsi" w:hAnsiTheme="majorHAnsi"/>
          <w:lang w:val="en-US"/>
        </w:rPr>
        <w:t xml:space="preserve">highlights </w:t>
      </w:r>
      <w:r w:rsidRPr="000B26FD">
        <w:rPr>
          <w:rFonts w:asciiTheme="majorHAnsi" w:hAnsiTheme="majorHAnsi"/>
          <w:lang w:val="en-US"/>
        </w:rPr>
        <w:t xml:space="preserve">the close relationship between </w:t>
      </w:r>
      <w:r>
        <w:rPr>
          <w:rFonts w:asciiTheme="majorHAnsi" w:hAnsiTheme="majorHAnsi"/>
          <w:lang w:val="en-US"/>
        </w:rPr>
        <w:t>the bandgap energy</w:t>
      </w:r>
      <w:r w:rsidRPr="000B26FD">
        <w:rPr>
          <w:rFonts w:asciiTheme="majorHAnsi" w:hAnsiTheme="majorHAnsi"/>
          <w:lang w:val="en-US"/>
        </w:rPr>
        <w:t xml:space="preserve"> </w:t>
      </w:r>
      <m:oMath>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g</m:t>
                </m:r>
              </m:sub>
            </m:sSub>
          </m:e>
        </m:d>
      </m:oMath>
      <w:r w:rsidR="0021751D">
        <w:rPr>
          <w:rFonts w:asciiTheme="majorHAnsi" w:hAnsiTheme="majorHAnsi"/>
          <w:lang w:val="en-US"/>
        </w:rPr>
        <w:t xml:space="preserve"> an</w:t>
      </w:r>
      <w:r w:rsidRPr="000B26FD">
        <w:rPr>
          <w:rFonts w:asciiTheme="majorHAnsi" w:hAnsiTheme="majorHAnsi"/>
          <w:lang w:val="en-US"/>
        </w:rPr>
        <w:t xml:space="preserve">d </w:t>
      </w:r>
      <w:r>
        <w:rPr>
          <w:rFonts w:asciiTheme="majorHAnsi" w:hAnsiTheme="majorHAnsi"/>
          <w:lang w:val="en-US"/>
        </w:rPr>
        <w:t>the</w:t>
      </w:r>
      <w:r w:rsidRPr="000B26FD">
        <w:rPr>
          <w:rFonts w:asciiTheme="majorHAnsi" w:hAnsiTheme="majorHAnsi"/>
          <w:lang w:val="en-US"/>
        </w:rPr>
        <w:t xml:space="preserve"> defect chemistry</w:t>
      </w:r>
      <w:r>
        <w:rPr>
          <w:rFonts w:asciiTheme="majorHAnsi" w:hAnsiTheme="majorHAnsi"/>
          <w:lang w:val="en-US"/>
        </w:rPr>
        <w:t xml:space="preserve"> in ZnO films. A model was proposed to explain the large scatter of the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g</m:t>
            </m:r>
          </m:sub>
        </m:sSub>
      </m:oMath>
      <w:r>
        <w:rPr>
          <w:rFonts w:asciiTheme="majorHAnsi" w:hAnsiTheme="majorHAnsi"/>
          <w:lang w:val="en-US"/>
        </w:rPr>
        <w:t xml:space="preserve"> values reported in the literature.</w:t>
      </w:r>
    </w:p>
    <w:p w:rsidR="00B57638" w:rsidRDefault="00B57638" w:rsidP="00B57638">
      <w:pPr>
        <w:pStyle w:val="Default"/>
        <w:spacing w:line="276" w:lineRule="auto"/>
        <w:jc w:val="both"/>
        <w:rPr>
          <w:rFonts w:asciiTheme="majorHAnsi" w:hAnsiTheme="majorHAnsi"/>
          <w:lang w:val="en-US"/>
        </w:rPr>
      </w:pPr>
      <w:r>
        <w:rPr>
          <w:rFonts w:asciiTheme="majorHAnsi" w:hAnsiTheme="majorHAnsi"/>
          <w:lang w:val="en-US"/>
        </w:rPr>
        <w:t>Second, the</w:t>
      </w:r>
      <w:r w:rsidRPr="007531D0">
        <w:rPr>
          <w:rFonts w:asciiTheme="majorHAnsi" w:hAnsiTheme="majorHAnsi"/>
          <w:lang w:val="en-US"/>
        </w:rPr>
        <w:t xml:space="preserve"> deep influence </w:t>
      </w:r>
      <w:r>
        <w:rPr>
          <w:rFonts w:asciiTheme="majorHAnsi" w:hAnsiTheme="majorHAnsi"/>
          <w:lang w:val="en-US"/>
        </w:rPr>
        <w:t>of</w:t>
      </w:r>
      <w:r w:rsidRPr="00D80738">
        <w:rPr>
          <w:rFonts w:asciiTheme="majorHAnsi" w:hAnsiTheme="majorHAnsi"/>
          <w:lang w:val="en-US"/>
        </w:rPr>
        <w:t xml:space="preserve"> the incorporation of gold into </w:t>
      </w:r>
      <w:r>
        <w:rPr>
          <w:rFonts w:asciiTheme="majorHAnsi" w:hAnsiTheme="majorHAnsi"/>
          <w:lang w:val="en-US"/>
        </w:rPr>
        <w:t xml:space="preserve">the </w:t>
      </w:r>
      <w:r w:rsidRPr="00D80738">
        <w:rPr>
          <w:rFonts w:asciiTheme="majorHAnsi" w:hAnsiTheme="majorHAnsi"/>
          <w:lang w:val="en-US"/>
        </w:rPr>
        <w:t xml:space="preserve">ZnO matrix </w:t>
      </w:r>
      <w:r>
        <w:rPr>
          <w:rFonts w:asciiTheme="majorHAnsi" w:hAnsiTheme="majorHAnsi"/>
          <w:lang w:val="en-US"/>
        </w:rPr>
        <w:t xml:space="preserve">on important material </w:t>
      </w:r>
      <w:r w:rsidRPr="007531D0">
        <w:rPr>
          <w:rFonts w:asciiTheme="majorHAnsi" w:hAnsiTheme="majorHAnsi"/>
          <w:lang w:val="en-US"/>
        </w:rPr>
        <w:t>properties</w:t>
      </w:r>
      <w:r>
        <w:rPr>
          <w:rFonts w:asciiTheme="majorHAnsi" w:hAnsiTheme="majorHAnsi"/>
          <w:lang w:val="en-US"/>
        </w:rPr>
        <w:t xml:space="preserve"> was revealed</w:t>
      </w:r>
      <w:r w:rsidRPr="007531D0">
        <w:rPr>
          <w:rFonts w:asciiTheme="majorHAnsi" w:hAnsiTheme="majorHAnsi"/>
          <w:lang w:val="en-US"/>
        </w:rPr>
        <w:t xml:space="preserve">. </w:t>
      </w:r>
      <w:r>
        <w:rPr>
          <w:rFonts w:asciiTheme="majorHAnsi" w:hAnsiTheme="majorHAnsi"/>
          <w:lang w:val="en-US"/>
        </w:rPr>
        <w:t>Moreo</w:t>
      </w:r>
      <w:r w:rsidRPr="007531D0">
        <w:rPr>
          <w:rFonts w:asciiTheme="majorHAnsi" w:hAnsiTheme="majorHAnsi"/>
          <w:lang w:val="en-US"/>
        </w:rPr>
        <w:t xml:space="preserve">ver, </w:t>
      </w:r>
      <w:r>
        <w:rPr>
          <w:rFonts w:asciiTheme="majorHAnsi" w:hAnsiTheme="majorHAnsi"/>
          <w:lang w:val="en-US"/>
        </w:rPr>
        <w:t>the presence of donor (acceptor) defects in the matrix is found to give rise to the reduction (oxidation) of the Au nanoparticles</w:t>
      </w:r>
      <w:r>
        <w:rPr>
          <w:rFonts w:asciiTheme="majorHAnsi" w:hAnsiTheme="majorHAnsi"/>
          <w:i/>
          <w:lang w:val="en-US"/>
        </w:rPr>
        <w:t>.</w:t>
      </w:r>
    </w:p>
    <w:p w:rsidR="00B57638" w:rsidRDefault="00B57638" w:rsidP="00B57638">
      <w:pPr>
        <w:pStyle w:val="Default"/>
        <w:spacing w:line="276" w:lineRule="auto"/>
        <w:jc w:val="both"/>
        <w:rPr>
          <w:rFonts w:asciiTheme="majorHAnsi" w:hAnsiTheme="majorHAnsi"/>
          <w:lang w:val="en-US"/>
        </w:rPr>
      </w:pPr>
      <w:r>
        <w:rPr>
          <w:rFonts w:asciiTheme="majorHAnsi" w:hAnsiTheme="majorHAnsi"/>
          <w:lang w:val="en-US"/>
        </w:rPr>
        <w:t>This</w:t>
      </w:r>
      <w:r w:rsidRPr="007531D0">
        <w:rPr>
          <w:rFonts w:asciiTheme="majorHAnsi" w:hAnsiTheme="majorHAnsi"/>
          <w:lang w:val="en-US"/>
        </w:rPr>
        <w:t xml:space="preserve"> research work contribute</w:t>
      </w:r>
      <w:r>
        <w:rPr>
          <w:rFonts w:asciiTheme="majorHAnsi" w:hAnsiTheme="majorHAnsi"/>
          <w:lang w:val="en-US"/>
        </w:rPr>
        <w:t>s</w:t>
      </w:r>
      <w:r w:rsidRPr="007531D0">
        <w:rPr>
          <w:rFonts w:asciiTheme="majorHAnsi" w:hAnsiTheme="majorHAnsi"/>
          <w:lang w:val="en-US"/>
        </w:rPr>
        <w:t xml:space="preserve"> to a better understanding of semiconductor/metal nanocomposites revealing the </w:t>
      </w:r>
      <w:r>
        <w:rPr>
          <w:rFonts w:asciiTheme="majorHAnsi" w:hAnsiTheme="majorHAnsi"/>
          <w:lang w:val="en-US"/>
        </w:rPr>
        <w:t>key</w:t>
      </w:r>
      <w:r w:rsidRPr="007531D0">
        <w:rPr>
          <w:rFonts w:asciiTheme="majorHAnsi" w:hAnsiTheme="majorHAnsi"/>
          <w:lang w:val="en-US"/>
        </w:rPr>
        <w:t xml:space="preserve"> role of the </w:t>
      </w:r>
      <w:r>
        <w:rPr>
          <w:rFonts w:asciiTheme="majorHAnsi" w:hAnsiTheme="majorHAnsi"/>
          <w:lang w:val="en-US"/>
        </w:rPr>
        <w:t xml:space="preserve">state of the </w:t>
      </w:r>
      <w:r w:rsidRPr="007531D0">
        <w:rPr>
          <w:rFonts w:asciiTheme="majorHAnsi" w:hAnsiTheme="majorHAnsi"/>
          <w:lang w:val="en-US"/>
        </w:rPr>
        <w:t>semiconductor matrix</w:t>
      </w:r>
      <w:r>
        <w:rPr>
          <w:rFonts w:asciiTheme="majorHAnsi" w:hAnsiTheme="majorHAnsi"/>
          <w:lang w:val="en-US"/>
        </w:rPr>
        <w:t>.</w:t>
      </w:r>
    </w:p>
    <w:p w:rsidR="00216473" w:rsidRDefault="00216473" w:rsidP="00216473">
      <w:pPr>
        <w:pStyle w:val="subt"/>
        <w:jc w:val="both"/>
        <w:rPr>
          <w:b w:val="0"/>
          <w:sz w:val="24"/>
          <w:szCs w:val="24"/>
        </w:rPr>
      </w:pPr>
      <w:r w:rsidRPr="00216473">
        <w:rPr>
          <w:sz w:val="24"/>
          <w:szCs w:val="24"/>
        </w:rPr>
        <w:t>Keywords</w:t>
      </w:r>
      <w:r w:rsidRPr="00216473">
        <w:rPr>
          <w:b w:val="0"/>
          <w:sz w:val="24"/>
          <w:szCs w:val="24"/>
        </w:rPr>
        <w:t>: ZnO, reactive sputtering, epitaxial growth, nanocomposites,</w:t>
      </w:r>
      <w:r w:rsidR="001300AB">
        <w:rPr>
          <w:b w:val="0"/>
          <w:sz w:val="24"/>
          <w:szCs w:val="24"/>
        </w:rPr>
        <w:t xml:space="preserve"> ZnO-Au</w:t>
      </w:r>
      <w:proofErr w:type="gramStart"/>
      <w:r w:rsidR="001300AB">
        <w:rPr>
          <w:b w:val="0"/>
          <w:sz w:val="24"/>
          <w:szCs w:val="24"/>
        </w:rPr>
        <w:t xml:space="preserve">, </w:t>
      </w:r>
      <w:r w:rsidRPr="00216473">
        <w:rPr>
          <w:b w:val="0"/>
          <w:sz w:val="24"/>
          <w:szCs w:val="24"/>
        </w:rPr>
        <w:t xml:space="preserve"> Localized</w:t>
      </w:r>
      <w:proofErr w:type="gramEnd"/>
      <w:r w:rsidRPr="00216473">
        <w:rPr>
          <w:b w:val="0"/>
          <w:sz w:val="24"/>
          <w:szCs w:val="24"/>
        </w:rPr>
        <w:t xml:space="preserve"> surface plasmon resonance</w:t>
      </w:r>
      <w:r w:rsidR="00B24145">
        <w:rPr>
          <w:b w:val="0"/>
          <w:sz w:val="24"/>
          <w:szCs w:val="24"/>
        </w:rPr>
        <w:t xml:space="preserve"> (LSPR)</w:t>
      </w:r>
      <w:r>
        <w:rPr>
          <w:b w:val="0"/>
          <w:sz w:val="24"/>
          <w:szCs w:val="24"/>
        </w:rPr>
        <w:t>.</w:t>
      </w:r>
    </w:p>
    <w:p w:rsidR="00FE71B5" w:rsidRPr="0021751D" w:rsidRDefault="000771CB" w:rsidP="00216473">
      <w:pPr>
        <w:pStyle w:val="subt"/>
        <w:jc w:val="both"/>
        <w:rPr>
          <w:sz w:val="52"/>
        </w:rPr>
      </w:pPr>
      <w:r w:rsidRPr="00216473">
        <w:rPr>
          <w:sz w:val="24"/>
          <w:szCs w:val="24"/>
        </w:rPr>
        <w:br w:type="page"/>
      </w:r>
      <w:bookmarkStart w:id="287" w:name="_Toc409791206"/>
      <w:r w:rsidR="00FE71B5" w:rsidRPr="0021751D">
        <w:rPr>
          <w:sz w:val="52"/>
        </w:rPr>
        <w:lastRenderedPageBreak/>
        <w:t>Zusammenfassung</w:t>
      </w:r>
      <w:bookmarkEnd w:id="287"/>
    </w:p>
    <w:p w:rsidR="00FE71B5" w:rsidRPr="0021751D" w:rsidRDefault="00FE71B5" w:rsidP="00FE71B5">
      <w:pPr>
        <w:pStyle w:val="subt"/>
        <w:rPr>
          <w:sz w:val="24"/>
        </w:rPr>
      </w:pPr>
    </w:p>
    <w:p w:rsidR="00FE71B5" w:rsidRPr="002C5269" w:rsidRDefault="00FE71B5" w:rsidP="00FE71B5">
      <w:pPr>
        <w:jc w:val="both"/>
        <w:rPr>
          <w:rFonts w:ascii="Cambria" w:hAnsi="Cambria" w:cs="Cambria"/>
          <w:b/>
          <w:sz w:val="24"/>
          <w:lang w:val="de-DE"/>
        </w:rPr>
      </w:pPr>
      <w:r w:rsidRPr="002C5269">
        <w:rPr>
          <w:rFonts w:ascii="Cambria" w:hAnsi="Cambria" w:cs="Cambria"/>
          <w:b/>
          <w:sz w:val="24"/>
          <w:lang w:val="de-DE"/>
        </w:rPr>
        <w:t>Mikrostruktur, Chemie und optische Eigenschaften von ZnO- und ZnO-Au-Nanokompositdünnschichten hergestellt durch reaktives DC-Magnetron-Co-Sputtern</w:t>
      </w:r>
    </w:p>
    <w:p w:rsidR="00FE71B5" w:rsidRDefault="00FE71B5" w:rsidP="00FE71B5">
      <w:pPr>
        <w:rPr>
          <w:rFonts w:ascii="Cambria" w:hAnsi="Cambria" w:cs="Cambria"/>
          <w:lang w:val="de-DE"/>
        </w:rPr>
      </w:pPr>
    </w:p>
    <w:p w:rsidR="00FE71B5" w:rsidRDefault="00FE71B5" w:rsidP="00FE71B5">
      <w:pPr>
        <w:jc w:val="both"/>
        <w:rPr>
          <w:rFonts w:ascii="Cambria" w:hAnsi="Cambria" w:cs="Cambria"/>
          <w:sz w:val="24"/>
          <w:lang w:val="de-DE"/>
        </w:rPr>
      </w:pPr>
      <w:r>
        <w:rPr>
          <w:rFonts w:ascii="Cambria" w:hAnsi="Cambria" w:cs="Cambria"/>
          <w:sz w:val="24"/>
          <w:lang w:val="de-DE"/>
        </w:rPr>
        <w:t>Kompositmaterialien können Eigenschaften zeigen, die keine der individuellen Komponenten zeigt. Außerdem können Nanokomposite im Vergleich zu Materialien im Bulk-Zustand oder Makrokompositen der gleichen Komponenten aufgrund von Confinement und Quanteneffekten neue Eigenschaften zeigen. Halbleiter/Metall-Nanokomposite sind sehr interessant aufgrund ihrer einzigartigen katalytischen und optoelektronischen Eigenschaften. Diese Doktorarbeit gibt Einblick in die spezifischen Wechselwirkungen und die daraus resultierenden physikalischen Eigenschaften, die in durch reaktives DC-Magnetronsputtern hergestellten ZnO- und ZnO-Au-Nanokompositschichten auftreten. Die Ergebnisse lassen sich in zwei Punkten zusammenfassen:</w:t>
      </w:r>
    </w:p>
    <w:p w:rsidR="00FE71B5" w:rsidRDefault="00FE71B5" w:rsidP="00FE71B5">
      <w:pPr>
        <w:jc w:val="both"/>
        <w:rPr>
          <w:rFonts w:ascii="Cambria" w:hAnsi="Cambria" w:cs="Cambria"/>
          <w:sz w:val="24"/>
          <w:lang w:val="de-DE"/>
        </w:rPr>
      </w:pPr>
      <w:r>
        <w:rPr>
          <w:rFonts w:ascii="Cambria" w:hAnsi="Cambria" w:cs="Cambria"/>
          <w:sz w:val="24"/>
          <w:lang w:val="de-DE"/>
        </w:rPr>
        <w:t>Zum einen war es möglich die mikrostrukturellen und optischen Eigenschaften von ZnO-Schichten anzupassen. Epitaktisches Wachstum von ZnO auf Saphir wurde zum ersten Mal in O</w:t>
      </w:r>
      <w:r>
        <w:rPr>
          <w:rFonts w:ascii="Cambria" w:hAnsi="Cambria" w:cs="Cambria"/>
          <w:sz w:val="24"/>
          <w:vertAlign w:val="subscript"/>
          <w:lang w:val="de-DE"/>
        </w:rPr>
        <w:t>2</w:t>
      </w:r>
      <w:r>
        <w:rPr>
          <w:rFonts w:ascii="Cambria" w:hAnsi="Cambria" w:cs="Cambria"/>
          <w:sz w:val="24"/>
          <w:lang w:val="de-DE"/>
        </w:rPr>
        <w:t xml:space="preserve">-reichen Bedingungen ohne thermische Unterstützung erreicht. Außerdem zeigt eine Studie der optischen Eigenschaften die enge Beziehung zwischen der Bandlücke und der Defektchemie in ZnO-Schichten. </w:t>
      </w:r>
    </w:p>
    <w:p w:rsidR="00FE71B5" w:rsidRDefault="00FE71B5" w:rsidP="00FE71B5">
      <w:pPr>
        <w:jc w:val="both"/>
        <w:rPr>
          <w:rFonts w:ascii="Cambria" w:hAnsi="Cambria" w:cs="Cambria"/>
          <w:sz w:val="24"/>
          <w:lang w:val="de-DE"/>
        </w:rPr>
      </w:pPr>
      <w:r>
        <w:rPr>
          <w:rFonts w:ascii="Cambria" w:hAnsi="Cambria" w:cs="Cambria"/>
          <w:sz w:val="24"/>
          <w:lang w:val="de-DE"/>
        </w:rPr>
        <w:t>Zum anderen wurde der starke Einfluss des Zusatzes von Au in die ZnO-Matrix auf wichtige Materialeigenschaften aufgedeckt. Außerdem wurde gezeigt, dass die Anwesenheit von Donator(Akzeptor)-Defekten zur Reduktion (Oxidation) der Au Nanopartikel führt.</w:t>
      </w:r>
    </w:p>
    <w:p w:rsidR="00FE71B5" w:rsidRDefault="00FE71B5" w:rsidP="00FE71B5">
      <w:pPr>
        <w:jc w:val="both"/>
        <w:rPr>
          <w:rFonts w:ascii="Cambria" w:hAnsi="Cambria" w:cs="Cambria"/>
          <w:sz w:val="24"/>
          <w:lang w:val="de-DE"/>
        </w:rPr>
      </w:pPr>
      <w:r>
        <w:rPr>
          <w:rFonts w:ascii="Cambria" w:hAnsi="Cambria" w:cs="Cambria"/>
          <w:sz w:val="24"/>
          <w:lang w:val="de-DE"/>
        </w:rPr>
        <w:t>Diese Arbeit trägt zum besseren Verständnis von Halbleiter/Metall-Nanokompositen bei und unterstreicht dabei die Wichtigkeit des Zustandes der Halbleitermatrix.</w:t>
      </w:r>
    </w:p>
    <w:p w:rsidR="00FE71B5" w:rsidRDefault="00B24145" w:rsidP="00B24145">
      <w:pPr>
        <w:jc w:val="both"/>
        <w:rPr>
          <w:rFonts w:asciiTheme="majorHAnsi" w:eastAsia="Times New Roman" w:hAnsiTheme="majorHAnsi" w:cs="Times New Roman"/>
          <w:color w:val="000000"/>
          <w:sz w:val="24"/>
          <w:szCs w:val="24"/>
          <w:lang w:val="de-DE" w:eastAsia="fr-FR"/>
        </w:rPr>
      </w:pPr>
      <w:r w:rsidRPr="00B24145">
        <w:rPr>
          <w:rFonts w:asciiTheme="majorHAnsi" w:hAnsiTheme="majorHAnsi"/>
          <w:b/>
          <w:sz w:val="24"/>
          <w:lang w:val="de-DE"/>
        </w:rPr>
        <w:t>Stichworte</w:t>
      </w:r>
      <w:r w:rsidRPr="00B24145">
        <w:rPr>
          <w:rFonts w:asciiTheme="majorHAnsi" w:hAnsiTheme="majorHAnsi"/>
          <w:sz w:val="24"/>
          <w:lang w:val="de-DE"/>
        </w:rPr>
        <w:t xml:space="preserve">: ZnO, reaktives Sputtern, Epitaxiewachstum, Nanokomposite, </w:t>
      </w:r>
      <w:r w:rsidR="001300AB">
        <w:rPr>
          <w:rFonts w:asciiTheme="majorHAnsi" w:hAnsiTheme="majorHAnsi"/>
          <w:sz w:val="24"/>
          <w:lang w:val="de-DE"/>
        </w:rPr>
        <w:t xml:space="preserve">ZnO-Au, </w:t>
      </w:r>
      <w:r w:rsidRPr="00B24145">
        <w:rPr>
          <w:rFonts w:asciiTheme="majorHAnsi" w:hAnsiTheme="majorHAnsi"/>
          <w:sz w:val="24"/>
          <w:lang w:val="de-DE"/>
        </w:rPr>
        <w:t>lokalisierte Oberflächenplasmonenresonanz (LSPR).</w:t>
      </w:r>
      <w:r w:rsidR="00FE71B5">
        <w:rPr>
          <w:rFonts w:asciiTheme="majorHAnsi" w:hAnsiTheme="majorHAnsi"/>
          <w:lang w:val="de-DE"/>
        </w:rPr>
        <w:br w:type="page"/>
      </w:r>
    </w:p>
    <w:p w:rsidR="000771CB" w:rsidRPr="00AE3436" w:rsidRDefault="000771CB" w:rsidP="000771CB">
      <w:pPr>
        <w:pStyle w:val="subt"/>
        <w:rPr>
          <w:sz w:val="52"/>
          <w:lang w:val="fr-FR"/>
        </w:rPr>
      </w:pPr>
      <w:bookmarkStart w:id="288" w:name="_Toc409791207"/>
      <w:r w:rsidRPr="00AE3436">
        <w:rPr>
          <w:sz w:val="52"/>
          <w:lang w:val="fr-FR"/>
        </w:rPr>
        <w:lastRenderedPageBreak/>
        <w:t>Résumé</w:t>
      </w:r>
      <w:bookmarkEnd w:id="288"/>
    </w:p>
    <w:p w:rsidR="000771CB" w:rsidRPr="00107719" w:rsidRDefault="000771CB" w:rsidP="000771CB">
      <w:pPr>
        <w:spacing w:afterLines="200" w:after="480"/>
        <w:jc w:val="both"/>
        <w:rPr>
          <w:rFonts w:ascii="Times New Roman" w:eastAsia="Times New Roman" w:hAnsi="Times New Roman" w:cs="Times New Roman"/>
          <w:b/>
          <w:sz w:val="20"/>
          <w:szCs w:val="24"/>
          <w:lang w:eastAsia="fr-FR"/>
        </w:rPr>
      </w:pPr>
    </w:p>
    <w:p w:rsidR="000771CB" w:rsidRDefault="000771CB" w:rsidP="000771CB">
      <w:pPr>
        <w:spacing w:line="360" w:lineRule="auto"/>
        <w:jc w:val="both"/>
        <w:rPr>
          <w:rFonts w:ascii="Times New Roman" w:eastAsia="Times New Roman" w:hAnsi="Times New Roman" w:cs="Times New Roman"/>
          <w:sz w:val="24"/>
          <w:szCs w:val="24"/>
          <w:lang w:eastAsia="fr-FR"/>
        </w:rPr>
      </w:pPr>
      <w:r w:rsidRPr="00531277">
        <w:rPr>
          <w:rFonts w:ascii="Times New Roman" w:eastAsia="Times New Roman" w:hAnsi="Times New Roman" w:cs="Times New Roman"/>
          <w:b/>
          <w:sz w:val="24"/>
          <w:szCs w:val="24"/>
          <w:lang w:eastAsia="fr-FR"/>
        </w:rPr>
        <w:t xml:space="preserve">Microstructure, chimie et propriétés optiques de films minces ZnO et nanocomposites ZnO-Au synthétisés par </w:t>
      </w:r>
      <w:r>
        <w:rPr>
          <w:rFonts w:ascii="Times New Roman" w:eastAsia="Times New Roman" w:hAnsi="Times New Roman" w:cs="Times New Roman"/>
          <w:b/>
          <w:sz w:val="24"/>
          <w:szCs w:val="24"/>
          <w:lang w:eastAsia="fr-FR"/>
        </w:rPr>
        <w:t>p</w:t>
      </w:r>
      <w:r w:rsidRPr="00531277">
        <w:rPr>
          <w:rFonts w:ascii="Times New Roman" w:eastAsia="Times New Roman" w:hAnsi="Times New Roman" w:cs="Times New Roman"/>
          <w:b/>
          <w:sz w:val="24"/>
          <w:szCs w:val="24"/>
          <w:lang w:eastAsia="fr-FR"/>
        </w:rPr>
        <w:t>ulvérisation cathodique magnétron réactive</w:t>
      </w:r>
      <w:r w:rsidRPr="008B5CCD">
        <w:rPr>
          <w:rFonts w:ascii="Times New Roman" w:eastAsia="Times New Roman" w:hAnsi="Times New Roman" w:cs="Times New Roman"/>
          <w:sz w:val="24"/>
          <w:szCs w:val="24"/>
          <w:lang w:eastAsia="fr-FR"/>
        </w:rPr>
        <w:t xml:space="preserve"> </w:t>
      </w:r>
    </w:p>
    <w:p w:rsidR="000771CB" w:rsidRPr="00107719" w:rsidRDefault="000771CB" w:rsidP="000771CB">
      <w:pPr>
        <w:spacing w:line="360" w:lineRule="auto"/>
        <w:jc w:val="both"/>
        <w:rPr>
          <w:rFonts w:asciiTheme="majorHAnsi" w:eastAsia="Times New Roman" w:hAnsiTheme="majorHAnsi" w:cs="Times New Roman"/>
          <w:sz w:val="20"/>
          <w:szCs w:val="24"/>
          <w:lang w:eastAsia="fr-FR"/>
        </w:rPr>
      </w:pPr>
    </w:p>
    <w:p w:rsidR="000771CB" w:rsidRPr="000D435F" w:rsidRDefault="000771CB" w:rsidP="000771CB">
      <w:pPr>
        <w:jc w:val="both"/>
        <w:rPr>
          <w:rFonts w:asciiTheme="majorHAnsi" w:eastAsia="Times New Roman" w:hAnsiTheme="majorHAnsi" w:cs="Times New Roman"/>
          <w:sz w:val="24"/>
          <w:szCs w:val="24"/>
          <w:lang w:eastAsia="fr-FR"/>
        </w:rPr>
      </w:pPr>
      <w:r w:rsidRPr="000D435F">
        <w:rPr>
          <w:rFonts w:asciiTheme="majorHAnsi" w:eastAsia="Times New Roman" w:hAnsiTheme="majorHAnsi" w:cs="Times New Roman"/>
          <w:sz w:val="24"/>
          <w:szCs w:val="24"/>
          <w:lang w:eastAsia="fr-FR"/>
        </w:rPr>
        <w:t xml:space="preserve">Les matériaux composites peuvent présenter des propriétés qu'aucun des composants individuels ne présente. En outre, à l'échelle du nanomètre </w:t>
      </w:r>
      <w:r w:rsidR="00E55722">
        <w:rPr>
          <w:rFonts w:asciiTheme="majorHAnsi" w:eastAsia="Times New Roman" w:hAnsiTheme="majorHAnsi" w:cs="Times New Roman"/>
          <w:sz w:val="24"/>
          <w:szCs w:val="24"/>
          <w:lang w:eastAsia="fr-FR"/>
        </w:rPr>
        <w:t>les nano</w:t>
      </w:r>
      <w:r w:rsidRPr="000D435F">
        <w:rPr>
          <w:rFonts w:asciiTheme="majorHAnsi" w:eastAsia="Times New Roman" w:hAnsiTheme="majorHAnsi" w:cs="Times New Roman"/>
          <w:sz w:val="24"/>
          <w:szCs w:val="24"/>
          <w:lang w:eastAsia="fr-FR"/>
        </w:rPr>
        <w:t>composites peuvent présenter de nouvelles propriétés par rapport</w:t>
      </w:r>
      <w:r w:rsidR="00E55722">
        <w:rPr>
          <w:rFonts w:asciiTheme="majorHAnsi" w:eastAsia="Times New Roman" w:hAnsiTheme="majorHAnsi" w:cs="Times New Roman"/>
          <w:sz w:val="24"/>
          <w:szCs w:val="24"/>
          <w:lang w:eastAsia="fr-FR"/>
        </w:rPr>
        <w:t xml:space="preserve"> à l'état massif ou à des macro</w:t>
      </w:r>
      <w:r w:rsidRPr="000D435F">
        <w:rPr>
          <w:rFonts w:asciiTheme="majorHAnsi" w:eastAsia="Times New Roman" w:hAnsiTheme="majorHAnsi" w:cs="Times New Roman"/>
          <w:sz w:val="24"/>
          <w:szCs w:val="24"/>
          <w:lang w:eastAsia="fr-FR"/>
        </w:rPr>
        <w:t xml:space="preserve">composites des mêmes composants en raison d’effets de confinement et d’effets quantiques liés à la taille. Les nanocomposites semi-conducteur/métal sont très intéressants en raison de leurs </w:t>
      </w:r>
      <w:r w:rsidR="0065034F" w:rsidRPr="000D435F">
        <w:rPr>
          <w:rFonts w:asciiTheme="majorHAnsi" w:eastAsia="Times New Roman" w:hAnsiTheme="majorHAnsi" w:cs="Times New Roman"/>
          <w:sz w:val="24"/>
          <w:szCs w:val="24"/>
          <w:lang w:eastAsia="fr-FR"/>
        </w:rPr>
        <w:t>unique</w:t>
      </w:r>
      <w:r w:rsidR="00F22880">
        <w:rPr>
          <w:rFonts w:asciiTheme="majorHAnsi" w:eastAsia="Times New Roman" w:hAnsiTheme="majorHAnsi" w:cs="Times New Roman"/>
          <w:sz w:val="24"/>
          <w:szCs w:val="24"/>
          <w:lang w:eastAsia="fr-FR"/>
        </w:rPr>
        <w:t>s</w:t>
      </w:r>
      <w:r w:rsidR="0065034F">
        <w:rPr>
          <w:rFonts w:asciiTheme="majorHAnsi" w:eastAsia="Times New Roman" w:hAnsiTheme="majorHAnsi" w:cs="Times New Roman"/>
          <w:sz w:val="24"/>
          <w:szCs w:val="24"/>
          <w:lang w:eastAsia="fr-FR"/>
        </w:rPr>
        <w:t xml:space="preserve"> </w:t>
      </w:r>
      <w:r w:rsidRPr="000D435F">
        <w:rPr>
          <w:rFonts w:asciiTheme="majorHAnsi" w:eastAsia="Times New Roman" w:hAnsiTheme="majorHAnsi" w:cs="Times New Roman"/>
          <w:sz w:val="24"/>
          <w:szCs w:val="24"/>
          <w:lang w:eastAsia="fr-FR"/>
        </w:rPr>
        <w:t xml:space="preserve">propriétés catalytiques et opto-électroniques et la possibilité de les ajuster facilement. </w:t>
      </w:r>
    </w:p>
    <w:p w:rsidR="00F22880" w:rsidRDefault="000771CB" w:rsidP="000771CB">
      <w:pPr>
        <w:jc w:val="both"/>
        <w:rPr>
          <w:rFonts w:asciiTheme="majorHAnsi" w:eastAsia="Times New Roman" w:hAnsiTheme="majorHAnsi" w:cs="Times New Roman"/>
          <w:sz w:val="24"/>
          <w:szCs w:val="24"/>
          <w:lang w:eastAsia="fr-FR"/>
        </w:rPr>
      </w:pPr>
      <w:r w:rsidRPr="000D435F">
        <w:rPr>
          <w:rFonts w:asciiTheme="majorHAnsi" w:eastAsia="Times New Roman" w:hAnsiTheme="majorHAnsi" w:cs="Times New Roman"/>
          <w:sz w:val="24"/>
          <w:szCs w:val="24"/>
          <w:lang w:eastAsia="fr-FR"/>
        </w:rPr>
        <w:t>Ce travail de thèse étudie les interactions spécifiques et les propriétés physiques qui se manifestent dans les films minces de ZnO et nanocomposites ZnO-Au synthétisés par pulvérisation magnétron réactive continue.</w:t>
      </w:r>
      <w:r>
        <w:rPr>
          <w:rFonts w:asciiTheme="majorHAnsi" w:eastAsia="Times New Roman" w:hAnsiTheme="majorHAnsi" w:cs="Times New Roman"/>
          <w:sz w:val="24"/>
          <w:szCs w:val="24"/>
          <w:lang w:eastAsia="fr-FR"/>
        </w:rPr>
        <w:t xml:space="preserve"> </w:t>
      </w:r>
      <w:r w:rsidRPr="000D435F">
        <w:rPr>
          <w:rFonts w:asciiTheme="majorHAnsi" w:eastAsia="Times New Roman" w:hAnsiTheme="majorHAnsi" w:cs="Times New Roman"/>
          <w:sz w:val="24"/>
          <w:szCs w:val="24"/>
          <w:lang w:eastAsia="fr-FR"/>
        </w:rPr>
        <w:t>Premièrement, il est observé qu’il est possible d'ajuster les propriétés microstructurales et optiques des couches de ZnO en réglant les paramètres expérimentaux. La croissance épitaxiale de ZnO sur saphir a été réalisée pour la première fois dans des conditions riches en oxygène sans assistance thermique. En outre, une étude des propriétés optiques met en évidence la relation étroite entre les propriétés optiques et de la chimie des défauts dans les couches minces de ZnO. Un modèle a été proposé pour expliquer la grande dispersion des valeurs de gap rencontrées dans la littérature.</w:t>
      </w:r>
      <w:r>
        <w:rPr>
          <w:rFonts w:asciiTheme="majorHAnsi" w:eastAsia="Times New Roman" w:hAnsiTheme="majorHAnsi" w:cs="Times New Roman"/>
          <w:sz w:val="24"/>
          <w:szCs w:val="24"/>
          <w:lang w:eastAsia="fr-FR"/>
        </w:rPr>
        <w:t xml:space="preserve"> </w:t>
      </w:r>
    </w:p>
    <w:p w:rsidR="000771CB" w:rsidRDefault="000771CB" w:rsidP="000771CB">
      <w:pPr>
        <w:jc w:val="both"/>
        <w:rPr>
          <w:rFonts w:asciiTheme="majorHAnsi" w:eastAsia="Times New Roman" w:hAnsiTheme="majorHAnsi" w:cs="Times New Roman"/>
          <w:sz w:val="24"/>
          <w:szCs w:val="24"/>
          <w:lang w:eastAsia="fr-FR"/>
        </w:rPr>
      </w:pPr>
      <w:r w:rsidRPr="000D435F">
        <w:rPr>
          <w:rFonts w:asciiTheme="majorHAnsi" w:eastAsia="Times New Roman" w:hAnsiTheme="majorHAnsi" w:cs="Times New Roman"/>
          <w:sz w:val="24"/>
          <w:szCs w:val="24"/>
          <w:lang w:eastAsia="fr-FR"/>
        </w:rPr>
        <w:t xml:space="preserve">Deuxièmement, il a été possible de révéler l'influence profonde de l'incorporation de l'or dans la matrice de ZnO sur </w:t>
      </w:r>
      <w:r w:rsidR="007D144B">
        <w:rPr>
          <w:rFonts w:asciiTheme="majorHAnsi" w:eastAsia="Times New Roman" w:hAnsiTheme="majorHAnsi" w:cs="Times New Roman"/>
          <w:sz w:val="24"/>
          <w:szCs w:val="24"/>
          <w:lang w:eastAsia="fr-FR"/>
        </w:rPr>
        <w:t xml:space="preserve">des propriétés importantes dans </w:t>
      </w:r>
      <w:r w:rsidRPr="000D435F">
        <w:rPr>
          <w:rFonts w:asciiTheme="majorHAnsi" w:eastAsia="Times New Roman" w:hAnsiTheme="majorHAnsi" w:cs="Times New Roman"/>
          <w:sz w:val="24"/>
          <w:szCs w:val="24"/>
          <w:lang w:eastAsia="fr-FR"/>
        </w:rPr>
        <w:t>des films nanocomposites. En outre, la présence de défauts donneurs (accepteurs) au sein de la matrice ZnO se permet de réduir</w:t>
      </w:r>
      <w:r w:rsidR="007D144B">
        <w:rPr>
          <w:rFonts w:asciiTheme="majorHAnsi" w:eastAsia="Times New Roman" w:hAnsiTheme="majorHAnsi" w:cs="Times New Roman"/>
          <w:sz w:val="24"/>
          <w:szCs w:val="24"/>
          <w:lang w:eastAsia="fr-FR"/>
        </w:rPr>
        <w:t>e (oxyder) les nanoparticules d’or</w:t>
      </w:r>
      <w:r w:rsidRPr="000D435F">
        <w:rPr>
          <w:rFonts w:asciiTheme="majorHAnsi" w:eastAsia="Times New Roman" w:hAnsiTheme="majorHAnsi" w:cs="Times New Roman"/>
          <w:sz w:val="24"/>
          <w:szCs w:val="24"/>
          <w:lang w:eastAsia="fr-FR"/>
        </w:rPr>
        <w:t>. Ce travail de recherche contribue à une meilleure compréhension des nanocomposites semi-conducteurs/métal et révèle le rôle important de l'état de la matrice semi-conductrice et de la surface des particules pour les propriétés finales du matériau.</w:t>
      </w:r>
    </w:p>
    <w:p w:rsidR="00216473" w:rsidRPr="000A385D" w:rsidRDefault="00216473" w:rsidP="00216473">
      <w:pPr>
        <w:pStyle w:val="subt"/>
        <w:jc w:val="both"/>
        <w:rPr>
          <w:b w:val="0"/>
          <w:sz w:val="24"/>
          <w:szCs w:val="24"/>
          <w:lang w:val="fr-FR"/>
        </w:rPr>
      </w:pPr>
      <w:r w:rsidRPr="000A385D">
        <w:rPr>
          <w:sz w:val="24"/>
          <w:szCs w:val="24"/>
          <w:lang w:val="fr-FR"/>
        </w:rPr>
        <w:t>Mots clés:</w:t>
      </w:r>
      <w:r w:rsidRPr="000A385D">
        <w:rPr>
          <w:b w:val="0"/>
          <w:sz w:val="24"/>
          <w:szCs w:val="24"/>
          <w:lang w:val="fr-FR"/>
        </w:rPr>
        <w:t xml:space="preserve"> ZnO, pulverization cathodic reactive, croissance épitaxiale, nanocomposites, </w:t>
      </w:r>
      <w:r w:rsidR="001300AB">
        <w:rPr>
          <w:b w:val="0"/>
          <w:sz w:val="24"/>
          <w:szCs w:val="24"/>
          <w:lang w:val="fr-FR"/>
        </w:rPr>
        <w:t xml:space="preserve">ZnO-Au, </w:t>
      </w:r>
      <w:r w:rsidR="000A385D" w:rsidRPr="000A385D">
        <w:rPr>
          <w:b w:val="0"/>
          <w:sz w:val="24"/>
          <w:szCs w:val="24"/>
          <w:lang w:val="fr-FR"/>
        </w:rPr>
        <w:t>résonance des plasmons de surface</w:t>
      </w:r>
      <w:r w:rsidR="000A385D" w:rsidRPr="000A385D">
        <w:rPr>
          <w:sz w:val="24"/>
          <w:szCs w:val="24"/>
          <w:lang w:val="fr-FR"/>
        </w:rPr>
        <w:t xml:space="preserve"> </w:t>
      </w:r>
      <w:r w:rsidR="000A385D" w:rsidRPr="000A385D">
        <w:rPr>
          <w:b w:val="0"/>
          <w:sz w:val="24"/>
          <w:szCs w:val="24"/>
          <w:lang w:val="fr-FR"/>
        </w:rPr>
        <w:t>localisés</w:t>
      </w:r>
      <w:r w:rsidR="00B24145">
        <w:rPr>
          <w:b w:val="0"/>
          <w:sz w:val="24"/>
          <w:szCs w:val="24"/>
          <w:lang w:val="fr-FR"/>
        </w:rPr>
        <w:t xml:space="preserve"> (LSPR)</w:t>
      </w:r>
      <w:r w:rsidRPr="000A385D">
        <w:rPr>
          <w:b w:val="0"/>
          <w:sz w:val="24"/>
          <w:szCs w:val="24"/>
          <w:lang w:val="fr-FR"/>
        </w:rPr>
        <w:t>.</w:t>
      </w:r>
    </w:p>
    <w:p w:rsidR="00B55121" w:rsidRDefault="000771CB" w:rsidP="00FE71B5">
      <w:pPr>
        <w:spacing w:afterLines="200" w:after="480"/>
        <w:rPr>
          <w:rFonts w:ascii="Cambria" w:hAnsi="Cambria" w:cs="Cambria"/>
          <w:sz w:val="24"/>
          <w:lang w:val="de-DE"/>
        </w:rPr>
      </w:pPr>
      <w:r w:rsidRPr="000A385D">
        <w:rPr>
          <w:rFonts w:asciiTheme="majorHAnsi" w:eastAsia="Times New Roman" w:hAnsiTheme="majorHAnsi" w:cs="Times New Roman"/>
          <w:sz w:val="24"/>
          <w:szCs w:val="24"/>
          <w:lang w:eastAsia="fr-FR"/>
        </w:rPr>
        <w:br w:type="page"/>
      </w:r>
    </w:p>
    <w:p w:rsidR="00B55121" w:rsidRDefault="00B55121" w:rsidP="00A81F90">
      <w:pPr>
        <w:pStyle w:val="subt"/>
        <w:rPr>
          <w:sz w:val="52"/>
          <w:lang w:val="fr-FR"/>
        </w:rPr>
      </w:pPr>
      <w:bookmarkStart w:id="289" w:name="_Toc409791208"/>
      <w:r w:rsidRPr="00A81F90">
        <w:rPr>
          <w:sz w:val="52"/>
          <w:lang w:val="fr-FR"/>
        </w:rPr>
        <w:lastRenderedPageBreak/>
        <w:t>Curriculum Vitae</w:t>
      </w:r>
      <w:bookmarkEnd w:id="289"/>
    </w:p>
    <w:p w:rsidR="0090202C" w:rsidRDefault="0090202C" w:rsidP="00A81F90">
      <w:pPr>
        <w:pStyle w:val="subt"/>
        <w:rPr>
          <w:sz w:val="52"/>
          <w:lang w:val="fr-FR"/>
        </w:rPr>
      </w:pPr>
    </w:p>
    <w:p w:rsidR="0090202C" w:rsidRPr="00FE71B5" w:rsidRDefault="0090202C" w:rsidP="00FE71B5">
      <w:pPr>
        <w:rPr>
          <w:rFonts w:asciiTheme="majorHAnsi" w:hAnsiTheme="majorHAnsi"/>
          <w:b/>
          <w:sz w:val="52"/>
        </w:rPr>
      </w:pPr>
      <w:r w:rsidRPr="00FE71B5">
        <w:rPr>
          <w:rFonts w:asciiTheme="majorHAnsi" w:hAnsiTheme="majorHAnsi"/>
          <w:b/>
          <w:sz w:val="52"/>
        </w:rPr>
        <w:t>William Chamorro</w:t>
      </w:r>
    </w:p>
    <w:p w:rsidR="00B55121" w:rsidRPr="00A81F90" w:rsidRDefault="00B55121" w:rsidP="00A81F90">
      <w:pPr>
        <w:pBdr>
          <w:bottom w:val="single" w:sz="24" w:space="1" w:color="548DD4"/>
        </w:pBdr>
        <w:shd w:val="clear" w:color="auto" w:fill="FFFFFF"/>
        <w:spacing w:line="360" w:lineRule="auto"/>
        <w:jc w:val="both"/>
        <w:rPr>
          <w:rFonts w:asciiTheme="majorHAnsi" w:hAnsiTheme="majorHAnsi"/>
          <w:b/>
        </w:rPr>
      </w:pPr>
      <w:r w:rsidRPr="00B57638">
        <w:rPr>
          <w:rFonts w:asciiTheme="majorHAnsi" w:hAnsiTheme="majorHAnsi" w:cs="Arial"/>
          <w:b/>
          <w:bCs/>
          <w:color w:val="548DD4"/>
        </w:rPr>
        <w:t>EDUCATION</w:t>
      </w:r>
    </w:p>
    <w:p w:rsidR="00B55121" w:rsidRPr="00A81F90" w:rsidRDefault="00B55121" w:rsidP="005D1CD7">
      <w:pPr>
        <w:autoSpaceDE w:val="0"/>
        <w:autoSpaceDN w:val="0"/>
        <w:adjustRightInd w:val="0"/>
        <w:jc w:val="both"/>
        <w:rPr>
          <w:rFonts w:asciiTheme="majorHAnsi" w:hAnsiTheme="majorHAnsi" w:cs="Arial"/>
          <w:b/>
        </w:rPr>
      </w:pPr>
      <w:r w:rsidRPr="00A81F90">
        <w:rPr>
          <w:rFonts w:asciiTheme="majorHAnsi" w:hAnsiTheme="majorHAnsi" w:cs="Arial"/>
          <w:b/>
          <w:color w:val="548DD4"/>
        </w:rPr>
        <w:t xml:space="preserve">2011 – </w:t>
      </w:r>
      <w:r w:rsidR="00E748C7">
        <w:rPr>
          <w:rFonts w:asciiTheme="majorHAnsi" w:hAnsiTheme="majorHAnsi" w:cs="Arial"/>
          <w:b/>
          <w:color w:val="548DD4"/>
        </w:rPr>
        <w:t xml:space="preserve">2014     </w:t>
      </w:r>
      <w:r w:rsidRPr="00A81F90">
        <w:rPr>
          <w:rFonts w:asciiTheme="majorHAnsi" w:hAnsiTheme="majorHAnsi" w:cs="Arial"/>
          <w:b/>
        </w:rPr>
        <w:t xml:space="preserve">             </w:t>
      </w:r>
      <w:r w:rsidRPr="00A81F90">
        <w:rPr>
          <w:rFonts w:asciiTheme="majorHAnsi" w:hAnsiTheme="majorHAnsi" w:cs="Arial"/>
        </w:rPr>
        <w:t>Universit</w:t>
      </w:r>
      <w:r w:rsidR="00A81F90" w:rsidRPr="00A81F90">
        <w:rPr>
          <w:rFonts w:asciiTheme="majorHAnsi" w:hAnsiTheme="majorHAnsi" w:cs="Arial"/>
        </w:rPr>
        <w:t>é</w:t>
      </w:r>
      <w:r w:rsidRPr="00A81F90">
        <w:rPr>
          <w:rFonts w:asciiTheme="majorHAnsi" w:hAnsiTheme="majorHAnsi" w:cs="Arial"/>
        </w:rPr>
        <w:t xml:space="preserve"> </w:t>
      </w:r>
      <w:r w:rsidR="00A81F90" w:rsidRPr="00A81F90">
        <w:rPr>
          <w:rFonts w:asciiTheme="majorHAnsi" w:hAnsiTheme="majorHAnsi" w:cs="Arial"/>
        </w:rPr>
        <w:t>de</w:t>
      </w:r>
      <w:r w:rsidRPr="00A81F90">
        <w:rPr>
          <w:rFonts w:asciiTheme="majorHAnsi" w:hAnsiTheme="majorHAnsi" w:cs="Arial"/>
        </w:rPr>
        <w:t xml:space="preserve"> Lorraine-Institut Jean Lamour</w:t>
      </w:r>
      <w:r w:rsidRPr="00A81F90">
        <w:rPr>
          <w:rFonts w:asciiTheme="majorHAnsi" w:hAnsiTheme="majorHAnsi" w:cs="Arial"/>
          <w:b/>
        </w:rPr>
        <w:tab/>
        <w:t xml:space="preserve">                                         France</w:t>
      </w:r>
    </w:p>
    <w:p w:rsidR="00B55121" w:rsidRPr="00B55121" w:rsidRDefault="00B55121" w:rsidP="005D1CD7">
      <w:pPr>
        <w:autoSpaceDE w:val="0"/>
        <w:autoSpaceDN w:val="0"/>
        <w:adjustRightInd w:val="0"/>
        <w:ind w:left="2124"/>
        <w:jc w:val="both"/>
        <w:rPr>
          <w:rFonts w:asciiTheme="majorHAnsi" w:hAnsiTheme="majorHAnsi" w:cs="Arial"/>
          <w:b/>
          <w:lang w:val="en-US"/>
        </w:rPr>
      </w:pPr>
      <w:r w:rsidRPr="00B55121">
        <w:rPr>
          <w:rFonts w:asciiTheme="majorHAnsi" w:hAnsiTheme="majorHAnsi" w:cs="Arial"/>
          <w:lang w:val="en-US"/>
        </w:rPr>
        <w:t>Saarland University-Engineering department</w:t>
      </w:r>
      <w:r w:rsidRPr="00B55121">
        <w:rPr>
          <w:rFonts w:asciiTheme="majorHAnsi" w:hAnsiTheme="majorHAnsi" w:cs="Arial"/>
          <w:b/>
          <w:lang w:val="en-US"/>
        </w:rPr>
        <w:tab/>
        <w:t xml:space="preserve">                                    Germany</w:t>
      </w:r>
    </w:p>
    <w:p w:rsidR="00B55121" w:rsidRPr="00B55121" w:rsidRDefault="00B55121" w:rsidP="005D1CD7">
      <w:pPr>
        <w:autoSpaceDE w:val="0"/>
        <w:autoSpaceDN w:val="0"/>
        <w:adjustRightInd w:val="0"/>
        <w:ind w:left="2124"/>
        <w:jc w:val="both"/>
        <w:rPr>
          <w:rFonts w:asciiTheme="majorHAnsi" w:hAnsiTheme="majorHAnsi" w:cs="Arial"/>
          <w:lang w:val="en-US"/>
        </w:rPr>
      </w:pPr>
      <w:r w:rsidRPr="00B55121">
        <w:rPr>
          <w:rFonts w:asciiTheme="majorHAnsi" w:hAnsiTheme="majorHAnsi" w:cs="Arial"/>
          <w:lang w:val="en-US"/>
        </w:rPr>
        <w:t>PhD in Material Science (Erasmus Mundus DocMASE Scholarship)</w:t>
      </w:r>
      <w:r w:rsidRPr="00B55121" w:rsidDel="00C1353A">
        <w:rPr>
          <w:rFonts w:asciiTheme="majorHAnsi" w:hAnsiTheme="majorHAnsi" w:cs="Arial"/>
          <w:lang w:val="en-US"/>
        </w:rPr>
        <w:t xml:space="preserve"> </w:t>
      </w:r>
    </w:p>
    <w:p w:rsidR="00B55121" w:rsidRPr="00B55121" w:rsidRDefault="00B55121" w:rsidP="005D1CD7">
      <w:pPr>
        <w:autoSpaceDE w:val="0"/>
        <w:autoSpaceDN w:val="0"/>
        <w:adjustRightInd w:val="0"/>
        <w:ind w:left="2124"/>
        <w:rPr>
          <w:rFonts w:asciiTheme="majorHAnsi" w:hAnsiTheme="majorHAnsi" w:cs="Arial"/>
          <w:b/>
          <w:color w:val="548DD4"/>
          <w:sz w:val="14"/>
          <w:lang w:val="en-US"/>
        </w:rPr>
      </w:pPr>
      <w:r w:rsidRPr="00B55121">
        <w:rPr>
          <w:rFonts w:asciiTheme="majorHAnsi" w:hAnsiTheme="majorHAnsi" w:cs="Arial"/>
          <w:lang w:val="en-US"/>
        </w:rPr>
        <w:t>Principal subjects: DC-magnetron sputtering</w:t>
      </w:r>
      <w:r w:rsidRPr="00B55121">
        <w:rPr>
          <w:rFonts w:asciiTheme="majorHAnsi" w:hAnsiTheme="majorHAnsi" w:cs="Arial"/>
          <w:b/>
          <w:lang w:val="en-US"/>
        </w:rPr>
        <w:t xml:space="preserve">, </w:t>
      </w:r>
      <w:r w:rsidRPr="00B55121">
        <w:rPr>
          <w:rFonts w:asciiTheme="majorHAnsi" w:hAnsiTheme="majorHAnsi" w:cs="Calibri"/>
          <w:lang w:val="en-US" w:eastAsia="es-ES"/>
        </w:rPr>
        <w:t xml:space="preserve">synthesis and characterization of semiconductor materials and nanocomposites. </w:t>
      </w:r>
    </w:p>
    <w:p w:rsidR="00B55121" w:rsidRPr="00B55121" w:rsidRDefault="00B55121" w:rsidP="005D1CD7">
      <w:pPr>
        <w:autoSpaceDE w:val="0"/>
        <w:autoSpaceDN w:val="0"/>
        <w:adjustRightInd w:val="0"/>
        <w:jc w:val="right"/>
        <w:rPr>
          <w:rFonts w:asciiTheme="majorHAnsi" w:hAnsiTheme="majorHAnsi" w:cs="Times New Roman"/>
          <w:b/>
          <w:lang w:val="en-US"/>
        </w:rPr>
      </w:pPr>
      <w:r w:rsidRPr="00B55121">
        <w:rPr>
          <w:rFonts w:asciiTheme="majorHAnsi" w:hAnsiTheme="majorHAnsi" w:cs="Arial"/>
          <w:b/>
          <w:color w:val="548DD4"/>
          <w:lang w:val="en-US"/>
        </w:rPr>
        <w:t>2008 – 2010</w:t>
      </w:r>
      <w:r w:rsidRPr="00B55121">
        <w:rPr>
          <w:rFonts w:asciiTheme="majorHAnsi" w:hAnsiTheme="majorHAnsi" w:cs="Arial"/>
          <w:lang w:val="en-US"/>
        </w:rPr>
        <w:tab/>
        <w:t xml:space="preserve">              National University of Colombia - Chemistry Department</w:t>
      </w:r>
      <w:r w:rsidRPr="00B55121">
        <w:rPr>
          <w:rFonts w:asciiTheme="majorHAnsi" w:hAnsiTheme="majorHAnsi"/>
          <w:lang w:val="en-US"/>
        </w:rPr>
        <w:t xml:space="preserve">      </w:t>
      </w:r>
      <w:r>
        <w:rPr>
          <w:rFonts w:asciiTheme="majorHAnsi" w:hAnsiTheme="majorHAnsi"/>
          <w:lang w:val="en-US"/>
        </w:rPr>
        <w:t xml:space="preserve">  </w:t>
      </w:r>
      <w:r w:rsidRPr="00B55121">
        <w:rPr>
          <w:rFonts w:asciiTheme="majorHAnsi" w:hAnsiTheme="majorHAnsi"/>
          <w:lang w:val="en-US"/>
        </w:rPr>
        <w:t xml:space="preserve">      </w:t>
      </w:r>
      <w:r w:rsidRPr="00B55121">
        <w:rPr>
          <w:rFonts w:asciiTheme="majorHAnsi" w:hAnsiTheme="majorHAnsi"/>
          <w:b/>
          <w:lang w:val="en-US"/>
        </w:rPr>
        <w:t>Colombia</w:t>
      </w:r>
    </w:p>
    <w:p w:rsidR="00B55121" w:rsidRDefault="00B55121" w:rsidP="005D1CD7">
      <w:pPr>
        <w:autoSpaceDE w:val="0"/>
        <w:autoSpaceDN w:val="0"/>
        <w:adjustRightInd w:val="0"/>
        <w:ind w:left="2124"/>
        <w:jc w:val="both"/>
        <w:rPr>
          <w:rFonts w:asciiTheme="majorHAnsi" w:hAnsiTheme="majorHAnsi" w:cs="Arial"/>
          <w:lang w:val="en-US"/>
        </w:rPr>
      </w:pPr>
      <w:r w:rsidRPr="00B55121">
        <w:rPr>
          <w:rFonts w:asciiTheme="majorHAnsi" w:hAnsiTheme="majorHAnsi" w:cs="Arial"/>
          <w:lang w:val="en-US"/>
        </w:rPr>
        <w:t xml:space="preserve">Master in Science - Chemistry   </w:t>
      </w:r>
    </w:p>
    <w:p w:rsidR="00B55121" w:rsidRPr="00B55121" w:rsidRDefault="00B55121" w:rsidP="005D1CD7">
      <w:pPr>
        <w:autoSpaceDE w:val="0"/>
        <w:autoSpaceDN w:val="0"/>
        <w:adjustRightInd w:val="0"/>
        <w:ind w:left="2124"/>
        <w:jc w:val="both"/>
        <w:rPr>
          <w:rFonts w:asciiTheme="majorHAnsi" w:hAnsiTheme="majorHAnsi" w:cs="Arial"/>
          <w:lang w:val="en-US"/>
        </w:rPr>
      </w:pPr>
      <w:r w:rsidRPr="00B55121">
        <w:rPr>
          <w:rFonts w:asciiTheme="majorHAnsi" w:hAnsiTheme="majorHAnsi" w:cs="Calibri"/>
          <w:lang w:val="en-US" w:eastAsia="es-ES"/>
        </w:rPr>
        <w:t>Principal subjects:  Thermodynamics, solid state, photovoltaic materials, synthesis and characterization of semiconductor materials.</w:t>
      </w:r>
    </w:p>
    <w:p w:rsidR="00B55121" w:rsidRPr="00B55121" w:rsidRDefault="00B55121" w:rsidP="005D1CD7">
      <w:pPr>
        <w:autoSpaceDE w:val="0"/>
        <w:autoSpaceDN w:val="0"/>
        <w:adjustRightInd w:val="0"/>
        <w:jc w:val="both"/>
        <w:rPr>
          <w:rFonts w:asciiTheme="majorHAnsi" w:hAnsiTheme="majorHAnsi" w:cs="Arial"/>
          <w:lang w:val="en-US"/>
        </w:rPr>
      </w:pPr>
      <w:r w:rsidRPr="00B55121">
        <w:rPr>
          <w:rFonts w:asciiTheme="majorHAnsi" w:hAnsiTheme="majorHAnsi" w:cs="Arial"/>
          <w:b/>
          <w:color w:val="548DD4"/>
          <w:lang w:val="en-US"/>
        </w:rPr>
        <w:t>2002 – 2008</w:t>
      </w:r>
      <w:r w:rsidRPr="00B55121">
        <w:rPr>
          <w:rFonts w:asciiTheme="majorHAnsi" w:hAnsiTheme="majorHAnsi" w:cs="Arial"/>
          <w:lang w:val="en-US"/>
        </w:rPr>
        <w:tab/>
        <w:t xml:space="preserve">              National University of Colombia- Chemistry Department               </w:t>
      </w:r>
      <w:r w:rsidRPr="00B55121">
        <w:rPr>
          <w:rFonts w:asciiTheme="majorHAnsi" w:hAnsiTheme="majorHAnsi"/>
          <w:b/>
          <w:lang w:val="en-US"/>
        </w:rPr>
        <w:t>Colombia</w:t>
      </w:r>
    </w:p>
    <w:p w:rsidR="00B55121" w:rsidRPr="00B55121" w:rsidRDefault="00B55121" w:rsidP="005D1CD7">
      <w:pPr>
        <w:autoSpaceDE w:val="0"/>
        <w:autoSpaceDN w:val="0"/>
        <w:adjustRightInd w:val="0"/>
        <w:ind w:left="2124"/>
        <w:jc w:val="both"/>
        <w:rPr>
          <w:rFonts w:asciiTheme="majorHAnsi" w:hAnsiTheme="majorHAnsi" w:cs="Arial"/>
          <w:lang w:val="en-US"/>
        </w:rPr>
      </w:pPr>
      <w:r w:rsidRPr="00B55121">
        <w:rPr>
          <w:rFonts w:asciiTheme="majorHAnsi" w:hAnsiTheme="majorHAnsi" w:cs="Arial"/>
          <w:lang w:val="en-US"/>
        </w:rPr>
        <w:t>Bachelor in Chemistry</w:t>
      </w:r>
      <w:r w:rsidRPr="00B55121">
        <w:rPr>
          <w:rFonts w:asciiTheme="majorHAnsi" w:hAnsiTheme="majorHAnsi" w:cs="Arial"/>
          <w:lang w:val="en-US"/>
        </w:rPr>
        <w:tab/>
      </w:r>
      <w:r w:rsidRPr="00B55121">
        <w:rPr>
          <w:rFonts w:asciiTheme="majorHAnsi" w:hAnsiTheme="majorHAnsi" w:cs="Arial"/>
          <w:lang w:val="en-US"/>
        </w:rPr>
        <w:tab/>
      </w:r>
      <w:r w:rsidRPr="00B55121">
        <w:rPr>
          <w:rFonts w:asciiTheme="majorHAnsi" w:hAnsiTheme="majorHAnsi" w:cs="Arial"/>
          <w:lang w:val="en-US"/>
        </w:rPr>
        <w:tab/>
        <w:t xml:space="preserve">              </w:t>
      </w:r>
      <w:r w:rsidRPr="00B55121">
        <w:rPr>
          <w:rFonts w:asciiTheme="majorHAnsi" w:hAnsiTheme="majorHAnsi" w:cs="Arial"/>
          <w:lang w:val="en-US"/>
        </w:rPr>
        <w:tab/>
        <w:t xml:space="preserve"> </w:t>
      </w:r>
      <w:r w:rsidRPr="00B55121">
        <w:rPr>
          <w:rFonts w:asciiTheme="majorHAnsi" w:hAnsiTheme="majorHAnsi" w:cs="Arial"/>
          <w:lang w:val="en-US"/>
        </w:rPr>
        <w:tab/>
      </w:r>
      <w:r w:rsidRPr="00B55121">
        <w:rPr>
          <w:rFonts w:asciiTheme="majorHAnsi" w:hAnsiTheme="majorHAnsi" w:cs="Arial"/>
          <w:lang w:val="en-US"/>
        </w:rPr>
        <w:tab/>
        <w:t xml:space="preserve">   </w:t>
      </w:r>
    </w:p>
    <w:p w:rsidR="00B55121" w:rsidRPr="00B55121" w:rsidRDefault="00B55121" w:rsidP="005D1CD7">
      <w:pPr>
        <w:autoSpaceDE w:val="0"/>
        <w:autoSpaceDN w:val="0"/>
        <w:adjustRightInd w:val="0"/>
        <w:ind w:left="2124"/>
        <w:jc w:val="both"/>
        <w:rPr>
          <w:rFonts w:asciiTheme="majorHAnsi" w:hAnsiTheme="majorHAnsi" w:cs="Arial"/>
          <w:lang w:val="en-US" w:eastAsia="es-ES"/>
        </w:rPr>
      </w:pPr>
      <w:r w:rsidRPr="00B55121">
        <w:rPr>
          <w:rFonts w:asciiTheme="majorHAnsi" w:hAnsiTheme="majorHAnsi" w:cs="Calibri"/>
          <w:lang w:val="en-US" w:eastAsia="es-ES"/>
        </w:rPr>
        <w:t>Principal subjects: Solid state chemistry, electrochemistry and classical thermodynamics</w:t>
      </w:r>
      <w:r w:rsidRPr="00B55121">
        <w:rPr>
          <w:rFonts w:asciiTheme="majorHAnsi" w:hAnsiTheme="majorHAnsi" w:cs="Arial"/>
          <w:lang w:val="en-US" w:eastAsia="es-ES"/>
        </w:rPr>
        <w:t>.</w:t>
      </w:r>
    </w:p>
    <w:p w:rsidR="00B55121" w:rsidRPr="00B55121" w:rsidRDefault="00B55121" w:rsidP="005D1CD7">
      <w:pPr>
        <w:pBdr>
          <w:bottom w:val="single" w:sz="24" w:space="1" w:color="548DD4"/>
        </w:pBdr>
        <w:autoSpaceDE w:val="0"/>
        <w:autoSpaceDN w:val="0"/>
        <w:adjustRightInd w:val="0"/>
        <w:jc w:val="both"/>
        <w:rPr>
          <w:rFonts w:asciiTheme="majorHAnsi" w:hAnsiTheme="majorHAnsi" w:cs="Arial"/>
          <w:color w:val="548DD4"/>
          <w:lang w:val="en-GB"/>
        </w:rPr>
      </w:pPr>
      <w:r w:rsidRPr="00B55121">
        <w:rPr>
          <w:rFonts w:asciiTheme="majorHAnsi" w:hAnsiTheme="majorHAnsi" w:cs="Arial"/>
          <w:b/>
          <w:color w:val="548DD4"/>
          <w:lang w:val="en-GB"/>
        </w:rPr>
        <w:t>STAGE</w:t>
      </w:r>
      <w:r w:rsidRPr="00B55121">
        <w:rPr>
          <w:rFonts w:asciiTheme="majorHAnsi" w:hAnsiTheme="majorHAnsi" w:cs="Arial"/>
          <w:color w:val="548DD4"/>
          <w:lang w:val="en-GB"/>
        </w:rPr>
        <w:t>S</w:t>
      </w:r>
    </w:p>
    <w:p w:rsidR="00B55121" w:rsidRPr="00B55121" w:rsidRDefault="00B55121" w:rsidP="005D1CD7">
      <w:pPr>
        <w:jc w:val="both"/>
        <w:rPr>
          <w:rFonts w:asciiTheme="majorHAnsi" w:hAnsiTheme="majorHAnsi" w:cs="Arial"/>
          <w:b/>
          <w:lang w:val="en-US"/>
        </w:rPr>
      </w:pPr>
      <w:r w:rsidRPr="00B55121">
        <w:rPr>
          <w:rFonts w:asciiTheme="majorHAnsi" w:hAnsiTheme="majorHAnsi" w:cs="Arial"/>
          <w:b/>
          <w:color w:val="548DD4"/>
          <w:lang w:val="en-US"/>
        </w:rPr>
        <w:t>2014</w:t>
      </w:r>
      <w:r w:rsidRPr="00B55121">
        <w:rPr>
          <w:rFonts w:asciiTheme="majorHAnsi" w:hAnsiTheme="majorHAnsi" w:cs="Arial"/>
          <w:b/>
          <w:color w:val="548DD4"/>
          <w:lang w:val="en-US"/>
        </w:rPr>
        <w:tab/>
        <w:t xml:space="preserve">                             </w:t>
      </w:r>
      <w:r w:rsidRPr="00B55121">
        <w:rPr>
          <w:rFonts w:asciiTheme="majorHAnsi" w:hAnsiTheme="majorHAnsi" w:cs="Arial"/>
          <w:b/>
          <w:lang w:val="en-US"/>
        </w:rPr>
        <w:t xml:space="preserve">Chilean Catholic University – Physics Department (1 month)    </w:t>
      </w:r>
      <w:r w:rsidR="00A81F90">
        <w:rPr>
          <w:rFonts w:asciiTheme="majorHAnsi" w:hAnsiTheme="majorHAnsi" w:cs="Arial"/>
          <w:b/>
          <w:lang w:val="en-US"/>
        </w:rPr>
        <w:t xml:space="preserve"> </w:t>
      </w:r>
      <w:r w:rsidRPr="00B55121">
        <w:rPr>
          <w:rFonts w:asciiTheme="majorHAnsi" w:hAnsiTheme="majorHAnsi" w:cs="Arial"/>
          <w:b/>
          <w:lang w:val="en-US"/>
        </w:rPr>
        <w:t xml:space="preserve">   Chile</w:t>
      </w:r>
    </w:p>
    <w:p w:rsidR="00B55121" w:rsidRPr="00B55121" w:rsidRDefault="00B55121" w:rsidP="005D1CD7">
      <w:pPr>
        <w:ind w:left="2124"/>
        <w:jc w:val="both"/>
        <w:rPr>
          <w:rFonts w:asciiTheme="majorHAnsi" w:hAnsiTheme="majorHAnsi" w:cs="Arial"/>
          <w:lang w:val="en-US"/>
        </w:rPr>
      </w:pPr>
      <w:r w:rsidRPr="00B55121">
        <w:rPr>
          <w:rFonts w:asciiTheme="majorHAnsi" w:hAnsiTheme="majorHAnsi" w:cs="Arial"/>
          <w:lang w:val="en-US"/>
        </w:rPr>
        <w:t>Suma2 Network (Oxide films for transparent p-n junctions)</w:t>
      </w:r>
    </w:p>
    <w:p w:rsidR="00A81F90" w:rsidRDefault="00B55121" w:rsidP="005D1CD7">
      <w:pPr>
        <w:ind w:left="2124"/>
        <w:jc w:val="both"/>
        <w:rPr>
          <w:rFonts w:asciiTheme="majorHAnsi" w:hAnsiTheme="majorHAnsi" w:cs="Arial"/>
          <w:lang w:val="en-US"/>
        </w:rPr>
      </w:pPr>
      <w:r w:rsidRPr="00B55121">
        <w:rPr>
          <w:rFonts w:asciiTheme="majorHAnsi" w:hAnsiTheme="majorHAnsi" w:cs="Arial"/>
          <w:lang w:val="en-US"/>
        </w:rPr>
        <w:t>Project: Conductivity and micro-Raman measurements of ZnO and ZnO-Au films.</w:t>
      </w:r>
    </w:p>
    <w:p w:rsidR="00B55121" w:rsidRPr="00B55121" w:rsidRDefault="00B55121" w:rsidP="005D1CD7">
      <w:pPr>
        <w:autoSpaceDE w:val="0"/>
        <w:autoSpaceDN w:val="0"/>
        <w:adjustRightInd w:val="0"/>
        <w:jc w:val="both"/>
        <w:rPr>
          <w:rFonts w:asciiTheme="majorHAnsi" w:hAnsiTheme="majorHAnsi" w:cs="Arial"/>
          <w:lang w:val="en-US"/>
        </w:rPr>
      </w:pPr>
      <w:r w:rsidRPr="00B55121">
        <w:rPr>
          <w:rFonts w:asciiTheme="majorHAnsi" w:hAnsiTheme="majorHAnsi" w:cs="Arial"/>
          <w:b/>
          <w:color w:val="548DD4"/>
          <w:lang w:val="en-US"/>
        </w:rPr>
        <w:t>2010</w:t>
      </w:r>
      <w:r w:rsidRPr="00B55121">
        <w:rPr>
          <w:rFonts w:asciiTheme="majorHAnsi" w:hAnsiTheme="majorHAnsi" w:cs="Arial"/>
          <w:color w:val="548DD4"/>
          <w:lang w:val="en-US"/>
        </w:rPr>
        <w:tab/>
      </w:r>
      <w:r w:rsidRPr="00B55121">
        <w:rPr>
          <w:rFonts w:asciiTheme="majorHAnsi" w:hAnsiTheme="majorHAnsi" w:cs="Arial"/>
          <w:b/>
          <w:lang w:val="en-US"/>
        </w:rPr>
        <w:t xml:space="preserve">                             Helmholtz Zentrum Berlin - (2 months)     </w:t>
      </w:r>
      <w:r w:rsidR="00A81F90">
        <w:rPr>
          <w:rFonts w:asciiTheme="majorHAnsi" w:hAnsiTheme="majorHAnsi" w:cs="Arial"/>
          <w:b/>
          <w:lang w:val="en-US"/>
        </w:rPr>
        <w:t xml:space="preserve">  </w:t>
      </w:r>
      <w:r w:rsidRPr="00B55121">
        <w:rPr>
          <w:rFonts w:asciiTheme="majorHAnsi" w:hAnsiTheme="majorHAnsi" w:cs="Arial"/>
          <w:b/>
          <w:lang w:val="en-US"/>
        </w:rPr>
        <w:t xml:space="preserve">                                  </w:t>
      </w:r>
      <w:r w:rsidRPr="00B55121">
        <w:rPr>
          <w:rFonts w:asciiTheme="majorHAnsi" w:hAnsiTheme="majorHAnsi" w:cs="Arial"/>
          <w:lang w:val="en-US"/>
        </w:rPr>
        <w:t xml:space="preserve"> </w:t>
      </w:r>
      <w:r w:rsidRPr="00B55121">
        <w:rPr>
          <w:rFonts w:asciiTheme="majorHAnsi" w:hAnsiTheme="majorHAnsi" w:cs="Arial"/>
          <w:b/>
          <w:lang w:val="en-US"/>
        </w:rPr>
        <w:t>Germany</w:t>
      </w:r>
    </w:p>
    <w:p w:rsidR="00B55121" w:rsidRPr="00B55121" w:rsidRDefault="00B55121" w:rsidP="005D1CD7">
      <w:pPr>
        <w:autoSpaceDE w:val="0"/>
        <w:autoSpaceDN w:val="0"/>
        <w:adjustRightInd w:val="0"/>
        <w:ind w:left="2124"/>
        <w:jc w:val="both"/>
        <w:rPr>
          <w:rFonts w:asciiTheme="majorHAnsi" w:hAnsiTheme="majorHAnsi" w:cs="Calibri"/>
          <w:lang w:val="en-US" w:eastAsia="es-ES"/>
        </w:rPr>
      </w:pPr>
      <w:r w:rsidRPr="00B55121">
        <w:rPr>
          <w:rFonts w:asciiTheme="majorHAnsi" w:hAnsiTheme="majorHAnsi"/>
          <w:bCs/>
          <w:kern w:val="36"/>
          <w:lang w:val="en-US" w:eastAsia="es-ES"/>
        </w:rPr>
        <w:t>22nd International Summer Student Program</w:t>
      </w:r>
    </w:p>
    <w:p w:rsidR="00B55121" w:rsidRDefault="00B55121" w:rsidP="005D1CD7">
      <w:pPr>
        <w:autoSpaceDE w:val="0"/>
        <w:autoSpaceDN w:val="0"/>
        <w:adjustRightInd w:val="0"/>
        <w:ind w:left="2124"/>
        <w:jc w:val="both"/>
        <w:rPr>
          <w:rFonts w:asciiTheme="majorHAnsi" w:hAnsiTheme="majorHAnsi" w:cs="Calibri"/>
          <w:lang w:val="en-US" w:eastAsia="es-ES"/>
        </w:rPr>
      </w:pPr>
      <w:r w:rsidRPr="00B55121">
        <w:rPr>
          <w:rFonts w:asciiTheme="majorHAnsi" w:hAnsiTheme="majorHAnsi" w:cs="Calibri"/>
          <w:lang w:val="en-US" w:eastAsia="es-ES"/>
        </w:rPr>
        <w:t xml:space="preserve">Project: Characterization of </w:t>
      </w:r>
      <w:proofErr w:type="gramStart"/>
      <w:r w:rsidRPr="00B55121">
        <w:rPr>
          <w:rFonts w:asciiTheme="majorHAnsi" w:hAnsiTheme="majorHAnsi" w:cs="Calibri"/>
          <w:lang w:val="en-US" w:eastAsia="es-ES"/>
        </w:rPr>
        <w:t>Cu(</w:t>
      </w:r>
      <w:proofErr w:type="gramEnd"/>
      <w:r w:rsidRPr="00B55121">
        <w:rPr>
          <w:rFonts w:asciiTheme="majorHAnsi" w:hAnsiTheme="majorHAnsi" w:cs="Calibri"/>
          <w:lang w:val="en-US" w:eastAsia="es-ES"/>
        </w:rPr>
        <w:t>In,Ga)(S,Se)</w:t>
      </w:r>
      <w:r w:rsidRPr="00B55121">
        <w:rPr>
          <w:rFonts w:asciiTheme="majorHAnsi" w:hAnsiTheme="majorHAnsi" w:cs="Calibri"/>
          <w:vertAlign w:val="subscript"/>
          <w:lang w:val="en-US" w:eastAsia="es-ES"/>
        </w:rPr>
        <w:t>2</w:t>
      </w:r>
      <w:r w:rsidRPr="00B55121">
        <w:rPr>
          <w:rFonts w:asciiTheme="majorHAnsi" w:hAnsiTheme="majorHAnsi" w:cs="Calibri"/>
          <w:lang w:val="en-US" w:eastAsia="es-ES"/>
        </w:rPr>
        <w:t xml:space="preserve"> thin films for solar cell absorbers fabricated by a rapid thermal process</w:t>
      </w:r>
    </w:p>
    <w:p w:rsidR="00E748C7" w:rsidRDefault="00E748C7" w:rsidP="005D1CD7">
      <w:pPr>
        <w:pBdr>
          <w:bottom w:val="single" w:sz="24" w:space="1" w:color="548DD4"/>
        </w:pBdr>
        <w:jc w:val="both"/>
        <w:rPr>
          <w:rFonts w:asciiTheme="majorHAnsi" w:hAnsiTheme="majorHAnsi" w:cs="Arial"/>
          <w:b/>
          <w:color w:val="548DD4"/>
          <w:lang w:val="en-US"/>
        </w:rPr>
      </w:pPr>
    </w:p>
    <w:p w:rsidR="00B55121" w:rsidRPr="00B55121" w:rsidRDefault="00B55121" w:rsidP="005D1CD7">
      <w:pPr>
        <w:pBdr>
          <w:bottom w:val="single" w:sz="24" w:space="1" w:color="548DD4"/>
        </w:pBdr>
        <w:jc w:val="both"/>
        <w:rPr>
          <w:rFonts w:asciiTheme="majorHAnsi" w:hAnsiTheme="majorHAnsi" w:cs="Arial"/>
          <w:b/>
          <w:lang w:val="en-US"/>
        </w:rPr>
      </w:pPr>
      <w:r w:rsidRPr="00B55121">
        <w:rPr>
          <w:rFonts w:asciiTheme="majorHAnsi" w:hAnsiTheme="majorHAnsi" w:cs="Arial"/>
          <w:b/>
          <w:color w:val="548DD4"/>
          <w:lang w:val="en-US"/>
        </w:rPr>
        <w:lastRenderedPageBreak/>
        <w:t>RESEARCH</w:t>
      </w:r>
    </w:p>
    <w:p w:rsidR="00B55121" w:rsidRPr="00B55121" w:rsidRDefault="00B55121" w:rsidP="005D1CD7">
      <w:pPr>
        <w:jc w:val="both"/>
        <w:rPr>
          <w:rFonts w:asciiTheme="majorHAnsi" w:hAnsiTheme="majorHAnsi" w:cs="Arial"/>
          <w:b/>
          <w:lang w:val="en-US"/>
        </w:rPr>
      </w:pPr>
      <w:r w:rsidRPr="00B55121">
        <w:rPr>
          <w:rFonts w:asciiTheme="majorHAnsi" w:hAnsiTheme="majorHAnsi" w:cs="Arial"/>
          <w:b/>
          <w:color w:val="548DD4"/>
          <w:lang w:val="en-US"/>
        </w:rPr>
        <w:t xml:space="preserve">Doctoral Thesis              </w:t>
      </w:r>
      <w:r w:rsidRPr="00B55121">
        <w:rPr>
          <w:rFonts w:asciiTheme="majorHAnsi" w:hAnsiTheme="majorHAnsi" w:cs="Arial"/>
          <w:lang w:val="en-US"/>
        </w:rPr>
        <w:t>2011-2014</w:t>
      </w:r>
      <w:r w:rsidRPr="00B55121">
        <w:rPr>
          <w:rFonts w:asciiTheme="majorHAnsi" w:hAnsiTheme="majorHAnsi" w:cs="Arial"/>
          <w:b/>
          <w:lang w:val="en-US"/>
        </w:rPr>
        <w:t xml:space="preserve"> CP2</w:t>
      </w:r>
      <w:r w:rsidR="00B57638">
        <w:rPr>
          <w:rFonts w:asciiTheme="majorHAnsi" w:hAnsiTheme="majorHAnsi" w:cs="Arial"/>
          <w:b/>
          <w:lang w:val="en-US"/>
        </w:rPr>
        <w:t>S</w:t>
      </w:r>
      <w:r w:rsidRPr="00B55121">
        <w:rPr>
          <w:rFonts w:asciiTheme="majorHAnsi" w:hAnsiTheme="majorHAnsi" w:cs="Arial"/>
          <w:b/>
          <w:lang w:val="en-US"/>
        </w:rPr>
        <w:t xml:space="preserve"> </w:t>
      </w:r>
      <w:r w:rsidRPr="00B55121">
        <w:rPr>
          <w:rFonts w:asciiTheme="majorHAnsi" w:hAnsiTheme="majorHAnsi" w:cs="Arial"/>
          <w:lang w:val="en-US"/>
        </w:rPr>
        <w:t>C</w:t>
      </w:r>
      <w:r w:rsidRPr="00B55121">
        <w:rPr>
          <w:rFonts w:asciiTheme="majorHAnsi" w:hAnsiTheme="majorHAnsi" w:cs="Arial"/>
          <w:shd w:val="clear" w:color="auto" w:fill="FFFFFF"/>
          <w:lang w:val="en-US"/>
        </w:rPr>
        <w:t>hemistry and Physics of Surface and Solids Group</w:t>
      </w:r>
    </w:p>
    <w:p w:rsidR="00B55121" w:rsidRPr="00B55121" w:rsidRDefault="00B55121" w:rsidP="005D1CD7">
      <w:pPr>
        <w:ind w:left="2124"/>
        <w:jc w:val="both"/>
        <w:rPr>
          <w:rFonts w:asciiTheme="majorHAnsi" w:hAnsiTheme="majorHAnsi" w:cs="Arial"/>
          <w:i/>
          <w:lang w:val="en-US"/>
        </w:rPr>
      </w:pPr>
      <w:r w:rsidRPr="00B55121">
        <w:rPr>
          <w:rFonts w:asciiTheme="majorHAnsi" w:hAnsiTheme="majorHAnsi" w:cs="Arial"/>
          <w:i/>
          <w:lang w:val="en-US"/>
        </w:rPr>
        <w:t>Microstructure, chemistry and optical properties in ZnO and ZnO-Au nanocomposite thin films grown by DC-reactive magnetron co-sputtering</w:t>
      </w:r>
    </w:p>
    <w:p w:rsidR="00B55121" w:rsidRPr="00B55121" w:rsidRDefault="00B55121" w:rsidP="005D1CD7">
      <w:pPr>
        <w:jc w:val="both"/>
        <w:rPr>
          <w:rFonts w:asciiTheme="majorHAnsi" w:hAnsiTheme="majorHAnsi" w:cs="Arial"/>
          <w:i/>
          <w:lang w:val="en-US"/>
        </w:rPr>
      </w:pPr>
      <w:r w:rsidRPr="00B55121">
        <w:rPr>
          <w:rFonts w:asciiTheme="majorHAnsi" w:hAnsiTheme="majorHAnsi" w:cs="Arial"/>
          <w:b/>
          <w:color w:val="548DD4"/>
          <w:lang w:val="en-US"/>
        </w:rPr>
        <w:t xml:space="preserve">Master Thesis                 </w:t>
      </w:r>
      <w:r w:rsidRPr="00B55121">
        <w:rPr>
          <w:rFonts w:asciiTheme="majorHAnsi" w:hAnsiTheme="majorHAnsi" w:cs="Arial"/>
          <w:lang w:val="en-US"/>
        </w:rPr>
        <w:t>2009-2010 Semiconductor M</w:t>
      </w:r>
      <w:r w:rsidR="00A81F90">
        <w:rPr>
          <w:rFonts w:asciiTheme="majorHAnsi" w:hAnsiTheme="majorHAnsi" w:cs="Arial"/>
          <w:lang w:val="en-US"/>
        </w:rPr>
        <w:t xml:space="preserve">aterials &amp; Solar Energy Group </w:t>
      </w:r>
      <w:r w:rsidRPr="00B55121">
        <w:rPr>
          <w:rFonts w:asciiTheme="majorHAnsi" w:hAnsiTheme="majorHAnsi" w:cs="Arial"/>
          <w:b/>
          <w:lang w:val="en-US"/>
        </w:rPr>
        <w:t xml:space="preserve">      Colombia</w:t>
      </w:r>
      <w:r w:rsidRPr="00B55121">
        <w:rPr>
          <w:rFonts w:asciiTheme="majorHAnsi" w:hAnsiTheme="majorHAnsi" w:cs="Arial"/>
          <w:lang w:val="en-US"/>
        </w:rPr>
        <w:t xml:space="preserve">  </w:t>
      </w:r>
    </w:p>
    <w:p w:rsidR="00B55121" w:rsidRPr="00B55121" w:rsidRDefault="00B55121" w:rsidP="005D1CD7">
      <w:pPr>
        <w:ind w:left="2124"/>
        <w:jc w:val="both"/>
        <w:rPr>
          <w:rFonts w:asciiTheme="majorHAnsi" w:hAnsiTheme="majorHAnsi" w:cs="Arial"/>
          <w:i/>
          <w:vertAlign w:val="subscript"/>
          <w:lang w:val="en-US"/>
        </w:rPr>
      </w:pPr>
      <w:r w:rsidRPr="00B55121">
        <w:rPr>
          <w:rFonts w:asciiTheme="majorHAnsi" w:hAnsiTheme="majorHAnsi" w:cs="Arial"/>
          <w:i/>
          <w:lang w:val="en-US"/>
        </w:rPr>
        <w:t>Synthesis and characterization of semiconductor materials used as buffer layer in solar cells based on Cu</w:t>
      </w:r>
      <w:r w:rsidRPr="00B55121">
        <w:rPr>
          <w:rFonts w:asciiTheme="majorHAnsi" w:hAnsiTheme="majorHAnsi" w:cs="Arial"/>
          <w:i/>
          <w:vertAlign w:val="subscript"/>
          <w:lang w:val="en-US"/>
        </w:rPr>
        <w:t>3</w:t>
      </w:r>
      <w:r w:rsidRPr="00B55121">
        <w:rPr>
          <w:rFonts w:asciiTheme="majorHAnsi" w:hAnsiTheme="majorHAnsi" w:cs="Arial"/>
          <w:i/>
          <w:lang w:val="en-US"/>
        </w:rPr>
        <w:t>BiS</w:t>
      </w:r>
      <w:r w:rsidRPr="00B55121">
        <w:rPr>
          <w:rFonts w:asciiTheme="majorHAnsi" w:hAnsiTheme="majorHAnsi" w:cs="Arial"/>
          <w:i/>
          <w:vertAlign w:val="subscript"/>
          <w:lang w:val="en-US"/>
        </w:rPr>
        <w:t>3</w:t>
      </w:r>
    </w:p>
    <w:p w:rsidR="00A81F90" w:rsidRDefault="00B55121" w:rsidP="005D1CD7">
      <w:pPr>
        <w:jc w:val="both"/>
        <w:rPr>
          <w:rFonts w:asciiTheme="majorHAnsi" w:hAnsiTheme="majorHAnsi" w:cs="Arial"/>
          <w:b/>
          <w:lang w:val="en-US"/>
        </w:rPr>
      </w:pPr>
      <w:r w:rsidRPr="00B55121">
        <w:rPr>
          <w:rFonts w:asciiTheme="majorHAnsi" w:hAnsiTheme="majorHAnsi" w:cs="Arial"/>
          <w:b/>
          <w:color w:val="548DD4"/>
          <w:lang w:val="en-US"/>
        </w:rPr>
        <w:t xml:space="preserve">Bachelor Thesis </w:t>
      </w:r>
      <w:r w:rsidRPr="00B55121">
        <w:rPr>
          <w:rFonts w:asciiTheme="majorHAnsi" w:hAnsiTheme="majorHAnsi" w:cs="Arial"/>
          <w:lang w:val="en-US"/>
        </w:rPr>
        <w:t xml:space="preserve">             2007 – 2008</w:t>
      </w:r>
      <w:r w:rsidRPr="00B55121">
        <w:rPr>
          <w:rFonts w:asciiTheme="majorHAnsi" w:hAnsiTheme="majorHAnsi" w:cs="Arial"/>
          <w:lang w:val="en-US"/>
        </w:rPr>
        <w:tab/>
        <w:t>Electrochemistry Group</w:t>
      </w:r>
      <w:r w:rsidRPr="00B55121">
        <w:rPr>
          <w:rFonts w:asciiTheme="majorHAnsi" w:hAnsiTheme="majorHAnsi" w:cs="Arial"/>
          <w:lang w:val="en-US"/>
        </w:rPr>
        <w:tab/>
        <w:t xml:space="preserve">         </w:t>
      </w:r>
      <w:r w:rsidR="00A81F90">
        <w:rPr>
          <w:rFonts w:asciiTheme="majorHAnsi" w:hAnsiTheme="majorHAnsi" w:cs="Arial"/>
          <w:lang w:val="en-US"/>
        </w:rPr>
        <w:t xml:space="preserve">  </w:t>
      </w:r>
      <w:r w:rsidRPr="00B55121">
        <w:rPr>
          <w:rFonts w:asciiTheme="majorHAnsi" w:hAnsiTheme="majorHAnsi" w:cs="Arial"/>
          <w:lang w:val="en-US"/>
        </w:rPr>
        <w:t xml:space="preserve">                        </w:t>
      </w:r>
      <w:r w:rsidR="00A81F90">
        <w:rPr>
          <w:rFonts w:asciiTheme="majorHAnsi" w:hAnsiTheme="majorHAnsi" w:cs="Arial"/>
          <w:b/>
          <w:lang w:val="en-US"/>
        </w:rPr>
        <w:t>Colombia</w:t>
      </w:r>
    </w:p>
    <w:p w:rsidR="00B55121" w:rsidRPr="00A81F90" w:rsidRDefault="00B55121" w:rsidP="005D1CD7">
      <w:pPr>
        <w:ind w:left="2124"/>
        <w:jc w:val="both"/>
        <w:rPr>
          <w:rFonts w:asciiTheme="majorHAnsi" w:hAnsiTheme="majorHAnsi" w:cs="Arial"/>
          <w:b/>
          <w:lang w:val="en-US"/>
        </w:rPr>
      </w:pPr>
      <w:r w:rsidRPr="00B55121">
        <w:rPr>
          <w:rFonts w:asciiTheme="majorHAnsi" w:hAnsiTheme="majorHAnsi" w:cs="Arial"/>
          <w:i/>
          <w:lang w:val="en-US"/>
        </w:rPr>
        <w:t>Electrodeposition and characterization of thin films of Cu, In, Ag and Bi used as precursor for semiconductor compounds</w:t>
      </w:r>
    </w:p>
    <w:p w:rsidR="00B55121" w:rsidRPr="00B55121" w:rsidRDefault="00B55121" w:rsidP="005D1CD7">
      <w:pPr>
        <w:pStyle w:val="NormalWeb"/>
        <w:pBdr>
          <w:bottom w:val="single" w:sz="24" w:space="1" w:color="0070C0"/>
        </w:pBdr>
        <w:spacing w:after="200" w:afterAutospacing="0" w:line="276" w:lineRule="auto"/>
        <w:jc w:val="both"/>
        <w:rPr>
          <w:rFonts w:asciiTheme="majorHAnsi" w:hAnsiTheme="majorHAnsi" w:cs="Arial"/>
          <w:b/>
          <w:bCs/>
          <w:color w:val="548DD4"/>
          <w:sz w:val="22"/>
          <w:szCs w:val="22"/>
          <w:lang w:val="en-US"/>
        </w:rPr>
      </w:pPr>
      <w:r w:rsidRPr="00B55121">
        <w:rPr>
          <w:rFonts w:asciiTheme="majorHAnsi" w:hAnsiTheme="majorHAnsi" w:cs="Arial"/>
          <w:b/>
          <w:bCs/>
          <w:color w:val="548DD4"/>
          <w:sz w:val="22"/>
          <w:szCs w:val="22"/>
          <w:lang w:val="en-US"/>
        </w:rPr>
        <w:t>LANGUAGES</w:t>
      </w:r>
    </w:p>
    <w:p w:rsidR="00B55121" w:rsidRPr="00B55121" w:rsidRDefault="00B55121" w:rsidP="005D1CD7">
      <w:pPr>
        <w:autoSpaceDE w:val="0"/>
        <w:autoSpaceDN w:val="0"/>
        <w:adjustRightInd w:val="0"/>
        <w:ind w:left="1068"/>
        <w:jc w:val="both"/>
        <w:rPr>
          <w:rFonts w:asciiTheme="majorHAnsi" w:hAnsiTheme="majorHAnsi" w:cs="Arial"/>
          <w:sz w:val="4"/>
          <w:lang w:val="en-US"/>
        </w:rPr>
      </w:pPr>
    </w:p>
    <w:p w:rsidR="00B55121" w:rsidRPr="00B55121" w:rsidRDefault="00B55121" w:rsidP="005D1CD7">
      <w:pPr>
        <w:autoSpaceDE w:val="0"/>
        <w:autoSpaceDN w:val="0"/>
        <w:adjustRightInd w:val="0"/>
        <w:jc w:val="both"/>
        <w:rPr>
          <w:rFonts w:asciiTheme="majorHAnsi" w:hAnsiTheme="majorHAnsi" w:cs="Arial"/>
          <w:lang w:val="en-US"/>
        </w:rPr>
      </w:pPr>
      <w:r w:rsidRPr="00B55121">
        <w:rPr>
          <w:rFonts w:asciiTheme="majorHAnsi" w:hAnsiTheme="majorHAnsi" w:cs="Arial"/>
          <w:lang w:val="en-US"/>
        </w:rPr>
        <w:t>Spanish: Native tongue</w:t>
      </w:r>
    </w:p>
    <w:p w:rsidR="00B55121" w:rsidRPr="00B55121" w:rsidRDefault="00B55121" w:rsidP="005D1CD7">
      <w:pPr>
        <w:autoSpaceDE w:val="0"/>
        <w:autoSpaceDN w:val="0"/>
        <w:adjustRightInd w:val="0"/>
        <w:jc w:val="both"/>
        <w:rPr>
          <w:rFonts w:asciiTheme="majorHAnsi" w:hAnsiTheme="majorHAnsi" w:cs="Arial"/>
          <w:lang w:val="en-US"/>
        </w:rPr>
      </w:pPr>
      <w:r w:rsidRPr="00B55121">
        <w:rPr>
          <w:rFonts w:asciiTheme="majorHAnsi" w:hAnsiTheme="majorHAnsi" w:cs="Arial"/>
          <w:lang w:val="en-US"/>
        </w:rPr>
        <w:t>English: B2 level</w:t>
      </w:r>
    </w:p>
    <w:p w:rsidR="00B55121" w:rsidRPr="00B55121" w:rsidRDefault="00B55121" w:rsidP="005D1CD7">
      <w:pPr>
        <w:autoSpaceDE w:val="0"/>
        <w:autoSpaceDN w:val="0"/>
        <w:adjustRightInd w:val="0"/>
        <w:jc w:val="both"/>
        <w:rPr>
          <w:rFonts w:asciiTheme="majorHAnsi" w:hAnsiTheme="majorHAnsi" w:cs="Arial"/>
          <w:lang w:val="en-US"/>
        </w:rPr>
      </w:pPr>
      <w:r w:rsidRPr="00B55121">
        <w:rPr>
          <w:rFonts w:asciiTheme="majorHAnsi" w:hAnsiTheme="majorHAnsi" w:cs="Arial"/>
          <w:lang w:val="en-US"/>
        </w:rPr>
        <w:t xml:space="preserve">French: B2 level </w:t>
      </w:r>
    </w:p>
    <w:p w:rsidR="00B55121" w:rsidRPr="00B55121" w:rsidRDefault="00B55121" w:rsidP="005D1CD7">
      <w:pPr>
        <w:pStyle w:val="NormalWeb"/>
        <w:pBdr>
          <w:bottom w:val="single" w:sz="24" w:space="1" w:color="0070C0"/>
        </w:pBdr>
        <w:spacing w:after="200" w:afterAutospacing="0" w:line="276" w:lineRule="auto"/>
        <w:jc w:val="both"/>
        <w:rPr>
          <w:rFonts w:asciiTheme="majorHAnsi" w:hAnsiTheme="majorHAnsi"/>
          <w:lang w:val="en-US"/>
        </w:rPr>
      </w:pPr>
      <w:r w:rsidRPr="00B55121">
        <w:rPr>
          <w:rFonts w:asciiTheme="majorHAnsi" w:hAnsiTheme="majorHAnsi" w:cs="Arial"/>
          <w:b/>
          <w:bCs/>
          <w:color w:val="548DD4"/>
          <w:sz w:val="22"/>
          <w:szCs w:val="22"/>
          <w:lang w:val="en-GB"/>
        </w:rPr>
        <w:t>PUBLICATIONS</w:t>
      </w:r>
    </w:p>
    <w:p w:rsidR="00B55121" w:rsidRPr="00B55121" w:rsidRDefault="00B55121" w:rsidP="005D1CD7">
      <w:pPr>
        <w:pStyle w:val="Bibliographie"/>
        <w:spacing w:after="200" w:line="276" w:lineRule="auto"/>
        <w:jc w:val="both"/>
        <w:rPr>
          <w:rStyle w:val="citationyear"/>
          <w:rFonts w:asciiTheme="majorHAnsi" w:hAnsiTheme="majorHAnsi"/>
          <w:b/>
          <w:bCs/>
          <w:color w:val="000000"/>
          <w:shd w:val="clear" w:color="auto" w:fill="FFFFFF"/>
          <w:lang w:val="en-US"/>
        </w:rPr>
      </w:pPr>
      <w:r w:rsidRPr="00B55121">
        <w:rPr>
          <w:rFonts w:asciiTheme="majorHAnsi" w:hAnsiTheme="majorHAnsi"/>
          <w:b/>
          <w:i/>
          <w:color w:val="000000"/>
          <w:lang w:val="en-US"/>
        </w:rPr>
        <w:t>Generalized Effective Medium Theory to Extract the Optical Properties of Two-Dimensional Non-Spherical Metallic Nanoparticle Layers</w:t>
      </w:r>
      <w:r w:rsidRPr="00B55121">
        <w:rPr>
          <w:rFonts w:asciiTheme="majorHAnsi" w:hAnsiTheme="majorHAnsi"/>
          <w:color w:val="000000"/>
          <w:lang w:val="en-US"/>
        </w:rPr>
        <w:t xml:space="preserve">. </w:t>
      </w:r>
      <w:r w:rsidRPr="00B55121">
        <w:rPr>
          <w:rFonts w:asciiTheme="majorHAnsi" w:hAnsiTheme="majorHAnsi"/>
          <w:color w:val="000000"/>
        </w:rPr>
        <w:t xml:space="preserve">Y. Battie, A. En Naciri, W.  Chamorro,D. Horwat. J. Phys. </w:t>
      </w:r>
      <w:r w:rsidRPr="00B55121">
        <w:rPr>
          <w:rFonts w:asciiTheme="majorHAnsi" w:hAnsiTheme="majorHAnsi"/>
          <w:color w:val="000000"/>
          <w:lang w:val="en-US"/>
        </w:rPr>
        <w:t xml:space="preserve">Chem. C. </w:t>
      </w:r>
      <w:r w:rsidRPr="00B55121">
        <w:rPr>
          <w:rFonts w:asciiTheme="majorHAnsi" w:hAnsiTheme="majorHAnsi"/>
          <w:b/>
          <w:color w:val="000000"/>
          <w:lang w:val="en-US"/>
        </w:rPr>
        <w:t>118</w:t>
      </w:r>
      <w:r w:rsidRPr="00B55121">
        <w:rPr>
          <w:rFonts w:asciiTheme="majorHAnsi" w:hAnsiTheme="majorHAnsi"/>
          <w:color w:val="000000"/>
          <w:lang w:val="en-US"/>
        </w:rPr>
        <w:t>, 4899 (</w:t>
      </w:r>
      <w:r w:rsidRPr="00B55121">
        <w:rPr>
          <w:rStyle w:val="citationyear"/>
          <w:rFonts w:asciiTheme="majorHAnsi" w:hAnsiTheme="majorHAnsi"/>
          <w:bCs/>
          <w:color w:val="000000"/>
          <w:shd w:val="clear" w:color="auto" w:fill="FFFFFF"/>
          <w:lang w:val="en-US"/>
        </w:rPr>
        <w:t>2014).</w:t>
      </w:r>
    </w:p>
    <w:p w:rsidR="00B55121" w:rsidRPr="00B55121" w:rsidRDefault="00B55121" w:rsidP="005D1CD7">
      <w:pPr>
        <w:pStyle w:val="Bibliographie"/>
        <w:spacing w:after="200" w:line="276" w:lineRule="auto"/>
        <w:jc w:val="both"/>
        <w:rPr>
          <w:rFonts w:asciiTheme="majorHAnsi" w:hAnsiTheme="majorHAnsi" w:cs="Arial"/>
          <w:vertAlign w:val="superscript"/>
          <w:lang w:val="en-US"/>
        </w:rPr>
      </w:pPr>
      <w:r w:rsidRPr="00B55121">
        <w:rPr>
          <w:rFonts w:asciiTheme="majorHAnsi" w:hAnsiTheme="majorHAnsi" w:cs="Arial"/>
          <w:b/>
          <w:bCs/>
          <w:i/>
          <w:lang w:val="en-GB"/>
        </w:rPr>
        <w:t>Near-room temperature single-domain epitaxy of reactively sputtered ZnO films.</w:t>
      </w:r>
      <w:r w:rsidRPr="00B55121">
        <w:rPr>
          <w:rFonts w:asciiTheme="majorHAnsi" w:hAnsiTheme="majorHAnsi" w:cs="Arial"/>
          <w:vertAlign w:val="superscript"/>
          <w:lang w:val="en-US"/>
        </w:rPr>
        <w:t xml:space="preserve"> </w:t>
      </w:r>
      <w:r w:rsidRPr="00B55121">
        <w:rPr>
          <w:rFonts w:asciiTheme="majorHAnsi" w:hAnsiTheme="majorHAnsi" w:cs="Arial"/>
          <w:lang w:val="en-US"/>
        </w:rPr>
        <w:t xml:space="preserve">W. Chamorro, D. Horwat, P. Pigeat, P. Miska, S. Migot, F. Soldera, P. Boulet, and F. Mücklich, J. Phys. Appl. Phys. </w:t>
      </w:r>
      <w:r w:rsidRPr="00B55121">
        <w:rPr>
          <w:rFonts w:asciiTheme="majorHAnsi" w:hAnsiTheme="majorHAnsi" w:cs="Arial"/>
          <w:b/>
          <w:bCs/>
          <w:lang w:val="en-US"/>
        </w:rPr>
        <w:t>46</w:t>
      </w:r>
      <w:r w:rsidRPr="00B55121">
        <w:rPr>
          <w:rFonts w:asciiTheme="majorHAnsi" w:hAnsiTheme="majorHAnsi" w:cs="Arial"/>
          <w:lang w:val="en-US"/>
        </w:rPr>
        <w:t>, 235107 (2013).</w:t>
      </w:r>
    </w:p>
    <w:p w:rsidR="00B55121" w:rsidRPr="00B55121" w:rsidRDefault="00904B1F" w:rsidP="005D1CD7">
      <w:pPr>
        <w:pStyle w:val="Bibliographie"/>
        <w:spacing w:after="200" w:line="276" w:lineRule="auto"/>
        <w:jc w:val="both"/>
        <w:rPr>
          <w:rFonts w:asciiTheme="majorHAnsi" w:hAnsiTheme="majorHAnsi" w:cs="Arial"/>
          <w:lang w:val="en-US"/>
        </w:rPr>
      </w:pPr>
      <w:hyperlink r:id="rId174" w:history="1">
        <w:r w:rsidR="00B55121" w:rsidRPr="00B55121">
          <w:rPr>
            <w:rStyle w:val="publication-title"/>
            <w:rFonts w:asciiTheme="majorHAnsi" w:hAnsiTheme="majorHAnsi" w:cs="Arial"/>
            <w:b/>
            <w:i/>
            <w:lang w:val="en-US"/>
          </w:rPr>
          <w:t>Junction formation of Cu</w:t>
        </w:r>
        <w:r w:rsidR="00B55121" w:rsidRPr="00B55121">
          <w:rPr>
            <w:rStyle w:val="publication-title"/>
            <w:rFonts w:asciiTheme="majorHAnsi" w:hAnsiTheme="majorHAnsi" w:cs="Arial"/>
            <w:b/>
            <w:i/>
            <w:vertAlign w:val="subscript"/>
            <w:lang w:val="en-US"/>
          </w:rPr>
          <w:t>3</w:t>
        </w:r>
        <w:r w:rsidR="00B55121" w:rsidRPr="00B55121">
          <w:rPr>
            <w:rStyle w:val="publication-title"/>
            <w:rFonts w:asciiTheme="majorHAnsi" w:hAnsiTheme="majorHAnsi" w:cs="Arial"/>
            <w:b/>
            <w:i/>
            <w:lang w:val="en-US"/>
          </w:rPr>
          <w:t>BiS</w:t>
        </w:r>
        <w:r w:rsidR="00B55121" w:rsidRPr="00B55121">
          <w:rPr>
            <w:rStyle w:val="publication-title"/>
            <w:rFonts w:asciiTheme="majorHAnsi" w:hAnsiTheme="majorHAnsi" w:cs="Arial"/>
            <w:b/>
            <w:i/>
            <w:vertAlign w:val="subscript"/>
            <w:lang w:val="en-US"/>
          </w:rPr>
          <w:t>3</w:t>
        </w:r>
        <w:r w:rsidR="00B55121" w:rsidRPr="00B55121">
          <w:rPr>
            <w:rStyle w:val="publication-title"/>
            <w:rFonts w:asciiTheme="majorHAnsi" w:hAnsiTheme="majorHAnsi" w:cs="Arial"/>
            <w:b/>
            <w:i/>
            <w:lang w:val="en-US"/>
          </w:rPr>
          <w:t xml:space="preserve"> investigated by Kelvin probe force microscopy and surface photovoltage measurements.</w:t>
        </w:r>
      </w:hyperlink>
      <w:r w:rsidR="00B55121" w:rsidRPr="00B55121">
        <w:rPr>
          <w:rFonts w:asciiTheme="majorHAnsi" w:hAnsiTheme="majorHAnsi" w:cs="Arial"/>
          <w:lang w:val="en-US"/>
        </w:rPr>
        <w:t xml:space="preserve"> F. Mesa, W. Chamorro, W. Vallejo, R. Baier, T. Dittrich, A. Grimm, M.C. Lux-Steiner, and S. Sadewasser, Beilstein J. Nanotechnol. </w:t>
      </w:r>
      <w:r w:rsidR="00B55121" w:rsidRPr="00B55121">
        <w:rPr>
          <w:rFonts w:asciiTheme="majorHAnsi" w:hAnsiTheme="majorHAnsi" w:cs="Arial"/>
          <w:b/>
          <w:bCs/>
          <w:lang w:val="en-US"/>
        </w:rPr>
        <w:t>3</w:t>
      </w:r>
      <w:r w:rsidR="00B55121" w:rsidRPr="00B55121">
        <w:rPr>
          <w:rFonts w:asciiTheme="majorHAnsi" w:hAnsiTheme="majorHAnsi" w:cs="Arial"/>
          <w:lang w:val="en-US"/>
        </w:rPr>
        <w:t>, 277 (2012).</w:t>
      </w:r>
    </w:p>
    <w:p w:rsidR="00B55121" w:rsidRPr="00B55121" w:rsidRDefault="00B55121" w:rsidP="005D1CD7">
      <w:pPr>
        <w:pStyle w:val="NormalWeb"/>
        <w:pBdr>
          <w:bottom w:val="single" w:sz="24" w:space="1" w:color="0070C0"/>
        </w:pBdr>
        <w:spacing w:after="200" w:afterAutospacing="0" w:line="276" w:lineRule="auto"/>
        <w:jc w:val="both"/>
        <w:rPr>
          <w:rFonts w:asciiTheme="majorHAnsi" w:hAnsiTheme="majorHAnsi" w:cs="Arial"/>
          <w:b/>
          <w:bCs/>
          <w:color w:val="548DD4"/>
          <w:sz w:val="22"/>
          <w:szCs w:val="22"/>
          <w:lang w:val="en-GB"/>
        </w:rPr>
      </w:pPr>
      <w:r w:rsidRPr="00B55121">
        <w:rPr>
          <w:rFonts w:asciiTheme="majorHAnsi" w:hAnsiTheme="majorHAnsi" w:cs="Arial"/>
          <w:b/>
          <w:bCs/>
          <w:color w:val="548DD4"/>
          <w:sz w:val="22"/>
          <w:szCs w:val="22"/>
          <w:lang w:val="en-GB"/>
        </w:rPr>
        <w:t>SCIENTIFIC CONFERENCES</w:t>
      </w:r>
    </w:p>
    <w:p w:rsidR="00B55121" w:rsidRPr="00B55121" w:rsidRDefault="00B55121" w:rsidP="005D1CD7">
      <w:pPr>
        <w:pStyle w:val="Default"/>
        <w:numPr>
          <w:ilvl w:val="0"/>
          <w:numId w:val="9"/>
        </w:numPr>
        <w:spacing w:after="200" w:line="276" w:lineRule="auto"/>
        <w:jc w:val="both"/>
        <w:rPr>
          <w:rStyle w:val="abstitle"/>
          <w:rFonts w:asciiTheme="majorHAnsi" w:hAnsiTheme="majorHAnsi" w:cs="Arial"/>
          <w:bCs/>
          <w:sz w:val="22"/>
          <w:szCs w:val="22"/>
          <w:lang w:val="en-US"/>
        </w:rPr>
      </w:pPr>
      <w:r w:rsidRPr="00B55121">
        <w:rPr>
          <w:rStyle w:val="abstitle"/>
          <w:rFonts w:asciiTheme="majorHAnsi" w:hAnsiTheme="majorHAnsi" w:cs="Arial"/>
          <w:bCs/>
          <w:i/>
          <w:sz w:val="22"/>
          <w:szCs w:val="22"/>
          <w:lang w:val="en-US"/>
        </w:rPr>
        <w:t>Tuning of the microstructural and optical properties in ZnO thin films grown by reactive magnetron sputtering at room temperature.</w:t>
      </w:r>
      <w:r w:rsidRPr="00B55121">
        <w:rPr>
          <w:rFonts w:asciiTheme="majorHAnsi" w:hAnsiTheme="majorHAnsi"/>
          <w:lang w:val="en-US"/>
        </w:rPr>
        <w:t xml:space="preserve"> </w:t>
      </w:r>
      <w:r w:rsidRPr="00B55121">
        <w:rPr>
          <w:rStyle w:val="abstitle"/>
          <w:rFonts w:asciiTheme="majorHAnsi" w:hAnsiTheme="majorHAnsi" w:cs="Arial"/>
          <w:b/>
          <w:bCs/>
          <w:sz w:val="22"/>
          <w:szCs w:val="22"/>
          <w:lang w:val="en-US"/>
        </w:rPr>
        <w:t>W. Chamorro</w:t>
      </w:r>
      <w:r w:rsidRPr="00B55121">
        <w:rPr>
          <w:rStyle w:val="abstitle"/>
          <w:rFonts w:asciiTheme="majorHAnsi" w:hAnsiTheme="majorHAnsi" w:cs="Arial"/>
          <w:bCs/>
          <w:sz w:val="22"/>
          <w:szCs w:val="22"/>
          <w:lang w:val="en-US"/>
        </w:rPr>
        <w:t>, P. Pigeat, P. Miska, P. Boulet, S. Migot, F. Soldera, F. Mücklich, D. Horwat.</w:t>
      </w:r>
      <w:r w:rsidRPr="00B55121">
        <w:rPr>
          <w:rFonts w:asciiTheme="majorHAnsi" w:hAnsiTheme="majorHAnsi"/>
          <w:lang w:val="en-US"/>
        </w:rPr>
        <w:t xml:space="preserve"> </w:t>
      </w:r>
      <w:r w:rsidRPr="00B55121">
        <w:rPr>
          <w:rStyle w:val="abstitle"/>
          <w:rFonts w:asciiTheme="majorHAnsi" w:hAnsiTheme="majorHAnsi" w:cs="Arial"/>
          <w:bCs/>
          <w:sz w:val="22"/>
          <w:szCs w:val="22"/>
          <w:lang w:val="en-US"/>
        </w:rPr>
        <w:t xml:space="preserve">International Workshop on Nanomaterials, </w:t>
      </w:r>
      <w:r w:rsidRPr="00B55121">
        <w:rPr>
          <w:rStyle w:val="abstitle"/>
          <w:rFonts w:asciiTheme="majorHAnsi" w:hAnsiTheme="majorHAnsi" w:cs="Arial"/>
          <w:b/>
          <w:bCs/>
          <w:sz w:val="22"/>
          <w:szCs w:val="22"/>
          <w:lang w:val="en-US"/>
        </w:rPr>
        <w:t>2014</w:t>
      </w:r>
      <w:r w:rsidRPr="00B55121">
        <w:rPr>
          <w:rStyle w:val="abstitle"/>
          <w:rFonts w:asciiTheme="majorHAnsi" w:hAnsiTheme="majorHAnsi" w:cs="Arial"/>
          <w:bCs/>
          <w:sz w:val="22"/>
          <w:szCs w:val="22"/>
          <w:lang w:val="en-US"/>
        </w:rPr>
        <w:t>, France, (Oral presentation).</w:t>
      </w:r>
    </w:p>
    <w:p w:rsidR="00B55121" w:rsidRPr="00B55121" w:rsidRDefault="00B55121" w:rsidP="005D1CD7">
      <w:pPr>
        <w:pStyle w:val="Default"/>
        <w:numPr>
          <w:ilvl w:val="0"/>
          <w:numId w:val="9"/>
        </w:numPr>
        <w:spacing w:after="200" w:line="276" w:lineRule="auto"/>
        <w:jc w:val="both"/>
        <w:rPr>
          <w:rStyle w:val="abstitle"/>
          <w:rFonts w:asciiTheme="majorHAnsi" w:hAnsiTheme="majorHAnsi" w:cs="Arial"/>
          <w:bCs/>
          <w:i/>
          <w:sz w:val="22"/>
          <w:szCs w:val="22"/>
          <w:lang w:val="en-US"/>
        </w:rPr>
      </w:pPr>
      <w:r w:rsidRPr="00B55121">
        <w:rPr>
          <w:rStyle w:val="abstitle"/>
          <w:rFonts w:asciiTheme="majorHAnsi" w:hAnsiTheme="majorHAnsi" w:cs="Arial"/>
          <w:bCs/>
          <w:i/>
          <w:sz w:val="22"/>
          <w:szCs w:val="22"/>
          <w:lang w:val="en-US"/>
        </w:rPr>
        <w:t>Surface plasmon resonance enhancement of visible range photoluminescence in Au-ZnO nanocomposite films synthetized by reactive magnetron sputtering.</w:t>
      </w:r>
      <w:r w:rsidRPr="00B55121">
        <w:rPr>
          <w:rStyle w:val="abstitle"/>
          <w:rFonts w:asciiTheme="majorHAnsi" w:hAnsiTheme="majorHAnsi" w:cs="Arial"/>
          <w:b/>
          <w:bCs/>
          <w:i/>
          <w:sz w:val="22"/>
          <w:szCs w:val="22"/>
          <w:lang w:val="en-US"/>
        </w:rPr>
        <w:t xml:space="preserve"> </w:t>
      </w:r>
      <w:r w:rsidRPr="00B55121">
        <w:rPr>
          <w:rStyle w:val="abstitle"/>
          <w:rFonts w:asciiTheme="majorHAnsi" w:hAnsiTheme="majorHAnsi" w:cs="Arial"/>
          <w:b/>
          <w:bCs/>
          <w:sz w:val="22"/>
          <w:szCs w:val="22"/>
          <w:lang w:val="en-US"/>
        </w:rPr>
        <w:t>W. Chamorro</w:t>
      </w:r>
      <w:r w:rsidRPr="00B55121">
        <w:rPr>
          <w:rStyle w:val="abstitle"/>
          <w:rFonts w:asciiTheme="majorHAnsi" w:hAnsiTheme="majorHAnsi" w:cs="Arial"/>
          <w:bCs/>
          <w:sz w:val="22"/>
          <w:szCs w:val="22"/>
          <w:lang w:val="en-US"/>
        </w:rPr>
        <w:t xml:space="preserve">, P. Miska, F. SOldera, F. Mucklich, P. Pigeat, D. Horwat. E-MRS </w:t>
      </w:r>
      <w:r w:rsidRPr="00B55121">
        <w:rPr>
          <w:rStyle w:val="abstitle"/>
          <w:rFonts w:asciiTheme="majorHAnsi" w:hAnsiTheme="majorHAnsi" w:cs="Arial"/>
          <w:b/>
          <w:bCs/>
          <w:sz w:val="22"/>
          <w:szCs w:val="22"/>
          <w:lang w:val="en-US"/>
        </w:rPr>
        <w:t>2014</w:t>
      </w:r>
      <w:r w:rsidRPr="00B55121">
        <w:rPr>
          <w:rStyle w:val="abstitle"/>
          <w:rFonts w:asciiTheme="majorHAnsi" w:hAnsiTheme="majorHAnsi" w:cs="Arial"/>
          <w:bCs/>
          <w:sz w:val="22"/>
          <w:szCs w:val="22"/>
          <w:lang w:val="en-US"/>
        </w:rPr>
        <w:t xml:space="preserve"> Spring Meeting, France (Poster contribution, best poster award in the symposium Defect-induced effects in nanomaterials )</w:t>
      </w:r>
    </w:p>
    <w:p w:rsidR="00B55121" w:rsidRPr="00B55121" w:rsidRDefault="00B55121" w:rsidP="005D1CD7">
      <w:pPr>
        <w:pStyle w:val="Default"/>
        <w:numPr>
          <w:ilvl w:val="0"/>
          <w:numId w:val="9"/>
        </w:numPr>
        <w:spacing w:after="200" w:line="276" w:lineRule="auto"/>
        <w:jc w:val="both"/>
        <w:rPr>
          <w:rFonts w:asciiTheme="majorHAnsi" w:hAnsiTheme="majorHAnsi"/>
          <w:sz w:val="22"/>
          <w:szCs w:val="22"/>
          <w:lang w:val="en-US"/>
        </w:rPr>
      </w:pPr>
      <w:r w:rsidRPr="00B55121">
        <w:rPr>
          <w:rFonts w:asciiTheme="majorHAnsi" w:hAnsiTheme="majorHAnsi" w:cs="Arial"/>
          <w:bCs/>
          <w:i/>
          <w:sz w:val="22"/>
          <w:szCs w:val="22"/>
          <w:lang w:val="en-US"/>
        </w:rPr>
        <w:lastRenderedPageBreak/>
        <w:t xml:space="preserve">Structural, optical and electrical phenomena in undoped and aluminum-doped zinc oxide thin films reactively sputtered at room temperature. </w:t>
      </w:r>
      <w:r w:rsidRPr="00B55121">
        <w:rPr>
          <w:rFonts w:asciiTheme="majorHAnsi" w:hAnsiTheme="majorHAnsi"/>
          <w:b/>
          <w:sz w:val="22"/>
          <w:szCs w:val="22"/>
          <w:lang w:val="en-US"/>
        </w:rPr>
        <w:t>W. Chamorro</w:t>
      </w:r>
      <w:r w:rsidRPr="00B55121">
        <w:rPr>
          <w:rFonts w:asciiTheme="majorHAnsi" w:hAnsiTheme="majorHAnsi"/>
          <w:sz w:val="22"/>
          <w:szCs w:val="22"/>
          <w:lang w:val="en-US"/>
        </w:rPr>
        <w:t xml:space="preserve">, M. Jullien, Y. Battie, O. En Naciri, P. Pigeat, P. Miska, S. Migot, F. Soldera, P. Boulet, F. Mücklich, D. Horwat. Energy Materials Nanotechnology  (EMN). </w:t>
      </w:r>
      <w:r w:rsidRPr="00B55121">
        <w:rPr>
          <w:rFonts w:asciiTheme="majorHAnsi" w:hAnsiTheme="majorHAnsi"/>
          <w:b/>
          <w:sz w:val="22"/>
          <w:szCs w:val="22"/>
          <w:lang w:val="en-US"/>
        </w:rPr>
        <w:t>2013</w:t>
      </w:r>
      <w:r w:rsidRPr="00B55121">
        <w:rPr>
          <w:rFonts w:asciiTheme="majorHAnsi" w:hAnsiTheme="majorHAnsi"/>
          <w:sz w:val="22"/>
          <w:szCs w:val="22"/>
          <w:lang w:val="en-US"/>
        </w:rPr>
        <w:t>. Fall Meeting. USA (Invited Oral contribution).</w:t>
      </w:r>
    </w:p>
    <w:p w:rsidR="00B55121" w:rsidRPr="00B55121" w:rsidRDefault="00B55121" w:rsidP="005D1CD7">
      <w:pPr>
        <w:pStyle w:val="Default"/>
        <w:numPr>
          <w:ilvl w:val="0"/>
          <w:numId w:val="9"/>
        </w:numPr>
        <w:spacing w:after="200" w:line="276" w:lineRule="auto"/>
        <w:jc w:val="both"/>
        <w:rPr>
          <w:rFonts w:asciiTheme="majorHAnsi" w:hAnsiTheme="majorHAnsi" w:cs="Arial"/>
          <w:bCs/>
          <w:sz w:val="22"/>
          <w:szCs w:val="22"/>
          <w:lang w:val="en-US"/>
        </w:rPr>
      </w:pPr>
      <w:r w:rsidRPr="00B55121">
        <w:rPr>
          <w:rFonts w:asciiTheme="majorHAnsi" w:hAnsiTheme="majorHAnsi" w:cs="Arial"/>
          <w:bCs/>
          <w:i/>
          <w:sz w:val="22"/>
          <w:szCs w:val="22"/>
          <w:lang w:val="en-US"/>
        </w:rPr>
        <w:t xml:space="preserve">Determination of the optical properties of ZnOx thin films grown by DC magnetron sputtering. </w:t>
      </w:r>
      <w:r w:rsidRPr="00B55121">
        <w:rPr>
          <w:rFonts w:asciiTheme="majorHAnsi" w:hAnsiTheme="majorHAnsi" w:cs="Arial"/>
          <w:b/>
          <w:bCs/>
          <w:sz w:val="22"/>
          <w:szCs w:val="22"/>
        </w:rPr>
        <w:t>W. Chamorro</w:t>
      </w:r>
      <w:r w:rsidRPr="00B55121">
        <w:rPr>
          <w:rFonts w:asciiTheme="majorHAnsi" w:hAnsiTheme="majorHAnsi" w:cs="Arial"/>
          <w:bCs/>
          <w:sz w:val="22"/>
          <w:szCs w:val="22"/>
        </w:rPr>
        <w:t xml:space="preserve">,  Y. Battie,  D. Horwat,  P. Miska,  A. En Naciri. </w:t>
      </w:r>
      <w:r w:rsidRPr="00B55121">
        <w:rPr>
          <w:rFonts w:asciiTheme="majorHAnsi" w:hAnsiTheme="majorHAnsi" w:cs="Arial"/>
          <w:bCs/>
          <w:sz w:val="22"/>
          <w:szCs w:val="22"/>
          <w:lang w:val="en-US"/>
        </w:rPr>
        <w:t>19</w:t>
      </w:r>
      <w:r w:rsidRPr="00B55121">
        <w:rPr>
          <w:rFonts w:asciiTheme="majorHAnsi" w:hAnsiTheme="majorHAnsi" w:cs="Arial"/>
          <w:bCs/>
          <w:sz w:val="22"/>
          <w:szCs w:val="22"/>
          <w:vertAlign w:val="superscript"/>
          <w:lang w:val="en-US"/>
        </w:rPr>
        <w:t>th</w:t>
      </w:r>
      <w:r w:rsidRPr="00B55121">
        <w:rPr>
          <w:rFonts w:asciiTheme="majorHAnsi" w:hAnsiTheme="majorHAnsi" w:cs="Arial"/>
          <w:bCs/>
          <w:sz w:val="22"/>
          <w:szCs w:val="22"/>
          <w:lang w:val="en-US"/>
        </w:rPr>
        <w:t xml:space="preserve"> International Vacuum Congress, </w:t>
      </w:r>
      <w:r w:rsidRPr="00B55121">
        <w:rPr>
          <w:rFonts w:asciiTheme="majorHAnsi" w:hAnsiTheme="majorHAnsi" w:cs="Arial"/>
          <w:b/>
          <w:bCs/>
          <w:sz w:val="22"/>
          <w:szCs w:val="22"/>
          <w:lang w:val="en-US"/>
        </w:rPr>
        <w:t>2013</w:t>
      </w:r>
      <w:r w:rsidRPr="00B55121">
        <w:rPr>
          <w:rFonts w:asciiTheme="majorHAnsi" w:hAnsiTheme="majorHAnsi" w:cs="Arial"/>
          <w:bCs/>
          <w:sz w:val="22"/>
          <w:szCs w:val="22"/>
          <w:lang w:val="en-US"/>
        </w:rPr>
        <w:t>,</w:t>
      </w:r>
      <w:r w:rsidRPr="00B55121">
        <w:rPr>
          <w:rFonts w:asciiTheme="majorHAnsi" w:hAnsiTheme="majorHAnsi" w:cs="Arial"/>
          <w:b/>
          <w:bCs/>
          <w:sz w:val="22"/>
          <w:szCs w:val="22"/>
          <w:lang w:val="en-US"/>
        </w:rPr>
        <w:t xml:space="preserve"> </w:t>
      </w:r>
      <w:r w:rsidRPr="00B55121">
        <w:rPr>
          <w:rFonts w:asciiTheme="majorHAnsi" w:hAnsiTheme="majorHAnsi" w:cs="Arial"/>
          <w:bCs/>
          <w:sz w:val="22"/>
          <w:szCs w:val="22"/>
          <w:lang w:val="en-US"/>
        </w:rPr>
        <w:t>France, (Oral contribution)</w:t>
      </w:r>
    </w:p>
    <w:p w:rsidR="00B55121" w:rsidRPr="00B55121" w:rsidRDefault="00B55121" w:rsidP="005D1CD7">
      <w:pPr>
        <w:pStyle w:val="Default"/>
        <w:numPr>
          <w:ilvl w:val="0"/>
          <w:numId w:val="9"/>
        </w:numPr>
        <w:spacing w:after="200" w:line="276" w:lineRule="auto"/>
        <w:jc w:val="both"/>
        <w:rPr>
          <w:rFonts w:asciiTheme="majorHAnsi" w:hAnsiTheme="majorHAnsi" w:cs="Arial"/>
          <w:bCs/>
          <w:i/>
          <w:sz w:val="22"/>
          <w:szCs w:val="22"/>
          <w:lang w:val="en-US"/>
        </w:rPr>
      </w:pPr>
      <w:r w:rsidRPr="00B55121">
        <w:rPr>
          <w:rFonts w:asciiTheme="majorHAnsi" w:hAnsiTheme="majorHAnsi"/>
          <w:sz w:val="22"/>
          <w:szCs w:val="22"/>
          <w:shd w:val="clear" w:color="auto" w:fill="FFFFFF"/>
          <w:lang w:val="en-US"/>
        </w:rPr>
        <w:t xml:space="preserve">Surface Plasmon Resonance of Au-ZnO Nanocomposites Films Synthetized by Reactive Magnetron Sputtering. </w:t>
      </w:r>
      <w:r w:rsidRPr="00B55121">
        <w:rPr>
          <w:rFonts w:asciiTheme="majorHAnsi" w:hAnsiTheme="majorHAnsi" w:cs="Arial"/>
          <w:b/>
          <w:sz w:val="22"/>
          <w:szCs w:val="22"/>
          <w:lang w:val="en-US"/>
        </w:rPr>
        <w:t>W. Chamorro</w:t>
      </w:r>
      <w:r w:rsidRPr="00B55121">
        <w:rPr>
          <w:rFonts w:asciiTheme="majorHAnsi" w:hAnsiTheme="majorHAnsi" w:cs="Arial"/>
          <w:sz w:val="22"/>
          <w:szCs w:val="22"/>
          <w:lang w:val="en-US"/>
        </w:rPr>
        <w:t xml:space="preserve">, D. Horwat, S. Migot , F. Soldera, F. Mücklich and P. Pigeat. MRS </w:t>
      </w:r>
      <w:r w:rsidRPr="00B55121">
        <w:rPr>
          <w:rFonts w:asciiTheme="majorHAnsi" w:hAnsiTheme="majorHAnsi" w:cs="Arial"/>
          <w:b/>
          <w:sz w:val="22"/>
          <w:szCs w:val="22"/>
          <w:lang w:val="en-US"/>
        </w:rPr>
        <w:t xml:space="preserve">2013 </w:t>
      </w:r>
      <w:r w:rsidRPr="00B55121">
        <w:rPr>
          <w:rFonts w:asciiTheme="majorHAnsi" w:hAnsiTheme="majorHAnsi" w:cs="Arial"/>
          <w:sz w:val="22"/>
          <w:szCs w:val="22"/>
          <w:lang w:val="en-US"/>
        </w:rPr>
        <w:t>Spring Meeting and Exhibit, USA. (Poster contribution)</w:t>
      </w:r>
    </w:p>
    <w:p w:rsidR="00B55121" w:rsidRPr="00B55121" w:rsidRDefault="00B55121" w:rsidP="005D1CD7">
      <w:pPr>
        <w:pStyle w:val="Default"/>
        <w:numPr>
          <w:ilvl w:val="0"/>
          <w:numId w:val="9"/>
        </w:numPr>
        <w:spacing w:after="200" w:line="276" w:lineRule="auto"/>
        <w:jc w:val="both"/>
        <w:rPr>
          <w:rFonts w:asciiTheme="majorHAnsi" w:hAnsiTheme="majorHAnsi" w:cs="Arial"/>
          <w:bCs/>
          <w:i/>
          <w:sz w:val="22"/>
          <w:szCs w:val="22"/>
          <w:lang w:val="en-US"/>
        </w:rPr>
      </w:pPr>
      <w:r w:rsidRPr="00B55121">
        <w:rPr>
          <w:rFonts w:asciiTheme="majorHAnsi" w:hAnsiTheme="majorHAnsi" w:cs="Arial"/>
          <w:bCs/>
          <w:i/>
          <w:sz w:val="22"/>
          <w:szCs w:val="22"/>
          <w:lang w:val="en-US"/>
        </w:rPr>
        <w:t xml:space="preserve">Strong Microstructural Evolution in ZnO Thin film Grown by Reactive Magnetron Sputtering at the inset of the Compound Sputtering Regime. </w:t>
      </w:r>
      <w:r w:rsidRPr="00B55121">
        <w:rPr>
          <w:rFonts w:asciiTheme="majorHAnsi" w:hAnsiTheme="majorHAnsi" w:cs="Arial"/>
          <w:b/>
          <w:sz w:val="22"/>
          <w:szCs w:val="22"/>
          <w:lang w:val="en-US"/>
        </w:rPr>
        <w:t>W. Chamorro</w:t>
      </w:r>
      <w:r w:rsidRPr="00B55121">
        <w:rPr>
          <w:rFonts w:asciiTheme="majorHAnsi" w:hAnsiTheme="majorHAnsi" w:cs="Arial"/>
          <w:sz w:val="22"/>
          <w:szCs w:val="22"/>
          <w:lang w:val="en-US"/>
        </w:rPr>
        <w:t xml:space="preserve">, D. Horwat, P. Pigeat, P. Miska, S. Migot, F. Soldera, P. Boulet, and F. Mücklich. MRS </w:t>
      </w:r>
      <w:r w:rsidRPr="00B55121">
        <w:rPr>
          <w:rFonts w:asciiTheme="majorHAnsi" w:hAnsiTheme="majorHAnsi" w:cs="Arial"/>
          <w:b/>
          <w:sz w:val="22"/>
          <w:szCs w:val="22"/>
          <w:lang w:val="en-US"/>
        </w:rPr>
        <w:t xml:space="preserve">2013 </w:t>
      </w:r>
      <w:r w:rsidRPr="00B55121">
        <w:rPr>
          <w:rFonts w:asciiTheme="majorHAnsi" w:hAnsiTheme="majorHAnsi" w:cs="Arial"/>
          <w:sz w:val="22"/>
          <w:szCs w:val="22"/>
          <w:lang w:val="en-US"/>
        </w:rPr>
        <w:t>Spring Meeting and Exhibit, USA. (Oral contribution)</w:t>
      </w:r>
    </w:p>
    <w:p w:rsidR="00B55121" w:rsidRPr="00B55121" w:rsidRDefault="00B55121" w:rsidP="005D1CD7">
      <w:pPr>
        <w:pStyle w:val="Default"/>
        <w:numPr>
          <w:ilvl w:val="0"/>
          <w:numId w:val="9"/>
        </w:numPr>
        <w:spacing w:after="200" w:line="276" w:lineRule="auto"/>
        <w:jc w:val="both"/>
        <w:rPr>
          <w:rFonts w:asciiTheme="majorHAnsi" w:hAnsiTheme="majorHAnsi" w:cs="Arial"/>
          <w:bCs/>
          <w:sz w:val="22"/>
          <w:szCs w:val="22"/>
        </w:rPr>
      </w:pPr>
      <w:r w:rsidRPr="00B55121">
        <w:rPr>
          <w:rFonts w:asciiTheme="majorHAnsi" w:hAnsiTheme="majorHAnsi"/>
          <w:bCs/>
          <w:i/>
          <w:sz w:val="22"/>
          <w:szCs w:val="22"/>
          <w:lang w:val="en-US"/>
        </w:rPr>
        <w:t>Electrochemical Growth from Metal Precursors and High Vacuum Synthesis of CuInS</w:t>
      </w:r>
      <w:r w:rsidRPr="00B55121">
        <w:rPr>
          <w:rFonts w:asciiTheme="majorHAnsi" w:hAnsiTheme="majorHAnsi"/>
          <w:bCs/>
          <w:i/>
          <w:sz w:val="22"/>
          <w:szCs w:val="22"/>
          <w:vertAlign w:val="subscript"/>
          <w:lang w:val="en-US"/>
        </w:rPr>
        <w:t>2</w:t>
      </w:r>
      <w:r w:rsidRPr="00B55121">
        <w:rPr>
          <w:rFonts w:asciiTheme="majorHAnsi" w:hAnsiTheme="majorHAnsi"/>
          <w:bCs/>
          <w:i/>
          <w:sz w:val="22"/>
          <w:szCs w:val="22"/>
          <w:lang w:val="en-US"/>
        </w:rPr>
        <w:t xml:space="preserve"> semiconducting Absorber layer. </w:t>
      </w:r>
      <w:r w:rsidRPr="00B55121">
        <w:rPr>
          <w:rFonts w:asciiTheme="majorHAnsi" w:hAnsiTheme="majorHAnsi" w:cs="Arial"/>
          <w:b/>
          <w:bCs/>
          <w:sz w:val="22"/>
          <w:szCs w:val="22"/>
          <w:lang w:val="en-US"/>
        </w:rPr>
        <w:t>M.F. Hurtado-Morales</w:t>
      </w:r>
      <w:r w:rsidRPr="00B55121">
        <w:rPr>
          <w:rFonts w:asciiTheme="majorHAnsi" w:hAnsiTheme="majorHAnsi" w:cs="Arial"/>
          <w:bCs/>
          <w:sz w:val="22"/>
          <w:szCs w:val="22"/>
          <w:lang w:val="en-US"/>
        </w:rPr>
        <w:t>, W. Chamorro, O. Rodríguez. 27</w:t>
      </w:r>
      <w:r w:rsidRPr="00B55121">
        <w:rPr>
          <w:rFonts w:asciiTheme="majorHAnsi" w:hAnsiTheme="majorHAnsi" w:cs="Arial"/>
          <w:bCs/>
          <w:sz w:val="22"/>
          <w:szCs w:val="22"/>
          <w:vertAlign w:val="superscript"/>
          <w:lang w:val="en-US"/>
        </w:rPr>
        <w:t>th</w:t>
      </w:r>
      <w:r w:rsidRPr="00B55121">
        <w:rPr>
          <w:rFonts w:asciiTheme="majorHAnsi" w:hAnsiTheme="majorHAnsi" w:cs="Arial"/>
          <w:bCs/>
          <w:sz w:val="22"/>
          <w:szCs w:val="22"/>
          <w:lang w:val="en-US"/>
        </w:rPr>
        <w:t xml:space="preserve"> European Photovoltaic Solar Energy Conference and Exhibition (Eu PVSEC) </w:t>
      </w:r>
      <w:r w:rsidRPr="00B55121">
        <w:rPr>
          <w:rFonts w:asciiTheme="majorHAnsi" w:hAnsiTheme="majorHAnsi" w:cs="Arial"/>
          <w:b/>
          <w:bCs/>
          <w:sz w:val="22"/>
          <w:szCs w:val="22"/>
          <w:lang w:val="en-US"/>
        </w:rPr>
        <w:t>2012</w:t>
      </w:r>
      <w:r w:rsidRPr="00B55121">
        <w:rPr>
          <w:rFonts w:asciiTheme="majorHAnsi" w:hAnsiTheme="majorHAnsi" w:cs="Arial"/>
          <w:bCs/>
          <w:sz w:val="22"/>
          <w:szCs w:val="22"/>
          <w:lang w:val="en-US"/>
        </w:rPr>
        <w:t>, Germany,. Proceedings.  (Paper and Poster contribution)</w:t>
      </w:r>
    </w:p>
    <w:p w:rsidR="00B55121" w:rsidRPr="00B55121" w:rsidRDefault="00B55121" w:rsidP="005D1CD7">
      <w:pPr>
        <w:pStyle w:val="Default"/>
        <w:numPr>
          <w:ilvl w:val="0"/>
          <w:numId w:val="9"/>
        </w:numPr>
        <w:spacing w:after="200" w:line="276" w:lineRule="auto"/>
        <w:jc w:val="both"/>
        <w:rPr>
          <w:rFonts w:asciiTheme="majorHAnsi" w:hAnsiTheme="majorHAnsi" w:cs="Arial"/>
          <w:bCs/>
          <w:sz w:val="22"/>
          <w:szCs w:val="22"/>
        </w:rPr>
      </w:pPr>
      <w:r w:rsidRPr="00B55121">
        <w:rPr>
          <w:rFonts w:asciiTheme="majorHAnsi" w:hAnsiTheme="majorHAnsi" w:cs="Arial"/>
          <w:bCs/>
          <w:i/>
          <w:sz w:val="22"/>
          <w:szCs w:val="22"/>
          <w:lang w:val="en-US"/>
        </w:rPr>
        <w:t>Morphologic, optical and structural study of thin films of In</w:t>
      </w:r>
      <w:r w:rsidRPr="00B55121">
        <w:rPr>
          <w:rFonts w:asciiTheme="majorHAnsi" w:hAnsiTheme="majorHAnsi" w:cs="Arial"/>
          <w:bCs/>
          <w:i/>
          <w:sz w:val="22"/>
          <w:szCs w:val="22"/>
          <w:vertAlign w:val="subscript"/>
          <w:lang w:val="en-US"/>
        </w:rPr>
        <w:t>2</w:t>
      </w:r>
      <w:r w:rsidRPr="00B55121">
        <w:rPr>
          <w:rFonts w:asciiTheme="majorHAnsi" w:hAnsiTheme="majorHAnsi" w:cs="Arial"/>
          <w:bCs/>
          <w:i/>
          <w:sz w:val="22"/>
          <w:szCs w:val="22"/>
          <w:lang w:val="en-US"/>
        </w:rPr>
        <w:t>S</w:t>
      </w:r>
      <w:r w:rsidRPr="00B55121">
        <w:rPr>
          <w:rFonts w:asciiTheme="majorHAnsi" w:hAnsiTheme="majorHAnsi" w:cs="Arial"/>
          <w:bCs/>
          <w:i/>
          <w:sz w:val="22"/>
          <w:szCs w:val="22"/>
          <w:vertAlign w:val="subscript"/>
          <w:lang w:val="en-US"/>
        </w:rPr>
        <w:t>3</w:t>
      </w:r>
      <w:r w:rsidRPr="00B55121">
        <w:rPr>
          <w:rFonts w:asciiTheme="majorHAnsi" w:hAnsiTheme="majorHAnsi" w:cs="Arial"/>
          <w:bCs/>
          <w:i/>
          <w:sz w:val="22"/>
          <w:szCs w:val="22"/>
          <w:lang w:val="en-US"/>
        </w:rPr>
        <w:t xml:space="preserve"> grown by CBD and co-evaporation</w:t>
      </w:r>
      <w:r w:rsidRPr="00B55121">
        <w:rPr>
          <w:rFonts w:asciiTheme="majorHAnsi" w:hAnsiTheme="majorHAnsi" w:cs="Arial"/>
          <w:bCs/>
          <w:sz w:val="22"/>
          <w:szCs w:val="22"/>
          <w:lang w:val="en-US"/>
        </w:rPr>
        <w:t xml:space="preserve">. </w:t>
      </w:r>
      <w:r w:rsidRPr="00B55121">
        <w:rPr>
          <w:rFonts w:asciiTheme="majorHAnsi" w:hAnsiTheme="majorHAnsi"/>
          <w:sz w:val="22"/>
          <w:szCs w:val="22"/>
          <w:lang w:val="en-US"/>
        </w:rPr>
        <w:t>Chamorro, William,</w:t>
      </w:r>
      <w:r w:rsidRPr="00B55121">
        <w:rPr>
          <w:rFonts w:asciiTheme="majorHAnsi" w:hAnsiTheme="majorHAnsi"/>
          <w:b/>
          <w:sz w:val="22"/>
          <w:szCs w:val="22"/>
          <w:lang w:val="en-US"/>
        </w:rPr>
        <w:t xml:space="preserve"> </w:t>
      </w:r>
      <w:r w:rsidRPr="00B55121">
        <w:rPr>
          <w:rFonts w:asciiTheme="majorHAnsi" w:hAnsiTheme="majorHAnsi"/>
          <w:b/>
          <w:bCs/>
          <w:sz w:val="22"/>
          <w:szCs w:val="22"/>
          <w:lang w:val="en-US"/>
        </w:rPr>
        <w:t>Hurtado, Mikel</w:t>
      </w:r>
      <w:r w:rsidRPr="00B55121">
        <w:rPr>
          <w:rFonts w:asciiTheme="majorHAnsi" w:hAnsiTheme="majorHAnsi"/>
          <w:bCs/>
          <w:sz w:val="22"/>
          <w:szCs w:val="22"/>
          <w:lang w:val="en-US"/>
        </w:rPr>
        <w:t>,</w:t>
      </w:r>
      <w:r w:rsidRPr="00B55121">
        <w:rPr>
          <w:rFonts w:asciiTheme="majorHAnsi" w:hAnsiTheme="majorHAnsi"/>
          <w:sz w:val="22"/>
          <w:szCs w:val="22"/>
          <w:lang w:val="en-US"/>
        </w:rPr>
        <w:t xml:space="preserve"> Gordillo, Gerardo. </w:t>
      </w:r>
      <w:r w:rsidRPr="00B55121">
        <w:rPr>
          <w:rFonts w:asciiTheme="majorHAnsi" w:hAnsiTheme="majorHAnsi" w:cs="Arial"/>
          <w:bCs/>
          <w:sz w:val="22"/>
          <w:szCs w:val="22"/>
          <w:lang w:val="en-US"/>
        </w:rPr>
        <w:t>29</w:t>
      </w:r>
      <w:r w:rsidRPr="00B55121">
        <w:rPr>
          <w:rFonts w:asciiTheme="majorHAnsi" w:hAnsiTheme="majorHAnsi" w:cs="Arial"/>
          <w:bCs/>
          <w:sz w:val="22"/>
          <w:szCs w:val="22"/>
          <w:vertAlign w:val="superscript"/>
          <w:lang w:val="en-US"/>
        </w:rPr>
        <w:t>th</w:t>
      </w:r>
      <w:r w:rsidRPr="00B55121">
        <w:rPr>
          <w:rFonts w:asciiTheme="majorHAnsi" w:hAnsiTheme="majorHAnsi" w:cs="Arial"/>
          <w:bCs/>
          <w:sz w:val="22"/>
          <w:szCs w:val="22"/>
          <w:lang w:val="en-US"/>
        </w:rPr>
        <w:t xml:space="preserve"> Latinoamerican Chemistry Congress (CLAQ), Colombia, </w:t>
      </w:r>
      <w:r w:rsidRPr="00B55121">
        <w:rPr>
          <w:rFonts w:asciiTheme="majorHAnsi" w:hAnsiTheme="majorHAnsi" w:cs="Arial"/>
          <w:b/>
          <w:bCs/>
          <w:sz w:val="22"/>
          <w:szCs w:val="22"/>
          <w:lang w:val="en-US"/>
        </w:rPr>
        <w:t>2010</w:t>
      </w:r>
      <w:r w:rsidRPr="00B55121">
        <w:rPr>
          <w:rFonts w:asciiTheme="majorHAnsi" w:hAnsiTheme="majorHAnsi" w:cs="Arial"/>
          <w:bCs/>
          <w:sz w:val="22"/>
          <w:szCs w:val="22"/>
          <w:lang w:val="en-US"/>
        </w:rPr>
        <w:t xml:space="preserve">. </w:t>
      </w:r>
      <w:r w:rsidRPr="00B55121">
        <w:rPr>
          <w:rFonts w:asciiTheme="majorHAnsi" w:hAnsiTheme="majorHAnsi" w:cs="Arial"/>
          <w:bCs/>
          <w:sz w:val="22"/>
          <w:szCs w:val="22"/>
        </w:rPr>
        <w:t>P</w:t>
      </w:r>
      <w:r w:rsidRPr="00B55121">
        <w:rPr>
          <w:rFonts w:asciiTheme="majorHAnsi" w:hAnsiTheme="majorHAnsi"/>
          <w:sz w:val="22"/>
          <w:szCs w:val="22"/>
        </w:rPr>
        <w:t>rocedings.  (Poster contributiion)</w:t>
      </w:r>
    </w:p>
    <w:p w:rsidR="00B55121" w:rsidRPr="00B55121" w:rsidRDefault="00B55121" w:rsidP="005D1CD7">
      <w:pPr>
        <w:numPr>
          <w:ilvl w:val="0"/>
          <w:numId w:val="9"/>
        </w:numPr>
        <w:ind w:right="57"/>
        <w:jc w:val="both"/>
        <w:rPr>
          <w:rFonts w:asciiTheme="majorHAnsi" w:hAnsiTheme="majorHAnsi"/>
          <w:bCs/>
          <w:lang w:val="en-US"/>
        </w:rPr>
      </w:pPr>
      <w:r w:rsidRPr="00B55121">
        <w:rPr>
          <w:rFonts w:asciiTheme="majorHAnsi" w:hAnsiTheme="majorHAnsi"/>
          <w:bCs/>
          <w:i/>
          <w:lang w:val="en-US"/>
        </w:rPr>
        <w:t>Study of the growth and the morfology of thin films of Zn(O,OH) synthesized onto CuGaSe</w:t>
      </w:r>
      <w:r w:rsidRPr="00B55121">
        <w:rPr>
          <w:rFonts w:asciiTheme="majorHAnsi" w:hAnsiTheme="majorHAnsi"/>
          <w:bCs/>
          <w:i/>
          <w:position w:val="-10"/>
          <w:vertAlign w:val="subscript"/>
          <w:lang w:val="en-US"/>
        </w:rPr>
        <w:t xml:space="preserve">2 </w:t>
      </w:r>
      <w:r w:rsidRPr="00B55121">
        <w:rPr>
          <w:rFonts w:asciiTheme="majorHAnsi" w:hAnsiTheme="majorHAnsi"/>
          <w:bCs/>
          <w:i/>
          <w:lang w:val="en-US"/>
        </w:rPr>
        <w:t>by the CBD method</w:t>
      </w:r>
      <w:r w:rsidRPr="00B55121">
        <w:rPr>
          <w:rFonts w:asciiTheme="majorHAnsi" w:hAnsiTheme="majorHAnsi"/>
          <w:bCs/>
          <w:lang w:val="en-US"/>
        </w:rPr>
        <w:t>.</w:t>
      </w:r>
      <w:r w:rsidRPr="00B55121">
        <w:rPr>
          <w:rFonts w:asciiTheme="majorHAnsi" w:hAnsiTheme="majorHAnsi"/>
          <w:lang w:val="en-US"/>
        </w:rPr>
        <w:t xml:space="preserve"> </w:t>
      </w:r>
      <w:r w:rsidRPr="00B55121">
        <w:rPr>
          <w:rFonts w:asciiTheme="majorHAnsi" w:hAnsiTheme="majorHAnsi"/>
          <w:b/>
          <w:bCs/>
          <w:lang w:val="en-US"/>
        </w:rPr>
        <w:t>W. Vallejo</w:t>
      </w:r>
      <w:r w:rsidRPr="00B55121">
        <w:rPr>
          <w:rFonts w:asciiTheme="majorHAnsi" w:hAnsiTheme="majorHAnsi"/>
          <w:bCs/>
          <w:lang w:val="en-US"/>
        </w:rPr>
        <w:t xml:space="preserve">, W. Chamorro, E. Romero, G. Gordillo. </w:t>
      </w:r>
      <w:r w:rsidRPr="00B55121">
        <w:rPr>
          <w:rFonts w:asciiTheme="majorHAnsi" w:hAnsiTheme="majorHAnsi" w:cs="Arial"/>
          <w:bCs/>
          <w:lang w:val="en-US" w:eastAsia="es-ES"/>
        </w:rPr>
        <w:t>29</w:t>
      </w:r>
      <w:r w:rsidRPr="00B55121">
        <w:rPr>
          <w:rFonts w:asciiTheme="majorHAnsi" w:hAnsiTheme="majorHAnsi" w:cs="Arial"/>
          <w:bCs/>
          <w:vertAlign w:val="superscript"/>
          <w:lang w:val="en-US" w:eastAsia="es-ES"/>
        </w:rPr>
        <w:t>th</w:t>
      </w:r>
      <w:r w:rsidRPr="00B55121">
        <w:rPr>
          <w:rFonts w:asciiTheme="majorHAnsi" w:hAnsiTheme="majorHAnsi" w:cs="Arial"/>
          <w:bCs/>
          <w:lang w:val="en-US" w:eastAsia="es-ES"/>
        </w:rPr>
        <w:t xml:space="preserve"> Latinoamerican Chemistry Congress (CLAQ), Colombia, </w:t>
      </w:r>
      <w:r w:rsidRPr="00B55121">
        <w:rPr>
          <w:rFonts w:asciiTheme="majorHAnsi" w:hAnsiTheme="majorHAnsi" w:cs="Arial"/>
          <w:b/>
          <w:bCs/>
          <w:lang w:val="en-US" w:eastAsia="es-ES"/>
        </w:rPr>
        <w:t>2010</w:t>
      </w:r>
      <w:r w:rsidRPr="00B55121">
        <w:rPr>
          <w:rFonts w:asciiTheme="majorHAnsi" w:hAnsiTheme="majorHAnsi" w:cs="Arial"/>
          <w:bCs/>
          <w:lang w:val="en-US" w:eastAsia="es-ES"/>
        </w:rPr>
        <w:t>. Procedings. (Poster contribution)</w:t>
      </w:r>
    </w:p>
    <w:p w:rsidR="00B55121" w:rsidRPr="00B55121" w:rsidRDefault="00B55121" w:rsidP="005D1CD7">
      <w:pPr>
        <w:numPr>
          <w:ilvl w:val="0"/>
          <w:numId w:val="9"/>
        </w:numPr>
        <w:autoSpaceDE w:val="0"/>
        <w:autoSpaceDN w:val="0"/>
        <w:adjustRightInd w:val="0"/>
        <w:jc w:val="both"/>
        <w:rPr>
          <w:rFonts w:asciiTheme="majorHAnsi" w:hAnsiTheme="majorHAnsi" w:cs="Arial"/>
          <w:bCs/>
          <w:lang w:val="en-US" w:eastAsia="es-ES"/>
        </w:rPr>
      </w:pPr>
      <w:r w:rsidRPr="00B55121">
        <w:rPr>
          <w:rFonts w:asciiTheme="majorHAnsi" w:hAnsiTheme="majorHAnsi" w:cs="Arial"/>
          <w:i/>
          <w:lang w:val="en-US"/>
        </w:rPr>
        <w:t>Fabrication and characterization of organic solar cells</w:t>
      </w:r>
      <w:r w:rsidRPr="00B55121">
        <w:rPr>
          <w:rFonts w:asciiTheme="majorHAnsi" w:hAnsiTheme="majorHAnsi" w:cs="Arial"/>
          <w:lang w:val="en-US"/>
        </w:rPr>
        <w:t xml:space="preserve">. Marisol Bermúdez, </w:t>
      </w:r>
      <w:r w:rsidRPr="00B55121">
        <w:rPr>
          <w:rFonts w:asciiTheme="majorHAnsi" w:hAnsiTheme="majorHAnsi" w:cs="Arial"/>
          <w:b/>
          <w:lang w:val="en-US"/>
        </w:rPr>
        <w:t>Sara Urrego</w:t>
      </w:r>
      <w:r w:rsidRPr="00B55121">
        <w:rPr>
          <w:rFonts w:asciiTheme="majorHAnsi" w:hAnsiTheme="majorHAnsi" w:cs="Arial"/>
          <w:lang w:val="en-US"/>
        </w:rPr>
        <w:t>,</w:t>
      </w:r>
      <w:r w:rsidRPr="00B55121">
        <w:rPr>
          <w:rFonts w:asciiTheme="majorHAnsi" w:hAnsiTheme="majorHAnsi" w:cs="Arial"/>
          <w:vertAlign w:val="superscript"/>
          <w:lang w:val="en-US"/>
        </w:rPr>
        <w:t xml:space="preserve"> </w:t>
      </w:r>
      <w:r w:rsidRPr="00B55121">
        <w:rPr>
          <w:rFonts w:asciiTheme="majorHAnsi" w:hAnsiTheme="majorHAnsi" w:cs="Arial"/>
          <w:lang w:val="en-US"/>
        </w:rPr>
        <w:t>William Chamorro,</w:t>
      </w:r>
      <w:r w:rsidRPr="00B55121">
        <w:rPr>
          <w:rFonts w:asciiTheme="majorHAnsi" w:hAnsiTheme="majorHAnsi" w:cs="Arial"/>
          <w:vertAlign w:val="superscript"/>
          <w:lang w:val="en-US"/>
        </w:rPr>
        <w:t xml:space="preserve"> </w:t>
      </w:r>
      <w:r w:rsidRPr="00B55121">
        <w:rPr>
          <w:rFonts w:asciiTheme="majorHAnsi" w:hAnsiTheme="majorHAnsi" w:cs="Arial"/>
          <w:lang w:val="en-US"/>
        </w:rPr>
        <w:t xml:space="preserve">Oscar Rodríguez, Gerardo Gordillo, Beynor Paez. </w:t>
      </w:r>
      <w:r w:rsidRPr="00B55121">
        <w:rPr>
          <w:rFonts w:asciiTheme="majorHAnsi" w:hAnsiTheme="majorHAnsi" w:cs="Arial"/>
          <w:bCs/>
          <w:lang w:val="en-US" w:eastAsia="es-ES"/>
        </w:rPr>
        <w:t>29</w:t>
      </w:r>
      <w:r w:rsidRPr="00B55121">
        <w:rPr>
          <w:rFonts w:asciiTheme="majorHAnsi" w:hAnsiTheme="majorHAnsi" w:cs="Arial"/>
          <w:bCs/>
          <w:vertAlign w:val="superscript"/>
          <w:lang w:val="en-US" w:eastAsia="es-ES"/>
        </w:rPr>
        <w:t>th</w:t>
      </w:r>
      <w:r w:rsidRPr="00B55121">
        <w:rPr>
          <w:rFonts w:asciiTheme="majorHAnsi" w:hAnsiTheme="majorHAnsi" w:cs="Arial"/>
          <w:bCs/>
          <w:lang w:val="en-US" w:eastAsia="es-ES"/>
        </w:rPr>
        <w:t xml:space="preserve"> Latinoamerican Chemistry Congress (CLAQ), Colombia, </w:t>
      </w:r>
      <w:r w:rsidRPr="00B55121">
        <w:rPr>
          <w:rFonts w:asciiTheme="majorHAnsi" w:hAnsiTheme="majorHAnsi" w:cs="Arial"/>
          <w:b/>
          <w:bCs/>
          <w:lang w:val="en-US" w:eastAsia="es-ES"/>
        </w:rPr>
        <w:t>2010</w:t>
      </w:r>
      <w:r w:rsidRPr="00B55121">
        <w:rPr>
          <w:rFonts w:asciiTheme="majorHAnsi" w:hAnsiTheme="majorHAnsi" w:cs="Arial"/>
          <w:bCs/>
          <w:lang w:val="en-US" w:eastAsia="es-ES"/>
        </w:rPr>
        <w:t>. Procedings. (Poster contribution)</w:t>
      </w:r>
    </w:p>
    <w:p w:rsidR="00B55121" w:rsidRPr="00B55121" w:rsidRDefault="00B55121" w:rsidP="005D1CD7">
      <w:pPr>
        <w:numPr>
          <w:ilvl w:val="0"/>
          <w:numId w:val="9"/>
        </w:numPr>
        <w:autoSpaceDE w:val="0"/>
        <w:autoSpaceDN w:val="0"/>
        <w:adjustRightInd w:val="0"/>
        <w:jc w:val="both"/>
        <w:rPr>
          <w:rFonts w:asciiTheme="majorHAnsi" w:hAnsiTheme="majorHAnsi" w:cs="Arial"/>
          <w:bCs/>
          <w:lang w:val="en-US" w:eastAsia="es-ES"/>
        </w:rPr>
      </w:pPr>
      <w:r w:rsidRPr="00B55121">
        <w:rPr>
          <w:rFonts w:asciiTheme="majorHAnsi" w:hAnsiTheme="majorHAnsi" w:cs="Arial"/>
          <w:bCs/>
          <w:i/>
          <w:lang w:val="en-US"/>
        </w:rPr>
        <w:t>Study of structural and morphological properties of ZnS films deposited on Cu</w:t>
      </w:r>
      <w:r w:rsidRPr="00B55121">
        <w:rPr>
          <w:rFonts w:asciiTheme="majorHAnsi" w:hAnsiTheme="majorHAnsi" w:cs="Arial"/>
          <w:bCs/>
          <w:i/>
          <w:vertAlign w:val="subscript"/>
          <w:lang w:val="en-US"/>
        </w:rPr>
        <w:t>3</w:t>
      </w:r>
      <w:r w:rsidRPr="00B55121">
        <w:rPr>
          <w:rFonts w:asciiTheme="majorHAnsi" w:hAnsiTheme="majorHAnsi" w:cs="Arial"/>
          <w:bCs/>
          <w:i/>
          <w:lang w:val="en-US"/>
        </w:rPr>
        <w:t>BiS</w:t>
      </w:r>
      <w:r w:rsidRPr="00B55121">
        <w:rPr>
          <w:rFonts w:asciiTheme="majorHAnsi" w:hAnsiTheme="majorHAnsi" w:cs="Arial"/>
          <w:bCs/>
          <w:i/>
          <w:vertAlign w:val="subscript"/>
          <w:lang w:val="en-US"/>
        </w:rPr>
        <w:t>3</w:t>
      </w:r>
      <w:r w:rsidRPr="00B55121">
        <w:rPr>
          <w:rFonts w:asciiTheme="majorHAnsi" w:hAnsiTheme="majorHAnsi" w:cs="Arial"/>
          <w:bCs/>
          <w:i/>
          <w:lang w:val="en-US"/>
        </w:rPr>
        <w:t>.</w:t>
      </w:r>
      <w:r w:rsidRPr="00B55121">
        <w:rPr>
          <w:rFonts w:asciiTheme="majorHAnsi" w:hAnsiTheme="majorHAnsi"/>
          <w:lang w:val="en-US"/>
        </w:rPr>
        <w:t xml:space="preserve"> W. Chamorro, F. Mesa, </w:t>
      </w:r>
      <w:r w:rsidRPr="00B55121">
        <w:rPr>
          <w:rFonts w:asciiTheme="majorHAnsi" w:hAnsiTheme="majorHAnsi"/>
          <w:b/>
          <w:bCs/>
          <w:lang w:val="en-US"/>
        </w:rPr>
        <w:t>M. Hurtado</w:t>
      </w:r>
      <w:r w:rsidRPr="00B55121">
        <w:rPr>
          <w:rFonts w:asciiTheme="majorHAnsi" w:hAnsiTheme="majorHAnsi"/>
          <w:lang w:val="en-US"/>
        </w:rPr>
        <w:t xml:space="preserve">, G. Gordillo. </w:t>
      </w:r>
      <w:r w:rsidRPr="00B55121">
        <w:rPr>
          <w:rFonts w:asciiTheme="majorHAnsi" w:hAnsiTheme="majorHAnsi" w:cs="Arial"/>
          <w:bCs/>
          <w:lang w:val="en-US"/>
        </w:rPr>
        <w:t>25</w:t>
      </w:r>
      <w:r w:rsidRPr="00B55121">
        <w:rPr>
          <w:rFonts w:asciiTheme="majorHAnsi" w:hAnsiTheme="majorHAnsi" w:cs="Arial"/>
          <w:bCs/>
          <w:vertAlign w:val="superscript"/>
          <w:lang w:val="en-US"/>
        </w:rPr>
        <w:t>th</w:t>
      </w:r>
      <w:r w:rsidRPr="00B55121">
        <w:rPr>
          <w:rFonts w:asciiTheme="majorHAnsi" w:hAnsiTheme="majorHAnsi" w:cs="Arial"/>
          <w:bCs/>
          <w:lang w:val="en-US"/>
        </w:rPr>
        <w:t xml:space="preserve"> European Photovoltaic Solar Energy Conference and Exhibition (EU PVSEC), Spain, </w:t>
      </w:r>
      <w:r w:rsidRPr="00B55121">
        <w:rPr>
          <w:rFonts w:asciiTheme="majorHAnsi" w:hAnsiTheme="majorHAnsi" w:cs="Arial"/>
          <w:b/>
          <w:bCs/>
          <w:lang w:val="en-US"/>
        </w:rPr>
        <w:t>2010</w:t>
      </w:r>
      <w:r w:rsidRPr="00B55121">
        <w:rPr>
          <w:rFonts w:asciiTheme="majorHAnsi" w:hAnsiTheme="majorHAnsi" w:cs="Arial"/>
          <w:bCs/>
          <w:lang w:val="en-US"/>
        </w:rPr>
        <w:t>. P</w:t>
      </w:r>
      <w:r w:rsidRPr="00B55121">
        <w:rPr>
          <w:rFonts w:asciiTheme="majorHAnsi" w:hAnsiTheme="majorHAnsi"/>
          <w:lang w:val="en-US"/>
        </w:rPr>
        <w:t>rocedings. (Paper and Poster contribution)</w:t>
      </w:r>
    </w:p>
    <w:p w:rsidR="00B55121" w:rsidRPr="00B55121" w:rsidRDefault="00B55121" w:rsidP="005D1CD7">
      <w:pPr>
        <w:numPr>
          <w:ilvl w:val="0"/>
          <w:numId w:val="9"/>
        </w:numPr>
        <w:autoSpaceDE w:val="0"/>
        <w:autoSpaceDN w:val="0"/>
        <w:adjustRightInd w:val="0"/>
        <w:jc w:val="both"/>
        <w:rPr>
          <w:rFonts w:asciiTheme="majorHAnsi" w:hAnsiTheme="majorHAnsi" w:cs="Arial"/>
          <w:bCs/>
          <w:lang w:val="en-US" w:eastAsia="es-ES"/>
        </w:rPr>
      </w:pPr>
      <w:r w:rsidRPr="00B55121">
        <w:rPr>
          <w:rFonts w:asciiTheme="majorHAnsi" w:hAnsiTheme="majorHAnsi" w:cs="Arial"/>
          <w:i/>
          <w:lang w:val="en-US"/>
        </w:rPr>
        <w:t>Study of the effect of the synthesis conditions on the growth kinetic and on the morphologic properties of ZnS thin films deposited by CBD.</w:t>
      </w:r>
      <w:r w:rsidRPr="00B55121">
        <w:rPr>
          <w:rFonts w:asciiTheme="majorHAnsi" w:hAnsiTheme="majorHAnsi" w:cs="Arial"/>
          <w:b/>
          <w:i/>
          <w:lang w:val="en-US"/>
        </w:rPr>
        <w:t xml:space="preserve"> William Chamorro</w:t>
      </w:r>
      <w:r w:rsidRPr="00B55121">
        <w:rPr>
          <w:rFonts w:asciiTheme="majorHAnsi" w:hAnsiTheme="majorHAnsi" w:cs="Arial"/>
          <w:i/>
          <w:lang w:val="en-US"/>
        </w:rPr>
        <w:t xml:space="preserve">, Gerardo Gordillo. </w:t>
      </w:r>
      <w:r w:rsidRPr="00B55121">
        <w:rPr>
          <w:rFonts w:asciiTheme="majorHAnsi" w:hAnsiTheme="majorHAnsi" w:cs="Arial"/>
          <w:lang w:val="en-US"/>
        </w:rPr>
        <w:t>23</w:t>
      </w:r>
      <w:r w:rsidRPr="00B55121">
        <w:rPr>
          <w:rFonts w:asciiTheme="majorHAnsi" w:hAnsiTheme="majorHAnsi" w:cs="Arial"/>
          <w:vertAlign w:val="superscript"/>
          <w:lang w:val="en-US"/>
        </w:rPr>
        <w:t>th</w:t>
      </w:r>
      <w:r w:rsidRPr="00B55121">
        <w:rPr>
          <w:rFonts w:asciiTheme="majorHAnsi" w:hAnsiTheme="majorHAnsi" w:cs="Arial"/>
          <w:lang w:val="en-US"/>
        </w:rPr>
        <w:t xml:space="preserve"> Colombian Physics conference, Colombia, </w:t>
      </w:r>
      <w:r w:rsidRPr="00B55121">
        <w:rPr>
          <w:rFonts w:asciiTheme="majorHAnsi" w:hAnsiTheme="majorHAnsi" w:cs="Arial"/>
          <w:b/>
          <w:lang w:val="en-US"/>
        </w:rPr>
        <w:t>2009</w:t>
      </w:r>
      <w:r w:rsidRPr="00B55121">
        <w:rPr>
          <w:rFonts w:asciiTheme="majorHAnsi" w:hAnsiTheme="majorHAnsi" w:cs="Arial"/>
          <w:lang w:val="en-US"/>
        </w:rPr>
        <w:t>. Procedings. (Oral contribution)</w:t>
      </w:r>
    </w:p>
    <w:p w:rsidR="00B55121" w:rsidRPr="00B57638" w:rsidRDefault="00B55121" w:rsidP="005D1CD7">
      <w:pPr>
        <w:pBdr>
          <w:bottom w:val="single" w:sz="24" w:space="1" w:color="0070C0"/>
        </w:pBdr>
        <w:autoSpaceDE w:val="0"/>
        <w:autoSpaceDN w:val="0"/>
        <w:adjustRightInd w:val="0"/>
        <w:rPr>
          <w:rFonts w:asciiTheme="majorHAnsi" w:hAnsiTheme="majorHAnsi" w:cs="Arial"/>
          <w:b/>
          <w:bCs/>
          <w:lang w:val="en-US" w:eastAsia="es-ES"/>
        </w:rPr>
      </w:pPr>
      <w:bookmarkStart w:id="290" w:name="_GoBack"/>
      <w:bookmarkEnd w:id="290"/>
    </w:p>
    <w:sectPr w:rsidR="00B55121" w:rsidRPr="00B57638" w:rsidSect="006F0F5F">
      <w:headerReference w:type="default" r:id="rId175"/>
      <w:footerReference w:type="default" r:id="rId176"/>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4B1F" w:rsidRDefault="00904B1F" w:rsidP="0074087E">
      <w:pPr>
        <w:spacing w:after="0" w:line="240" w:lineRule="auto"/>
      </w:pPr>
      <w:r>
        <w:separator/>
      </w:r>
    </w:p>
  </w:endnote>
  <w:endnote w:type="continuationSeparator" w:id="0">
    <w:p w:rsidR="00904B1F" w:rsidRDefault="00904B1F" w:rsidP="007408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DejaVu Sans">
    <w:charset w:val="00"/>
    <w:family w:val="swiss"/>
    <w:pitch w:val="variable"/>
    <w:sig w:usb0="E7002EFF" w:usb1="D200FDFF" w:usb2="0A246029" w:usb3="00000000" w:csb0="000001FF" w:csb1="00000000"/>
  </w:font>
  <w:font w:name="Lohit Hindi">
    <w:altName w:val="MS Mincho"/>
    <w:charset w:val="80"/>
    <w:family w:val="auto"/>
    <w:pitch w:val="variable"/>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MT2MIT">
    <w:altName w:val="Arial Unicode MS"/>
    <w:panose1 w:val="00000000000000000000"/>
    <w:charset w:val="81"/>
    <w:family w:val="auto"/>
    <w:notTrueType/>
    <w:pitch w:val="default"/>
    <w:sig w:usb0="00000000" w:usb1="09060000" w:usb2="00000010" w:usb3="00000000" w:csb0="00080000" w:csb1="00000000"/>
  </w:font>
  <w:font w:name="CMR10">
    <w:altName w:val="MS Mincho"/>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imes-Roman">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00"/>
    <w:family w:val="auto"/>
    <w:notTrueType/>
    <w:pitch w:val="default"/>
    <w:sig w:usb0="00000000" w:usb1="08070000" w:usb2="00000010" w:usb3="00000000" w:csb0="00020001" w:csb1="00000000"/>
  </w:font>
  <w:font w:name="Dutch801BT-Roman">
    <w:panose1 w:val="00000000000000000000"/>
    <w:charset w:val="00"/>
    <w:family w:val="roman"/>
    <w:notTrueType/>
    <w:pitch w:val="default"/>
    <w:sig w:usb0="00000003" w:usb1="00000000" w:usb2="00000000" w:usb3="00000000" w:csb0="00000001" w:csb1="00000000"/>
  </w:font>
  <w:font w:name="Fd39642-Identity-H">
    <w:panose1 w:val="00000000000000000000"/>
    <w:charset w:val="00"/>
    <w:family w:val="auto"/>
    <w:notTrueType/>
    <w:pitch w:val="default"/>
    <w:sig w:usb0="00000003" w:usb1="00000000" w:usb2="00000000" w:usb3="00000000" w:csb0="00000001" w:csb1="00000000"/>
  </w:font>
  <w:font w:name="AdvTT5235d5a9">
    <w:panose1 w:val="00000000000000000000"/>
    <w:charset w:val="00"/>
    <w:family w:val="auto"/>
    <w:notTrueType/>
    <w:pitch w:val="default"/>
    <w:sig w:usb0="00000003" w:usb1="00000000" w:usb2="00000000" w:usb3="00000000" w:csb0="00000001" w:csb1="00000000"/>
  </w:font>
  <w:font w:name="MTSY">
    <w:altName w:val="Arial Unicode MS"/>
    <w:panose1 w:val="00000000000000000000"/>
    <w:charset w:val="81"/>
    <w:family w:val="auto"/>
    <w:notTrueType/>
    <w:pitch w:val="default"/>
    <w:sig w:usb0="00000001" w:usb1="09060000" w:usb2="00000010" w:usb3="00000000" w:csb0="00080000" w:csb1="00000000"/>
  </w:font>
  <w:font w:name="AdvPS9488">
    <w:panose1 w:val="00000000000000000000"/>
    <w:charset w:val="00"/>
    <w:family w:val="roman"/>
    <w:notTrueType/>
    <w:pitch w:val="default"/>
    <w:sig w:usb0="00000003" w:usb1="00000000" w:usb2="00000000" w:usb3="00000000" w:csb0="00000001" w:csb1="00000000"/>
  </w:font>
  <w:font w:name="Times-Italic">
    <w:panose1 w:val="00000000000000000000"/>
    <w:charset w:val="00"/>
    <w:family w:val="roman"/>
    <w:notTrueType/>
    <w:pitch w:val="default"/>
    <w:sig w:usb0="00000003" w:usb1="00000000" w:usb2="00000000" w:usb3="00000000" w:csb0="00000001" w:csb1="00000000"/>
  </w:font>
  <w:font w:name="AdvP4DF60E">
    <w:altName w:val="Arial Unicode MS"/>
    <w:panose1 w:val="00000000000000000000"/>
    <w:charset w:val="81"/>
    <w:family w:val="auto"/>
    <w:notTrueType/>
    <w:pitch w:val="default"/>
    <w:sig w:usb0="00000003" w:usb1="09060000" w:usb2="00000010" w:usb3="00000000" w:csb0="00080001" w:csb1="00000000"/>
  </w:font>
  <w:font w:name="Times-Bold">
    <w:panose1 w:val="00000000000000000000"/>
    <w:charset w:val="00"/>
    <w:family w:val="roman"/>
    <w:notTrueType/>
    <w:pitch w:val="default"/>
    <w:sig w:usb0="00000003" w:usb1="00000000" w:usb2="00000000" w:usb3="00000000" w:csb0="00000001" w:csb1="00000000"/>
  </w:font>
  <w:font w:name="ArialGreek,Bold">
    <w:altName w:val="Times New Roman"/>
    <w:panose1 w:val="00000000000000000000"/>
    <w:charset w:val="A1"/>
    <w:family w:val="auto"/>
    <w:notTrueType/>
    <w:pitch w:val="default"/>
    <w:sig w:usb0="00000081" w:usb1="00000000" w:usb2="00000000" w:usb3="00000000" w:csb0="00000008" w:csb1="00000000"/>
  </w:font>
  <w:font w:name="ArialGreek">
    <w:altName w:val="Times New Roman"/>
    <w:panose1 w:val="00000000000000000000"/>
    <w:charset w:val="A1"/>
    <w:family w:val="auto"/>
    <w:notTrueType/>
    <w:pitch w:val="default"/>
    <w:sig w:usb0="00000081" w:usb1="00000000" w:usb2="00000000" w:usb3="00000000" w:csb0="00000008" w:csb1="00000000"/>
  </w:font>
  <w:font w:name="AdvOT7e2913e9">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1723256"/>
      <w:docPartObj>
        <w:docPartGallery w:val="Page Numbers (Bottom of Page)"/>
        <w:docPartUnique/>
      </w:docPartObj>
    </w:sdtPr>
    <w:sdtEndPr>
      <w:rPr>
        <w:rFonts w:asciiTheme="majorHAnsi" w:hAnsiTheme="majorHAnsi"/>
        <w:sz w:val="24"/>
      </w:rPr>
    </w:sdtEndPr>
    <w:sdtContent>
      <w:p w:rsidR="009A519E" w:rsidRPr="00A81F90" w:rsidRDefault="009A519E" w:rsidP="009B7D95">
        <w:pPr>
          <w:pStyle w:val="Pieddepage"/>
          <w:pBdr>
            <w:top w:val="single" w:sz="4" w:space="1" w:color="auto"/>
          </w:pBdr>
          <w:jc w:val="center"/>
          <w:rPr>
            <w:rFonts w:asciiTheme="majorHAnsi" w:hAnsiTheme="majorHAnsi"/>
            <w:sz w:val="24"/>
          </w:rPr>
        </w:pPr>
        <w:r w:rsidRPr="00A81F90">
          <w:rPr>
            <w:rFonts w:asciiTheme="majorHAnsi" w:hAnsiTheme="majorHAnsi"/>
            <w:sz w:val="24"/>
          </w:rPr>
          <w:fldChar w:fldCharType="begin"/>
        </w:r>
        <w:r w:rsidRPr="00A81F90">
          <w:rPr>
            <w:rFonts w:asciiTheme="majorHAnsi" w:hAnsiTheme="majorHAnsi"/>
            <w:sz w:val="24"/>
          </w:rPr>
          <w:instrText>PAGE   \* MERGEFORMAT</w:instrText>
        </w:r>
        <w:r w:rsidRPr="00A81F90">
          <w:rPr>
            <w:rFonts w:asciiTheme="majorHAnsi" w:hAnsiTheme="majorHAnsi"/>
            <w:sz w:val="24"/>
          </w:rPr>
          <w:fldChar w:fldCharType="separate"/>
        </w:r>
        <w:r w:rsidR="00E748C7">
          <w:rPr>
            <w:rFonts w:asciiTheme="majorHAnsi" w:hAnsiTheme="majorHAnsi"/>
            <w:noProof/>
            <w:sz w:val="24"/>
          </w:rPr>
          <w:t>170</w:t>
        </w:r>
        <w:r w:rsidRPr="00A81F90">
          <w:rPr>
            <w:rFonts w:asciiTheme="majorHAnsi" w:hAnsiTheme="majorHAnsi"/>
            <w:sz w:val="24"/>
          </w:rPr>
          <w:fldChar w:fldCharType="end"/>
        </w:r>
      </w:p>
    </w:sdtContent>
  </w:sdt>
  <w:p w:rsidR="009A519E" w:rsidRDefault="009A519E" w:rsidP="009B7D95">
    <w:pPr>
      <w:pStyle w:val="Pieddepage"/>
      <w:pBdr>
        <w:top w:val="single" w:sz="4" w:space="1" w:color="auto"/>
      </w:pBd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4B1F" w:rsidRDefault="00904B1F" w:rsidP="0074087E">
      <w:pPr>
        <w:spacing w:after="0" w:line="240" w:lineRule="auto"/>
      </w:pPr>
      <w:r>
        <w:separator/>
      </w:r>
    </w:p>
  </w:footnote>
  <w:footnote w:type="continuationSeparator" w:id="0">
    <w:p w:rsidR="00904B1F" w:rsidRDefault="00904B1F" w:rsidP="007408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519E" w:rsidRDefault="009A519E" w:rsidP="0074087E">
    <w:pPr>
      <w:pStyle w:val="En-tte"/>
      <w:pBdr>
        <w:bottom w:val="single" w:sz="4"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0912BC"/>
    <w:multiLevelType w:val="multilevel"/>
    <w:tmpl w:val="D98EAC42"/>
    <w:styleLink w:val="Style1"/>
    <w:lvl w:ilvl="0">
      <w:start w:val="2"/>
      <w:numFmt w:val="decimal"/>
      <w:lvlText w:val="%1."/>
      <w:lvlJc w:val="left"/>
      <w:pPr>
        <w:ind w:left="360" w:hanging="360"/>
      </w:pPr>
      <w:rPr>
        <w:rFonts w:hint="default"/>
        <w:sz w:val="36"/>
      </w:rPr>
    </w:lvl>
    <w:lvl w:ilvl="1">
      <w:start w:val="1"/>
      <w:numFmt w:val="decimal"/>
      <w:lvlText w:val="%1.%2."/>
      <w:lvlJc w:val="left"/>
      <w:pPr>
        <w:ind w:left="792" w:hanging="792"/>
      </w:pPr>
      <w:rPr>
        <w:rFonts w:asciiTheme="majorHAnsi" w:hAnsiTheme="majorHAnsi" w:hint="default"/>
        <w:b w:val="0"/>
        <w:sz w:val="24"/>
      </w:rPr>
    </w:lvl>
    <w:lvl w:ilvl="2">
      <w:start w:val="1"/>
      <w:numFmt w:val="decimal"/>
      <w:lvlText w:val="%1.%2.%3."/>
      <w:lvlJc w:val="left"/>
      <w:pPr>
        <w:ind w:left="1224" w:hanging="1224"/>
      </w:pPr>
      <w:rPr>
        <w:rFonts w:hint="default"/>
      </w:rPr>
    </w:lvl>
    <w:lvl w:ilvl="3">
      <w:start w:val="1"/>
      <w:numFmt w:val="decimal"/>
      <w:lvlText w:val="%1.%2.%3.%4."/>
      <w:lvlJc w:val="left"/>
      <w:pPr>
        <w:ind w:left="1728" w:hanging="1728"/>
      </w:pPr>
      <w:rPr>
        <w:rFonts w:hint="default"/>
      </w:rPr>
    </w:lvl>
    <w:lvl w:ilvl="4">
      <w:start w:val="1"/>
      <w:numFmt w:val="decimal"/>
      <w:lvlText w:val="%1.%2.%3.%4.%5."/>
      <w:lvlJc w:val="left"/>
      <w:pPr>
        <w:ind w:left="1928" w:hanging="1928"/>
      </w:pPr>
      <w:rPr>
        <w:rFonts w:hint="default"/>
      </w:rPr>
    </w:lvl>
    <w:lvl w:ilvl="5">
      <w:start w:val="1"/>
      <w:numFmt w:val="decimal"/>
      <w:lvlText w:val="%1.%2.%3.%4.%5.%6."/>
      <w:lvlJc w:val="left"/>
      <w:pPr>
        <w:ind w:left="2736" w:hanging="27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12964B3E"/>
    <w:multiLevelType w:val="hybridMultilevel"/>
    <w:tmpl w:val="AB289C6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12B37EB8"/>
    <w:multiLevelType w:val="hybridMultilevel"/>
    <w:tmpl w:val="803879B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nsid w:val="1A9D2223"/>
    <w:multiLevelType w:val="hybridMultilevel"/>
    <w:tmpl w:val="F4A64154"/>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1CDB2885"/>
    <w:multiLevelType w:val="hybridMultilevel"/>
    <w:tmpl w:val="83C23F28"/>
    <w:lvl w:ilvl="0" w:tplc="0C0A0001">
      <w:start w:val="1"/>
      <w:numFmt w:val="bullet"/>
      <w:lvlText w:val=""/>
      <w:lvlJc w:val="left"/>
      <w:pPr>
        <w:ind w:left="2484" w:hanging="360"/>
      </w:pPr>
      <w:rPr>
        <w:rFonts w:ascii="Symbol" w:hAnsi="Symbol" w:hint="default"/>
      </w:rPr>
    </w:lvl>
    <w:lvl w:ilvl="1" w:tplc="0C0A0003">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5">
    <w:nsid w:val="379E712B"/>
    <w:multiLevelType w:val="hybridMultilevel"/>
    <w:tmpl w:val="B386AC5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384E3713"/>
    <w:multiLevelType w:val="multilevel"/>
    <w:tmpl w:val="4C62B18A"/>
    <w:styleLink w:val="Style11"/>
    <w:lvl w:ilvl="0">
      <w:start w:val="2"/>
      <w:numFmt w:val="decimal"/>
      <w:lvlText w:val="%1."/>
      <w:lvlJc w:val="left"/>
      <w:pPr>
        <w:ind w:left="360" w:hanging="360"/>
      </w:pPr>
      <w:rPr>
        <w:rFonts w:hint="default"/>
        <w:sz w:val="36"/>
      </w:rPr>
    </w:lvl>
    <w:lvl w:ilvl="1">
      <w:start w:val="1"/>
      <w:numFmt w:val="decimal"/>
      <w:lvlText w:val="%1.%2."/>
      <w:lvlJc w:val="left"/>
      <w:pPr>
        <w:ind w:left="792" w:hanging="79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57D25BEB"/>
    <w:multiLevelType w:val="multilevel"/>
    <w:tmpl w:val="DB26D71A"/>
    <w:lvl w:ilvl="0">
      <w:start w:val="1"/>
      <w:numFmt w:val="decimal"/>
      <w:pStyle w:val="tesis"/>
      <w:lvlText w:val="%1."/>
      <w:lvlJc w:val="left"/>
      <w:pPr>
        <w:ind w:left="630" w:hanging="630"/>
      </w:pPr>
      <w:rPr>
        <w:rFonts w:hint="default"/>
        <w:color w:val="000000" w:themeColor="text1"/>
        <w:sz w:val="36"/>
      </w:rPr>
    </w:lvl>
    <w:lvl w:ilvl="1">
      <w:start w:val="1"/>
      <w:numFmt w:val="decimal"/>
      <w:pStyle w:val="tesissub"/>
      <w:lvlText w:val="%1.%2."/>
      <w:lvlJc w:val="left"/>
      <w:pPr>
        <w:ind w:left="720" w:hanging="72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5E703ABF"/>
    <w:multiLevelType w:val="hybridMultilevel"/>
    <w:tmpl w:val="D00E5E7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7"/>
  </w:num>
  <w:num w:numId="2">
    <w:abstractNumId w:val="2"/>
  </w:num>
  <w:num w:numId="3">
    <w:abstractNumId w:val="6"/>
  </w:num>
  <w:num w:numId="4">
    <w:abstractNumId w:val="8"/>
  </w:num>
  <w:num w:numId="5">
    <w:abstractNumId w:val="0"/>
  </w:num>
  <w:num w:numId="6">
    <w:abstractNumId w:val="1"/>
  </w:num>
  <w:num w:numId="7">
    <w:abstractNumId w:val="5"/>
  </w:num>
  <w:num w:numId="8">
    <w:abstractNumId w:val="4"/>
  </w:num>
  <w:num w:numId="9">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087E"/>
    <w:rsid w:val="0000628E"/>
    <w:rsid w:val="00022DE9"/>
    <w:rsid w:val="00027994"/>
    <w:rsid w:val="0004420C"/>
    <w:rsid w:val="000646CB"/>
    <w:rsid w:val="00074544"/>
    <w:rsid w:val="000771CB"/>
    <w:rsid w:val="000877EE"/>
    <w:rsid w:val="000A385D"/>
    <w:rsid w:val="000A38AF"/>
    <w:rsid w:val="000C0D2F"/>
    <w:rsid w:val="000F6AD1"/>
    <w:rsid w:val="001072EC"/>
    <w:rsid w:val="00107719"/>
    <w:rsid w:val="001300AB"/>
    <w:rsid w:val="00160322"/>
    <w:rsid w:val="00180371"/>
    <w:rsid w:val="00193602"/>
    <w:rsid w:val="001F5147"/>
    <w:rsid w:val="001F67DA"/>
    <w:rsid w:val="00206750"/>
    <w:rsid w:val="00216023"/>
    <w:rsid w:val="00216473"/>
    <w:rsid w:val="0021751D"/>
    <w:rsid w:val="00230BC9"/>
    <w:rsid w:val="00251216"/>
    <w:rsid w:val="00275459"/>
    <w:rsid w:val="00277A23"/>
    <w:rsid w:val="00284E34"/>
    <w:rsid w:val="0028647E"/>
    <w:rsid w:val="00292EEB"/>
    <w:rsid w:val="002D46D6"/>
    <w:rsid w:val="002E3E7C"/>
    <w:rsid w:val="0034196D"/>
    <w:rsid w:val="003441E1"/>
    <w:rsid w:val="00366861"/>
    <w:rsid w:val="003C11A4"/>
    <w:rsid w:val="00401218"/>
    <w:rsid w:val="00414500"/>
    <w:rsid w:val="004235C3"/>
    <w:rsid w:val="0048722D"/>
    <w:rsid w:val="00487D59"/>
    <w:rsid w:val="004A027B"/>
    <w:rsid w:val="004F7B66"/>
    <w:rsid w:val="0050610F"/>
    <w:rsid w:val="00527F08"/>
    <w:rsid w:val="00563F03"/>
    <w:rsid w:val="00564E70"/>
    <w:rsid w:val="0059687F"/>
    <w:rsid w:val="00597C39"/>
    <w:rsid w:val="005B17F3"/>
    <w:rsid w:val="005C486F"/>
    <w:rsid w:val="005D1CD7"/>
    <w:rsid w:val="005D3D97"/>
    <w:rsid w:val="005D7D7F"/>
    <w:rsid w:val="005E70C3"/>
    <w:rsid w:val="006079B0"/>
    <w:rsid w:val="00620313"/>
    <w:rsid w:val="00624405"/>
    <w:rsid w:val="0062690A"/>
    <w:rsid w:val="0065034F"/>
    <w:rsid w:val="00687E2D"/>
    <w:rsid w:val="006B02F2"/>
    <w:rsid w:val="006B193D"/>
    <w:rsid w:val="006B72D2"/>
    <w:rsid w:val="006E3974"/>
    <w:rsid w:val="006F0F5F"/>
    <w:rsid w:val="007009C5"/>
    <w:rsid w:val="0070715E"/>
    <w:rsid w:val="00716078"/>
    <w:rsid w:val="007203AB"/>
    <w:rsid w:val="00724289"/>
    <w:rsid w:val="00734346"/>
    <w:rsid w:val="0074087E"/>
    <w:rsid w:val="00747F40"/>
    <w:rsid w:val="007535C6"/>
    <w:rsid w:val="007A2B15"/>
    <w:rsid w:val="007D144B"/>
    <w:rsid w:val="007F65FB"/>
    <w:rsid w:val="0080564D"/>
    <w:rsid w:val="00892D75"/>
    <w:rsid w:val="008A0518"/>
    <w:rsid w:val="008B06E4"/>
    <w:rsid w:val="008B1A4B"/>
    <w:rsid w:val="008B59FB"/>
    <w:rsid w:val="008D3A11"/>
    <w:rsid w:val="008F09BC"/>
    <w:rsid w:val="0090202C"/>
    <w:rsid w:val="00904B1F"/>
    <w:rsid w:val="009226E8"/>
    <w:rsid w:val="00967706"/>
    <w:rsid w:val="00993866"/>
    <w:rsid w:val="009A364A"/>
    <w:rsid w:val="009A519E"/>
    <w:rsid w:val="009B7D95"/>
    <w:rsid w:val="009E7BC3"/>
    <w:rsid w:val="009F5156"/>
    <w:rsid w:val="00A0089A"/>
    <w:rsid w:val="00A03369"/>
    <w:rsid w:val="00A62B16"/>
    <w:rsid w:val="00A7283C"/>
    <w:rsid w:val="00A72D39"/>
    <w:rsid w:val="00A81F90"/>
    <w:rsid w:val="00AE3436"/>
    <w:rsid w:val="00B1102C"/>
    <w:rsid w:val="00B24145"/>
    <w:rsid w:val="00B309E1"/>
    <w:rsid w:val="00B324B3"/>
    <w:rsid w:val="00B33BE1"/>
    <w:rsid w:val="00B3441B"/>
    <w:rsid w:val="00B425A3"/>
    <w:rsid w:val="00B44490"/>
    <w:rsid w:val="00B55121"/>
    <w:rsid w:val="00B575A7"/>
    <w:rsid w:val="00B57638"/>
    <w:rsid w:val="00B6733A"/>
    <w:rsid w:val="00B94B8B"/>
    <w:rsid w:val="00BB2ED0"/>
    <w:rsid w:val="00BC0928"/>
    <w:rsid w:val="00BC2C2B"/>
    <w:rsid w:val="00BE15F3"/>
    <w:rsid w:val="00BF575E"/>
    <w:rsid w:val="00C9085B"/>
    <w:rsid w:val="00CD6954"/>
    <w:rsid w:val="00D07714"/>
    <w:rsid w:val="00D54FA9"/>
    <w:rsid w:val="00D61254"/>
    <w:rsid w:val="00DA1A6B"/>
    <w:rsid w:val="00DD28C1"/>
    <w:rsid w:val="00E00778"/>
    <w:rsid w:val="00E05289"/>
    <w:rsid w:val="00E172D0"/>
    <w:rsid w:val="00E55722"/>
    <w:rsid w:val="00E56873"/>
    <w:rsid w:val="00E748C7"/>
    <w:rsid w:val="00E8408A"/>
    <w:rsid w:val="00E91678"/>
    <w:rsid w:val="00E964A8"/>
    <w:rsid w:val="00EC293F"/>
    <w:rsid w:val="00EC3864"/>
    <w:rsid w:val="00EC5E41"/>
    <w:rsid w:val="00F031C1"/>
    <w:rsid w:val="00F06983"/>
    <w:rsid w:val="00F1573B"/>
    <w:rsid w:val="00F22880"/>
    <w:rsid w:val="00F31BD6"/>
    <w:rsid w:val="00F44056"/>
    <w:rsid w:val="00F63F2C"/>
    <w:rsid w:val="00F968C9"/>
    <w:rsid w:val="00FA4D60"/>
    <w:rsid w:val="00FC31DB"/>
    <w:rsid w:val="00FD1E2B"/>
    <w:rsid w:val="00FE25CF"/>
    <w:rsid w:val="00FE71B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87E"/>
  </w:style>
  <w:style w:type="paragraph" w:styleId="Titre1">
    <w:name w:val="heading 1"/>
    <w:basedOn w:val="Normal"/>
    <w:link w:val="Titre1Car"/>
    <w:uiPriority w:val="9"/>
    <w:qFormat/>
    <w:rsid w:val="00E0528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E0528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E05289"/>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E05289"/>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E05289"/>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E0528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E0528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E0528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unhideWhenUsed/>
    <w:qFormat/>
    <w:rsid w:val="00E0528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05289"/>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E05289"/>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E05289"/>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sid w:val="00E0528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E05289"/>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sid w:val="00E05289"/>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sid w:val="00E0528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E0528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rsid w:val="00E05289"/>
    <w:rPr>
      <w:rFonts w:asciiTheme="majorHAnsi" w:eastAsiaTheme="majorEastAsia" w:hAnsiTheme="majorHAnsi" w:cstheme="majorBidi"/>
      <w:i/>
      <w:iCs/>
      <w:color w:val="404040" w:themeColor="text1" w:themeTint="BF"/>
      <w:sz w:val="20"/>
      <w:szCs w:val="20"/>
    </w:rPr>
  </w:style>
  <w:style w:type="paragraph" w:styleId="TM1">
    <w:name w:val="toc 1"/>
    <w:basedOn w:val="Normal"/>
    <w:next w:val="Normal"/>
    <w:autoRedefine/>
    <w:uiPriority w:val="39"/>
    <w:unhideWhenUsed/>
    <w:qFormat/>
    <w:rsid w:val="007A2B15"/>
    <w:pPr>
      <w:tabs>
        <w:tab w:val="right" w:leader="dot" w:pos="9062"/>
      </w:tabs>
      <w:spacing w:after="100"/>
    </w:pPr>
    <w:rPr>
      <w:rFonts w:asciiTheme="majorHAnsi" w:eastAsia="Times New Roman" w:hAnsiTheme="majorHAnsi" w:cs="Times New Roman"/>
      <w:b/>
      <w:noProof/>
      <w:spacing w:val="20"/>
      <w:lang w:val="en-US"/>
    </w:rPr>
  </w:style>
  <w:style w:type="paragraph" w:styleId="TM2">
    <w:name w:val="toc 2"/>
    <w:basedOn w:val="Normal"/>
    <w:next w:val="Normal"/>
    <w:autoRedefine/>
    <w:uiPriority w:val="39"/>
    <w:unhideWhenUsed/>
    <w:qFormat/>
    <w:rsid w:val="00E05289"/>
    <w:pPr>
      <w:spacing w:after="100"/>
      <w:ind w:left="220"/>
    </w:pPr>
    <w:rPr>
      <w:rFonts w:eastAsia="Times New Roman" w:cs="Times New Roman"/>
    </w:rPr>
  </w:style>
  <w:style w:type="paragraph" w:styleId="TM3">
    <w:name w:val="toc 3"/>
    <w:basedOn w:val="Normal"/>
    <w:next w:val="Normal"/>
    <w:autoRedefine/>
    <w:uiPriority w:val="39"/>
    <w:unhideWhenUsed/>
    <w:qFormat/>
    <w:rsid w:val="00E05289"/>
    <w:pPr>
      <w:spacing w:after="100"/>
      <w:ind w:left="440"/>
    </w:pPr>
    <w:rPr>
      <w:rFonts w:eastAsiaTheme="minorEastAsia"/>
      <w:lang w:eastAsia="fr-FR"/>
    </w:rPr>
  </w:style>
  <w:style w:type="paragraph" w:styleId="Lgende">
    <w:name w:val="caption"/>
    <w:basedOn w:val="Normal"/>
    <w:next w:val="Normal"/>
    <w:uiPriority w:val="35"/>
    <w:unhideWhenUsed/>
    <w:qFormat/>
    <w:rsid w:val="00E05289"/>
    <w:pPr>
      <w:spacing w:line="240" w:lineRule="auto"/>
    </w:pPr>
    <w:rPr>
      <w:rFonts w:eastAsia="Times New Roman" w:cs="Times New Roman"/>
      <w:b/>
      <w:bCs/>
      <w:color w:val="4F81BD" w:themeColor="accent1"/>
      <w:sz w:val="18"/>
      <w:szCs w:val="18"/>
    </w:rPr>
  </w:style>
  <w:style w:type="paragraph" w:styleId="Titre">
    <w:name w:val="Title"/>
    <w:basedOn w:val="Normal"/>
    <w:next w:val="Normal"/>
    <w:link w:val="TitreCar"/>
    <w:uiPriority w:val="10"/>
    <w:qFormat/>
    <w:rsid w:val="00E0528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E05289"/>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uiPriority w:val="11"/>
    <w:qFormat/>
    <w:rsid w:val="00E0528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E05289"/>
    <w:rPr>
      <w:rFonts w:asciiTheme="majorHAnsi" w:eastAsiaTheme="majorEastAsia" w:hAnsiTheme="majorHAnsi" w:cstheme="majorBidi"/>
      <w:i/>
      <w:iCs/>
      <w:color w:val="4F81BD" w:themeColor="accent1"/>
      <w:spacing w:val="15"/>
      <w:sz w:val="24"/>
      <w:szCs w:val="24"/>
    </w:rPr>
  </w:style>
  <w:style w:type="character" w:styleId="lev">
    <w:name w:val="Strong"/>
    <w:basedOn w:val="Policepardfaut"/>
    <w:uiPriority w:val="22"/>
    <w:qFormat/>
    <w:rsid w:val="00E05289"/>
    <w:rPr>
      <w:b/>
      <w:bCs/>
    </w:rPr>
  </w:style>
  <w:style w:type="paragraph" w:styleId="Sansinterligne">
    <w:name w:val="No Spacing"/>
    <w:link w:val="SansinterligneCar"/>
    <w:uiPriority w:val="1"/>
    <w:qFormat/>
    <w:rsid w:val="00E05289"/>
    <w:pPr>
      <w:spacing w:after="0" w:line="240" w:lineRule="auto"/>
    </w:pPr>
    <w:rPr>
      <w:rFonts w:ascii="Calibri" w:eastAsia="Times New Roman" w:hAnsi="Calibri" w:cs="Times New Roman"/>
    </w:rPr>
  </w:style>
  <w:style w:type="paragraph" w:styleId="Paragraphedeliste">
    <w:name w:val="List Paragraph"/>
    <w:basedOn w:val="Normal"/>
    <w:uiPriority w:val="34"/>
    <w:qFormat/>
    <w:rsid w:val="00E05289"/>
    <w:pPr>
      <w:ind w:left="720"/>
      <w:contextualSpacing/>
    </w:pPr>
    <w:rPr>
      <w:rFonts w:eastAsia="Times New Roman" w:cs="Times New Roman"/>
    </w:rPr>
  </w:style>
  <w:style w:type="character" w:styleId="Emphaseple">
    <w:name w:val="Subtle Emphasis"/>
    <w:basedOn w:val="Policepardfaut"/>
    <w:uiPriority w:val="19"/>
    <w:qFormat/>
    <w:rsid w:val="00E05289"/>
    <w:rPr>
      <w:i/>
      <w:iCs/>
      <w:color w:val="808080" w:themeColor="text1" w:themeTint="7F"/>
    </w:rPr>
  </w:style>
  <w:style w:type="paragraph" w:styleId="En-ttedetabledesmatires">
    <w:name w:val="TOC Heading"/>
    <w:basedOn w:val="Titre1"/>
    <w:next w:val="Normal"/>
    <w:uiPriority w:val="39"/>
    <w:unhideWhenUsed/>
    <w:qFormat/>
    <w:rsid w:val="00E05289"/>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Default">
    <w:name w:val="Default"/>
    <w:rsid w:val="0074087E"/>
    <w:pPr>
      <w:autoSpaceDE w:val="0"/>
      <w:autoSpaceDN w:val="0"/>
      <w:adjustRightInd w:val="0"/>
      <w:spacing w:after="0" w:line="240" w:lineRule="auto"/>
    </w:pPr>
    <w:rPr>
      <w:rFonts w:ascii="Times New Roman" w:eastAsia="Times New Roman" w:hAnsi="Times New Roman" w:cs="Times New Roman"/>
      <w:color w:val="000000"/>
      <w:sz w:val="24"/>
      <w:szCs w:val="24"/>
      <w:lang w:eastAsia="fr-FR"/>
    </w:rPr>
  </w:style>
  <w:style w:type="paragraph" w:styleId="En-tte">
    <w:name w:val="header"/>
    <w:basedOn w:val="Normal"/>
    <w:link w:val="En-tteCar"/>
    <w:unhideWhenUsed/>
    <w:rsid w:val="0074087E"/>
    <w:pPr>
      <w:tabs>
        <w:tab w:val="center" w:pos="4536"/>
        <w:tab w:val="right" w:pos="9072"/>
      </w:tabs>
      <w:spacing w:after="0" w:line="240" w:lineRule="auto"/>
    </w:pPr>
  </w:style>
  <w:style w:type="character" w:customStyle="1" w:styleId="En-tteCar">
    <w:name w:val="En-tête Car"/>
    <w:basedOn w:val="Policepardfaut"/>
    <w:link w:val="En-tte"/>
    <w:uiPriority w:val="99"/>
    <w:rsid w:val="0074087E"/>
  </w:style>
  <w:style w:type="paragraph" w:styleId="Pieddepage">
    <w:name w:val="footer"/>
    <w:basedOn w:val="Normal"/>
    <w:link w:val="PieddepageCar"/>
    <w:uiPriority w:val="99"/>
    <w:unhideWhenUsed/>
    <w:rsid w:val="0074087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4087E"/>
  </w:style>
  <w:style w:type="paragraph" w:styleId="NormalWeb">
    <w:name w:val="Normal (Web)"/>
    <w:basedOn w:val="Normal"/>
    <w:unhideWhenUsed/>
    <w:rsid w:val="0074087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unhideWhenUsed/>
    <w:rsid w:val="0074087E"/>
    <w:pPr>
      <w:spacing w:after="0" w:line="240" w:lineRule="auto"/>
    </w:pPr>
    <w:rPr>
      <w:rFonts w:ascii="Tahoma" w:eastAsia="Times New Roman" w:hAnsi="Tahoma" w:cs="Tahoma"/>
      <w:sz w:val="16"/>
      <w:szCs w:val="16"/>
    </w:rPr>
  </w:style>
  <w:style w:type="character" w:customStyle="1" w:styleId="TextedebullesCar">
    <w:name w:val="Texte de bulles Car"/>
    <w:basedOn w:val="Policepardfaut"/>
    <w:link w:val="Textedebulles"/>
    <w:uiPriority w:val="99"/>
    <w:rsid w:val="0074087E"/>
    <w:rPr>
      <w:rFonts w:ascii="Tahoma" w:eastAsia="Times New Roman" w:hAnsi="Tahoma" w:cs="Tahoma"/>
      <w:sz w:val="16"/>
      <w:szCs w:val="16"/>
    </w:rPr>
  </w:style>
  <w:style w:type="character" w:styleId="Textedelespacerserv">
    <w:name w:val="Placeholder Text"/>
    <w:basedOn w:val="Policepardfaut"/>
    <w:uiPriority w:val="99"/>
    <w:rsid w:val="0074087E"/>
    <w:rPr>
      <w:color w:val="808080"/>
    </w:rPr>
  </w:style>
  <w:style w:type="table" w:styleId="Grilledutableau">
    <w:name w:val="Table Grid"/>
    <w:basedOn w:val="TableauNormal"/>
    <w:uiPriority w:val="59"/>
    <w:rsid w:val="00740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ie">
    <w:name w:val="Bibliography"/>
    <w:basedOn w:val="Normal"/>
    <w:next w:val="Normal"/>
    <w:uiPriority w:val="37"/>
    <w:unhideWhenUsed/>
    <w:rsid w:val="0074087E"/>
    <w:pPr>
      <w:tabs>
        <w:tab w:val="left" w:pos="624"/>
      </w:tabs>
      <w:spacing w:after="0" w:line="240" w:lineRule="auto"/>
      <w:ind w:left="624" w:hanging="624"/>
    </w:pPr>
    <w:rPr>
      <w:rFonts w:ascii="Calibri" w:eastAsia="Times New Roman" w:hAnsi="Calibri" w:cs="Times New Roman"/>
    </w:rPr>
  </w:style>
  <w:style w:type="character" w:customStyle="1" w:styleId="apple-converted-space">
    <w:name w:val="apple-converted-space"/>
    <w:basedOn w:val="Policepardfaut"/>
    <w:rsid w:val="0074087E"/>
  </w:style>
  <w:style w:type="character" w:styleId="Lienhypertexte">
    <w:name w:val="Hyperlink"/>
    <w:basedOn w:val="Policepardfaut"/>
    <w:uiPriority w:val="99"/>
    <w:unhideWhenUsed/>
    <w:rsid w:val="0074087E"/>
    <w:rPr>
      <w:color w:val="0000FF"/>
      <w:u w:val="single"/>
    </w:rPr>
  </w:style>
  <w:style w:type="character" w:styleId="Marquedecommentaire">
    <w:name w:val="annotation reference"/>
    <w:basedOn w:val="Policepardfaut"/>
    <w:uiPriority w:val="99"/>
    <w:semiHidden/>
    <w:unhideWhenUsed/>
    <w:rsid w:val="0074087E"/>
    <w:rPr>
      <w:sz w:val="16"/>
      <w:szCs w:val="16"/>
    </w:rPr>
  </w:style>
  <w:style w:type="paragraph" w:styleId="Commentaire">
    <w:name w:val="annotation text"/>
    <w:basedOn w:val="Normal"/>
    <w:link w:val="CommentaireCar"/>
    <w:uiPriority w:val="99"/>
    <w:unhideWhenUsed/>
    <w:rsid w:val="0074087E"/>
    <w:pPr>
      <w:spacing w:line="240" w:lineRule="auto"/>
    </w:pPr>
    <w:rPr>
      <w:rFonts w:ascii="Calibri" w:eastAsia="Times New Roman" w:hAnsi="Calibri" w:cs="Times New Roman"/>
      <w:sz w:val="20"/>
      <w:szCs w:val="20"/>
    </w:rPr>
  </w:style>
  <w:style w:type="character" w:customStyle="1" w:styleId="CommentaireCar">
    <w:name w:val="Commentaire Car"/>
    <w:basedOn w:val="Policepardfaut"/>
    <w:link w:val="Commentaire"/>
    <w:uiPriority w:val="99"/>
    <w:rsid w:val="0074087E"/>
    <w:rPr>
      <w:rFonts w:ascii="Calibri" w:eastAsia="Times New Roman" w:hAnsi="Calibri" w:cs="Times New Roman"/>
      <w:sz w:val="20"/>
      <w:szCs w:val="20"/>
    </w:rPr>
  </w:style>
  <w:style w:type="paragraph" w:styleId="Objetducommentaire">
    <w:name w:val="annotation subject"/>
    <w:basedOn w:val="Commentaire"/>
    <w:next w:val="Commentaire"/>
    <w:link w:val="ObjetducommentaireCar"/>
    <w:uiPriority w:val="99"/>
    <w:semiHidden/>
    <w:unhideWhenUsed/>
    <w:rsid w:val="0074087E"/>
    <w:rPr>
      <w:b/>
      <w:bCs/>
    </w:rPr>
  </w:style>
  <w:style w:type="character" w:customStyle="1" w:styleId="ObjetducommentaireCar">
    <w:name w:val="Objet du commentaire Car"/>
    <w:basedOn w:val="CommentaireCar"/>
    <w:link w:val="Objetducommentaire"/>
    <w:uiPriority w:val="99"/>
    <w:semiHidden/>
    <w:rsid w:val="0074087E"/>
    <w:rPr>
      <w:rFonts w:ascii="Calibri" w:eastAsia="Times New Roman" w:hAnsi="Calibri" w:cs="Times New Roman"/>
      <w:b/>
      <w:bCs/>
      <w:sz w:val="20"/>
      <w:szCs w:val="20"/>
    </w:rPr>
  </w:style>
  <w:style w:type="paragraph" w:styleId="Rvision">
    <w:name w:val="Revision"/>
    <w:hidden/>
    <w:uiPriority w:val="99"/>
    <w:rsid w:val="0074087E"/>
    <w:pPr>
      <w:spacing w:after="0" w:line="240" w:lineRule="auto"/>
    </w:pPr>
    <w:rPr>
      <w:rFonts w:ascii="Calibri" w:eastAsia="Times New Roman" w:hAnsi="Calibri" w:cs="Times New Roman"/>
    </w:rPr>
  </w:style>
  <w:style w:type="character" w:customStyle="1" w:styleId="filesize">
    <w:name w:val="filesize"/>
    <w:basedOn w:val="Policepardfaut"/>
    <w:rsid w:val="0074087E"/>
  </w:style>
  <w:style w:type="character" w:customStyle="1" w:styleId="nlmx">
    <w:name w:val="nlm_x"/>
    <w:basedOn w:val="Policepardfaut"/>
    <w:rsid w:val="0074087E"/>
  </w:style>
  <w:style w:type="character" w:styleId="CitationHTML">
    <w:name w:val="HTML Cite"/>
    <w:basedOn w:val="Policepardfaut"/>
    <w:uiPriority w:val="99"/>
    <w:semiHidden/>
    <w:unhideWhenUsed/>
    <w:rsid w:val="0074087E"/>
    <w:rPr>
      <w:i/>
      <w:iCs/>
    </w:rPr>
  </w:style>
  <w:style w:type="character" w:customStyle="1" w:styleId="citationyear">
    <w:name w:val="citation_year"/>
    <w:basedOn w:val="Policepardfaut"/>
    <w:rsid w:val="0074087E"/>
  </w:style>
  <w:style w:type="character" w:customStyle="1" w:styleId="citationvolume">
    <w:name w:val="citation_volume"/>
    <w:basedOn w:val="Policepardfaut"/>
    <w:rsid w:val="0074087E"/>
  </w:style>
  <w:style w:type="paragraph" w:customStyle="1" w:styleId="tesis">
    <w:name w:val="tesis"/>
    <w:basedOn w:val="Titre1"/>
    <w:link w:val="tesisCar"/>
    <w:qFormat/>
    <w:rsid w:val="0074087E"/>
    <w:pPr>
      <w:numPr>
        <w:numId w:val="1"/>
      </w:numPr>
    </w:pPr>
    <w:rPr>
      <w:rFonts w:asciiTheme="majorHAnsi" w:hAnsiTheme="majorHAnsi"/>
      <w:color w:val="000000" w:themeColor="text1"/>
      <w:sz w:val="36"/>
      <w:szCs w:val="36"/>
      <w:lang w:val="en-US"/>
    </w:rPr>
  </w:style>
  <w:style w:type="paragraph" w:customStyle="1" w:styleId="tesissub">
    <w:name w:val="tesis sub"/>
    <w:basedOn w:val="Titre1"/>
    <w:link w:val="tesissubCar"/>
    <w:qFormat/>
    <w:rsid w:val="0074087E"/>
    <w:pPr>
      <w:numPr>
        <w:ilvl w:val="1"/>
        <w:numId w:val="1"/>
      </w:numPr>
    </w:pPr>
    <w:rPr>
      <w:rFonts w:asciiTheme="majorHAnsi" w:eastAsiaTheme="majorEastAsia" w:hAnsiTheme="majorHAnsi"/>
      <w:color w:val="000000" w:themeColor="text1"/>
      <w:sz w:val="24"/>
      <w:szCs w:val="24"/>
      <w:lang w:val="en-US"/>
    </w:rPr>
  </w:style>
  <w:style w:type="character" w:customStyle="1" w:styleId="tesisCar">
    <w:name w:val="tesis Car"/>
    <w:basedOn w:val="Titre1Car"/>
    <w:link w:val="tesis"/>
    <w:rsid w:val="0074087E"/>
    <w:rPr>
      <w:rFonts w:asciiTheme="majorHAnsi" w:eastAsia="Times New Roman" w:hAnsiTheme="majorHAnsi" w:cs="Times New Roman"/>
      <w:b/>
      <w:bCs/>
      <w:color w:val="000000" w:themeColor="text1"/>
      <w:kern w:val="36"/>
      <w:sz w:val="36"/>
      <w:szCs w:val="36"/>
      <w:lang w:val="en-US" w:eastAsia="fr-FR"/>
    </w:rPr>
  </w:style>
  <w:style w:type="character" w:customStyle="1" w:styleId="tesissubCar">
    <w:name w:val="tesis sub Car"/>
    <w:basedOn w:val="Titre1Car"/>
    <w:link w:val="tesissub"/>
    <w:rsid w:val="0074087E"/>
    <w:rPr>
      <w:rFonts w:asciiTheme="majorHAnsi" w:eastAsiaTheme="majorEastAsia" w:hAnsiTheme="majorHAnsi" w:cs="Times New Roman"/>
      <w:b/>
      <w:bCs/>
      <w:color w:val="000000" w:themeColor="text1"/>
      <w:kern w:val="36"/>
      <w:sz w:val="24"/>
      <w:szCs w:val="24"/>
      <w:lang w:val="en-US" w:eastAsia="fr-FR"/>
    </w:rPr>
  </w:style>
  <w:style w:type="paragraph" w:styleId="Tabledesillustrations">
    <w:name w:val="table of figures"/>
    <w:basedOn w:val="Normal"/>
    <w:next w:val="Normal"/>
    <w:uiPriority w:val="99"/>
    <w:unhideWhenUsed/>
    <w:rsid w:val="0074087E"/>
    <w:pPr>
      <w:spacing w:after="0"/>
      <w:ind w:left="440" w:hanging="440"/>
    </w:pPr>
    <w:rPr>
      <w:rFonts w:eastAsia="Times New Roman" w:cs="Times New Roman"/>
      <w:smallCaps/>
      <w:sz w:val="20"/>
      <w:szCs w:val="20"/>
    </w:rPr>
  </w:style>
  <w:style w:type="paragraph" w:customStyle="1" w:styleId="texto">
    <w:name w:val="texto"/>
    <w:basedOn w:val="Normal"/>
    <w:link w:val="textoCar"/>
    <w:qFormat/>
    <w:rsid w:val="0074087E"/>
    <w:pPr>
      <w:spacing w:line="360" w:lineRule="auto"/>
      <w:jc w:val="both"/>
    </w:pPr>
    <w:rPr>
      <w:rFonts w:asciiTheme="majorHAnsi" w:eastAsia="Times New Roman" w:hAnsiTheme="majorHAnsi" w:cs="Times New Roman"/>
      <w:sz w:val="24"/>
      <w:szCs w:val="24"/>
    </w:rPr>
  </w:style>
  <w:style w:type="paragraph" w:customStyle="1" w:styleId="subt">
    <w:name w:val="subt"/>
    <w:basedOn w:val="Titre1"/>
    <w:link w:val="subtCar"/>
    <w:qFormat/>
    <w:rsid w:val="0074087E"/>
    <w:rPr>
      <w:rFonts w:asciiTheme="majorHAnsi" w:eastAsiaTheme="majorEastAsia" w:hAnsiTheme="majorHAnsi"/>
      <w:sz w:val="36"/>
      <w:szCs w:val="36"/>
      <w:lang w:val="en-US"/>
    </w:rPr>
  </w:style>
  <w:style w:type="character" w:customStyle="1" w:styleId="textoCar">
    <w:name w:val="texto Car"/>
    <w:basedOn w:val="Policepardfaut"/>
    <w:link w:val="texto"/>
    <w:rsid w:val="0074087E"/>
    <w:rPr>
      <w:rFonts w:asciiTheme="majorHAnsi" w:eastAsia="Times New Roman" w:hAnsiTheme="majorHAnsi" w:cs="Times New Roman"/>
      <w:sz w:val="24"/>
      <w:szCs w:val="24"/>
    </w:rPr>
  </w:style>
  <w:style w:type="character" w:customStyle="1" w:styleId="subtCar">
    <w:name w:val="subt Car"/>
    <w:basedOn w:val="Titre1Car"/>
    <w:link w:val="subt"/>
    <w:rsid w:val="0074087E"/>
    <w:rPr>
      <w:rFonts w:asciiTheme="majorHAnsi" w:eastAsiaTheme="majorEastAsia" w:hAnsiTheme="majorHAnsi" w:cs="Times New Roman"/>
      <w:b/>
      <w:bCs/>
      <w:kern w:val="36"/>
      <w:sz w:val="36"/>
      <w:szCs w:val="36"/>
      <w:lang w:val="en-US" w:eastAsia="fr-FR"/>
    </w:rPr>
  </w:style>
  <w:style w:type="character" w:styleId="Accentuation">
    <w:name w:val="Emphasis"/>
    <w:uiPriority w:val="20"/>
    <w:qFormat/>
    <w:rsid w:val="0074087E"/>
    <w:rPr>
      <w:caps/>
      <w:spacing w:val="5"/>
      <w:sz w:val="20"/>
      <w:szCs w:val="20"/>
    </w:rPr>
  </w:style>
  <w:style w:type="character" w:customStyle="1" w:styleId="SansinterligneCar">
    <w:name w:val="Sans interligne Car"/>
    <w:link w:val="Sansinterligne"/>
    <w:uiPriority w:val="1"/>
    <w:rsid w:val="0074087E"/>
    <w:rPr>
      <w:rFonts w:ascii="Calibri" w:eastAsia="Times New Roman" w:hAnsi="Calibri" w:cs="Times New Roman"/>
    </w:rPr>
  </w:style>
  <w:style w:type="paragraph" w:styleId="Citation">
    <w:name w:val="Quote"/>
    <w:basedOn w:val="Normal"/>
    <w:next w:val="Normal"/>
    <w:link w:val="CitationCar"/>
    <w:uiPriority w:val="29"/>
    <w:qFormat/>
    <w:rsid w:val="0074087E"/>
    <w:pPr>
      <w:spacing w:line="252" w:lineRule="auto"/>
    </w:pPr>
    <w:rPr>
      <w:rFonts w:ascii="Cambria" w:eastAsia="Times New Roman" w:hAnsi="Cambria" w:cs="Times New Roman"/>
      <w:i/>
      <w:iCs/>
    </w:rPr>
  </w:style>
  <w:style w:type="character" w:customStyle="1" w:styleId="CitationCar">
    <w:name w:val="Citation Car"/>
    <w:basedOn w:val="Policepardfaut"/>
    <w:link w:val="Citation"/>
    <w:uiPriority w:val="29"/>
    <w:rsid w:val="0074087E"/>
    <w:rPr>
      <w:rFonts w:ascii="Cambria" w:eastAsia="Times New Roman" w:hAnsi="Cambria" w:cs="Times New Roman"/>
      <w:i/>
      <w:iCs/>
    </w:rPr>
  </w:style>
  <w:style w:type="paragraph" w:styleId="Citationintense">
    <w:name w:val="Intense Quote"/>
    <w:basedOn w:val="Normal"/>
    <w:next w:val="Normal"/>
    <w:link w:val="CitationintenseCar"/>
    <w:uiPriority w:val="30"/>
    <w:qFormat/>
    <w:rsid w:val="0074087E"/>
    <w:pPr>
      <w:pBdr>
        <w:top w:val="dotted" w:sz="2" w:space="10" w:color="632423"/>
        <w:bottom w:val="dotted" w:sz="2" w:space="4" w:color="632423"/>
      </w:pBdr>
      <w:spacing w:before="160" w:line="300" w:lineRule="auto"/>
      <w:ind w:left="1440" w:right="1440"/>
    </w:pPr>
    <w:rPr>
      <w:rFonts w:ascii="Cambria" w:eastAsia="Times New Roman" w:hAnsi="Cambria" w:cs="Times New Roman"/>
      <w:caps/>
      <w:color w:val="622423"/>
      <w:spacing w:val="5"/>
      <w:sz w:val="20"/>
      <w:szCs w:val="20"/>
    </w:rPr>
  </w:style>
  <w:style w:type="character" w:customStyle="1" w:styleId="CitationintenseCar">
    <w:name w:val="Citation intense Car"/>
    <w:basedOn w:val="Policepardfaut"/>
    <w:link w:val="Citationintense"/>
    <w:uiPriority w:val="30"/>
    <w:rsid w:val="0074087E"/>
    <w:rPr>
      <w:rFonts w:ascii="Cambria" w:eastAsia="Times New Roman" w:hAnsi="Cambria" w:cs="Times New Roman"/>
      <w:caps/>
      <w:color w:val="622423"/>
      <w:spacing w:val="5"/>
      <w:sz w:val="20"/>
      <w:szCs w:val="20"/>
    </w:rPr>
  </w:style>
  <w:style w:type="character" w:styleId="Emphaseintense">
    <w:name w:val="Intense Emphasis"/>
    <w:uiPriority w:val="21"/>
    <w:qFormat/>
    <w:rsid w:val="0074087E"/>
    <w:rPr>
      <w:i/>
      <w:iCs/>
      <w:caps/>
      <w:spacing w:val="10"/>
      <w:sz w:val="20"/>
      <w:szCs w:val="20"/>
    </w:rPr>
  </w:style>
  <w:style w:type="character" w:styleId="Rfrenceple">
    <w:name w:val="Subtle Reference"/>
    <w:uiPriority w:val="31"/>
    <w:qFormat/>
    <w:rsid w:val="0074087E"/>
    <w:rPr>
      <w:rFonts w:ascii="Calibri" w:eastAsia="Times New Roman" w:hAnsi="Calibri" w:cs="Times New Roman"/>
      <w:i/>
      <w:iCs/>
      <w:color w:val="622423"/>
    </w:rPr>
  </w:style>
  <w:style w:type="character" w:styleId="Rfrenceintense">
    <w:name w:val="Intense Reference"/>
    <w:uiPriority w:val="32"/>
    <w:qFormat/>
    <w:rsid w:val="0074087E"/>
    <w:rPr>
      <w:rFonts w:ascii="Calibri" w:eastAsia="Times New Roman" w:hAnsi="Calibri" w:cs="Times New Roman"/>
      <w:b/>
      <w:bCs/>
      <w:i/>
      <w:iCs/>
      <w:color w:val="622423"/>
    </w:rPr>
  </w:style>
  <w:style w:type="character" w:styleId="Titredulivre">
    <w:name w:val="Book Title"/>
    <w:uiPriority w:val="33"/>
    <w:qFormat/>
    <w:rsid w:val="0074087E"/>
    <w:rPr>
      <w:caps/>
      <w:color w:val="622423"/>
      <w:spacing w:val="5"/>
      <w:u w:color="622423"/>
    </w:rPr>
  </w:style>
  <w:style w:type="character" w:styleId="Lienhypertextesuivivisit">
    <w:name w:val="FollowedHyperlink"/>
    <w:basedOn w:val="Policepardfaut"/>
    <w:uiPriority w:val="99"/>
    <w:semiHidden/>
    <w:unhideWhenUsed/>
    <w:rsid w:val="0074087E"/>
    <w:rPr>
      <w:color w:val="800080" w:themeColor="followedHyperlink"/>
      <w:u w:val="single"/>
    </w:rPr>
  </w:style>
  <w:style w:type="character" w:customStyle="1" w:styleId="object">
    <w:name w:val="object"/>
    <w:basedOn w:val="Policepardfaut"/>
    <w:rsid w:val="0074087E"/>
  </w:style>
  <w:style w:type="paragraph" w:customStyle="1" w:styleId="Tesis0">
    <w:name w:val="Tesis"/>
    <w:basedOn w:val="Titre"/>
    <w:rsid w:val="0074087E"/>
    <w:pPr>
      <w:pBdr>
        <w:top w:val="dotted" w:sz="2" w:space="1" w:color="632423"/>
        <w:bottom w:val="dotted" w:sz="2" w:space="6" w:color="632423"/>
      </w:pBdr>
      <w:spacing w:before="500"/>
      <w:contextualSpacing w:val="0"/>
      <w:jc w:val="center"/>
    </w:pPr>
    <w:rPr>
      <w:rFonts w:ascii="Cambria" w:eastAsia="Times New Roman" w:hAnsi="Cambria" w:cs="Times New Roman"/>
      <w:caps/>
      <w:color w:val="632423"/>
      <w:spacing w:val="50"/>
      <w:kern w:val="0"/>
      <w:sz w:val="44"/>
      <w:szCs w:val="44"/>
      <w:lang w:val="en-US"/>
    </w:rPr>
  </w:style>
  <w:style w:type="numbering" w:customStyle="1" w:styleId="Style1">
    <w:name w:val="Style1"/>
    <w:basedOn w:val="Aucuneliste"/>
    <w:uiPriority w:val="99"/>
    <w:rsid w:val="0074087E"/>
    <w:pPr>
      <w:numPr>
        <w:numId w:val="5"/>
      </w:numPr>
    </w:pPr>
  </w:style>
  <w:style w:type="paragraph" w:customStyle="1" w:styleId="Style2">
    <w:name w:val="Style2"/>
    <w:basedOn w:val="Titre"/>
    <w:link w:val="Style2Car"/>
    <w:qFormat/>
    <w:rsid w:val="0074087E"/>
    <w:pPr>
      <w:pBdr>
        <w:bottom w:val="none" w:sz="0" w:space="0" w:color="auto"/>
      </w:pBdr>
      <w:spacing w:before="500"/>
      <w:contextualSpacing w:val="0"/>
      <w:jc w:val="both"/>
    </w:pPr>
    <w:rPr>
      <w:rFonts w:ascii="Cambria" w:eastAsia="Calibri" w:hAnsi="Cambria" w:cs="Times New Roman"/>
      <w:b/>
      <w:spacing w:val="50"/>
      <w:sz w:val="48"/>
      <w:szCs w:val="44"/>
      <w:lang w:val="en-US"/>
    </w:rPr>
  </w:style>
  <w:style w:type="paragraph" w:customStyle="1" w:styleId="Style3">
    <w:name w:val="Style3"/>
    <w:basedOn w:val="Style2"/>
    <w:link w:val="Style3Car"/>
    <w:qFormat/>
    <w:rsid w:val="0074087E"/>
  </w:style>
  <w:style w:type="character" w:customStyle="1" w:styleId="Style2Car">
    <w:name w:val="Style2 Car"/>
    <w:basedOn w:val="TitreCar"/>
    <w:link w:val="Style2"/>
    <w:rsid w:val="0074087E"/>
    <w:rPr>
      <w:rFonts w:ascii="Cambria" w:eastAsia="Calibri" w:hAnsi="Cambria" w:cs="Times New Roman"/>
      <w:b/>
      <w:color w:val="17365D" w:themeColor="text2" w:themeShade="BF"/>
      <w:spacing w:val="50"/>
      <w:kern w:val="28"/>
      <w:sz w:val="48"/>
      <w:szCs w:val="44"/>
      <w:lang w:val="en-US"/>
    </w:rPr>
  </w:style>
  <w:style w:type="character" w:customStyle="1" w:styleId="Style3Car">
    <w:name w:val="Style3 Car"/>
    <w:basedOn w:val="Style2Car"/>
    <w:link w:val="Style3"/>
    <w:rsid w:val="0074087E"/>
    <w:rPr>
      <w:rFonts w:ascii="Cambria" w:eastAsia="Calibri" w:hAnsi="Cambria" w:cs="Times New Roman"/>
      <w:b/>
      <w:color w:val="17365D" w:themeColor="text2" w:themeShade="BF"/>
      <w:spacing w:val="50"/>
      <w:kern w:val="28"/>
      <w:sz w:val="48"/>
      <w:szCs w:val="44"/>
      <w:lang w:val="en-US"/>
    </w:rPr>
  </w:style>
  <w:style w:type="character" w:customStyle="1" w:styleId="hps">
    <w:name w:val="hps"/>
    <w:basedOn w:val="Policepardfaut"/>
    <w:rsid w:val="0074087E"/>
  </w:style>
  <w:style w:type="character" w:customStyle="1" w:styleId="go">
    <w:name w:val="go"/>
    <w:basedOn w:val="Policepardfaut"/>
    <w:rsid w:val="0074087E"/>
  </w:style>
  <w:style w:type="paragraph" w:customStyle="1" w:styleId="Bibliographie1">
    <w:name w:val="Bibliographie1"/>
    <w:basedOn w:val="Normal"/>
    <w:semiHidden/>
    <w:rsid w:val="0074087E"/>
    <w:pPr>
      <w:widowControl w:val="0"/>
      <w:suppressLineNumbers/>
      <w:tabs>
        <w:tab w:val="left" w:pos="504"/>
      </w:tabs>
      <w:suppressAutoHyphens/>
      <w:spacing w:after="0" w:line="240" w:lineRule="auto"/>
      <w:ind w:left="504" w:hanging="504"/>
    </w:pPr>
    <w:rPr>
      <w:rFonts w:ascii="Times New Roman" w:eastAsia="DejaVu Sans" w:hAnsi="Times New Roman" w:cs="Lohit Hindi"/>
      <w:kern w:val="1"/>
      <w:sz w:val="24"/>
      <w:szCs w:val="24"/>
      <w:lang w:val="fr-LU" w:eastAsia="hi-IN" w:bidi="hi-IN"/>
    </w:rPr>
  </w:style>
  <w:style w:type="paragraph" w:styleId="Corpsdetexte3">
    <w:name w:val="Body Text 3"/>
    <w:basedOn w:val="Normal"/>
    <w:link w:val="Corpsdetexte3Car"/>
    <w:rsid w:val="0074087E"/>
    <w:pPr>
      <w:spacing w:after="0" w:line="240" w:lineRule="auto"/>
      <w:jc w:val="both"/>
    </w:pPr>
    <w:rPr>
      <w:rFonts w:ascii="Arial" w:eastAsia="Times New Roman" w:hAnsi="Arial" w:cs="Arial"/>
      <w:b/>
      <w:bCs/>
      <w:sz w:val="24"/>
      <w:szCs w:val="36"/>
      <w:lang w:val="en-US" w:eastAsia="fr-FR"/>
    </w:rPr>
  </w:style>
  <w:style w:type="character" w:customStyle="1" w:styleId="Corpsdetexte3Car">
    <w:name w:val="Corps de texte 3 Car"/>
    <w:basedOn w:val="Policepardfaut"/>
    <w:link w:val="Corpsdetexte3"/>
    <w:rsid w:val="0074087E"/>
    <w:rPr>
      <w:rFonts w:ascii="Arial" w:eastAsia="Times New Roman" w:hAnsi="Arial" w:cs="Arial"/>
      <w:b/>
      <w:bCs/>
      <w:sz w:val="24"/>
      <w:szCs w:val="36"/>
      <w:lang w:val="en-US" w:eastAsia="fr-FR"/>
    </w:rPr>
  </w:style>
  <w:style w:type="paragraph" w:styleId="PrformatHTML">
    <w:name w:val="HTML Preformatted"/>
    <w:basedOn w:val="Normal"/>
    <w:link w:val="PrformatHTMLCar"/>
    <w:uiPriority w:val="99"/>
    <w:semiHidden/>
    <w:unhideWhenUsed/>
    <w:rsid w:val="007408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74087E"/>
    <w:rPr>
      <w:rFonts w:ascii="Courier New" w:eastAsia="Times New Roman" w:hAnsi="Courier New" w:cs="Courier New"/>
      <w:sz w:val="20"/>
      <w:szCs w:val="20"/>
      <w:lang w:eastAsia="fr-FR"/>
    </w:rPr>
  </w:style>
  <w:style w:type="paragraph" w:customStyle="1" w:styleId="AbstractBookaffiliation">
    <w:name w:val="AbstractBook affiliation"/>
    <w:basedOn w:val="Normal"/>
    <w:next w:val="Normal"/>
    <w:rsid w:val="0074087E"/>
    <w:pPr>
      <w:spacing w:after="120" w:line="240" w:lineRule="auto"/>
    </w:pPr>
    <w:rPr>
      <w:rFonts w:ascii="Times New Roman" w:eastAsia="SimSun" w:hAnsi="Times New Roman" w:cs="Times New Roman"/>
      <w:i/>
      <w:sz w:val="20"/>
      <w:szCs w:val="20"/>
      <w:lang w:val="en-US" w:eastAsia="ru-RU"/>
    </w:rPr>
  </w:style>
  <w:style w:type="numbering" w:customStyle="1" w:styleId="Aucuneliste1">
    <w:name w:val="Aucune liste1"/>
    <w:next w:val="Aucuneliste"/>
    <w:uiPriority w:val="99"/>
    <w:semiHidden/>
    <w:unhideWhenUsed/>
    <w:rsid w:val="0074087E"/>
  </w:style>
  <w:style w:type="character" w:customStyle="1" w:styleId="zmsearchresult">
    <w:name w:val="zmsearchresult"/>
    <w:basedOn w:val="Policepardfaut"/>
    <w:rsid w:val="0074087E"/>
  </w:style>
  <w:style w:type="character" w:customStyle="1" w:styleId="citationvolume0">
    <w:name w:val="citationvolume"/>
    <w:basedOn w:val="Policepardfaut"/>
    <w:rsid w:val="0074087E"/>
  </w:style>
  <w:style w:type="table" w:customStyle="1" w:styleId="Grilledutableau1">
    <w:name w:val="Grille du tableau1"/>
    <w:basedOn w:val="TableauNormal"/>
    <w:next w:val="Grilledutableau"/>
    <w:uiPriority w:val="59"/>
    <w:rsid w:val="0074087E"/>
    <w:pPr>
      <w:spacing w:after="0" w:line="240" w:lineRule="auto"/>
    </w:pPr>
    <w:rPr>
      <w:rFonts w:ascii="Cambria"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ar">
    <w:name w:val="Style1 Car"/>
    <w:basedOn w:val="Titre1Car"/>
    <w:rsid w:val="0074087E"/>
    <w:rPr>
      <w:rFonts w:ascii="Times New Roman" w:eastAsia="Times New Roman" w:hAnsi="Times New Roman" w:cs="Times New Roman"/>
      <w:b/>
      <w:bCs w:val="0"/>
      <w:caps w:val="0"/>
      <w:color w:val="632423"/>
      <w:spacing w:val="20"/>
      <w:kern w:val="36"/>
      <w:sz w:val="24"/>
      <w:szCs w:val="28"/>
      <w:lang w:val="en-US" w:eastAsia="fr-FR"/>
    </w:rPr>
  </w:style>
  <w:style w:type="numbering" w:customStyle="1" w:styleId="Aucuneliste2">
    <w:name w:val="Aucune liste2"/>
    <w:next w:val="Aucuneliste"/>
    <w:uiPriority w:val="99"/>
    <w:semiHidden/>
    <w:unhideWhenUsed/>
    <w:rsid w:val="00487D59"/>
  </w:style>
  <w:style w:type="table" w:customStyle="1" w:styleId="Grilledutableau2">
    <w:name w:val="Grille du tableau2"/>
    <w:basedOn w:val="TableauNormal"/>
    <w:next w:val="Grilledutableau"/>
    <w:uiPriority w:val="59"/>
    <w:rsid w:val="00487D59"/>
    <w:pPr>
      <w:spacing w:after="0" w:line="240" w:lineRule="auto"/>
    </w:pPr>
    <w:rPr>
      <w:rFonts w:ascii="Cambria" w:eastAsia="Calibri" w:hAnsi="Cambria"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basedOn w:val="Aucuneliste"/>
    <w:uiPriority w:val="99"/>
    <w:rsid w:val="00487D59"/>
    <w:pPr>
      <w:numPr>
        <w:numId w:val="3"/>
      </w:numPr>
    </w:pPr>
  </w:style>
  <w:style w:type="paragraph" w:styleId="Corpsdetexte2">
    <w:name w:val="Body Text 2"/>
    <w:basedOn w:val="Normal"/>
    <w:link w:val="Corpsdetexte2Car"/>
    <w:unhideWhenUsed/>
    <w:rsid w:val="00074544"/>
    <w:pPr>
      <w:spacing w:after="120" w:line="480" w:lineRule="auto"/>
    </w:pPr>
  </w:style>
  <w:style w:type="character" w:customStyle="1" w:styleId="Corpsdetexte2Car">
    <w:name w:val="Corps de texte 2 Car"/>
    <w:basedOn w:val="Policepardfaut"/>
    <w:link w:val="Corpsdetexte2"/>
    <w:rsid w:val="00074544"/>
  </w:style>
  <w:style w:type="paragraph" w:styleId="TM4">
    <w:name w:val="toc 4"/>
    <w:basedOn w:val="Normal"/>
    <w:next w:val="Normal"/>
    <w:autoRedefine/>
    <w:uiPriority w:val="39"/>
    <w:unhideWhenUsed/>
    <w:rsid w:val="00716078"/>
    <w:pPr>
      <w:spacing w:after="100"/>
      <w:ind w:left="660"/>
    </w:pPr>
    <w:rPr>
      <w:rFonts w:eastAsiaTheme="minorEastAsia"/>
      <w:lang w:eastAsia="fr-FR"/>
    </w:rPr>
  </w:style>
  <w:style w:type="paragraph" w:styleId="TM5">
    <w:name w:val="toc 5"/>
    <w:basedOn w:val="Normal"/>
    <w:next w:val="Normal"/>
    <w:autoRedefine/>
    <w:uiPriority w:val="39"/>
    <w:unhideWhenUsed/>
    <w:rsid w:val="00716078"/>
    <w:pPr>
      <w:spacing w:after="100"/>
      <w:ind w:left="880"/>
    </w:pPr>
    <w:rPr>
      <w:rFonts w:eastAsiaTheme="minorEastAsia"/>
      <w:lang w:eastAsia="fr-FR"/>
    </w:rPr>
  </w:style>
  <w:style w:type="paragraph" w:styleId="TM6">
    <w:name w:val="toc 6"/>
    <w:basedOn w:val="Normal"/>
    <w:next w:val="Normal"/>
    <w:autoRedefine/>
    <w:uiPriority w:val="39"/>
    <w:unhideWhenUsed/>
    <w:rsid w:val="00716078"/>
    <w:pPr>
      <w:spacing w:after="100"/>
      <w:ind w:left="1100"/>
    </w:pPr>
    <w:rPr>
      <w:rFonts w:eastAsiaTheme="minorEastAsia"/>
      <w:lang w:eastAsia="fr-FR"/>
    </w:rPr>
  </w:style>
  <w:style w:type="paragraph" w:styleId="TM7">
    <w:name w:val="toc 7"/>
    <w:basedOn w:val="Normal"/>
    <w:next w:val="Normal"/>
    <w:autoRedefine/>
    <w:uiPriority w:val="39"/>
    <w:unhideWhenUsed/>
    <w:rsid w:val="00716078"/>
    <w:pPr>
      <w:spacing w:after="100"/>
      <w:ind w:left="1320"/>
    </w:pPr>
    <w:rPr>
      <w:rFonts w:eastAsiaTheme="minorEastAsia"/>
      <w:lang w:eastAsia="fr-FR"/>
    </w:rPr>
  </w:style>
  <w:style w:type="paragraph" w:styleId="TM8">
    <w:name w:val="toc 8"/>
    <w:basedOn w:val="Normal"/>
    <w:next w:val="Normal"/>
    <w:autoRedefine/>
    <w:uiPriority w:val="39"/>
    <w:unhideWhenUsed/>
    <w:rsid w:val="00716078"/>
    <w:pPr>
      <w:spacing w:after="100"/>
      <w:ind w:left="1540"/>
    </w:pPr>
    <w:rPr>
      <w:rFonts w:eastAsiaTheme="minorEastAsia"/>
      <w:lang w:eastAsia="fr-FR"/>
    </w:rPr>
  </w:style>
  <w:style w:type="paragraph" w:styleId="TM9">
    <w:name w:val="toc 9"/>
    <w:basedOn w:val="Normal"/>
    <w:next w:val="Normal"/>
    <w:autoRedefine/>
    <w:uiPriority w:val="39"/>
    <w:unhideWhenUsed/>
    <w:rsid w:val="00716078"/>
    <w:pPr>
      <w:spacing w:after="100"/>
      <w:ind w:left="1760"/>
    </w:pPr>
    <w:rPr>
      <w:rFonts w:eastAsiaTheme="minorEastAsia"/>
      <w:lang w:eastAsia="fr-FR"/>
    </w:rPr>
  </w:style>
  <w:style w:type="paragraph" w:customStyle="1" w:styleId="Standard">
    <w:name w:val="Standard"/>
    <w:rsid w:val="00B55121"/>
    <w:pPr>
      <w:tabs>
        <w:tab w:val="left" w:pos="709"/>
      </w:tabs>
      <w:suppressAutoHyphens/>
      <w:spacing w:line="276" w:lineRule="atLeast"/>
    </w:pPr>
    <w:rPr>
      <w:rFonts w:ascii="Times New Roman" w:eastAsia="DejaVu Sans" w:hAnsi="Times New Roman" w:cs="Calibri"/>
      <w:sz w:val="24"/>
      <w:szCs w:val="24"/>
    </w:rPr>
  </w:style>
  <w:style w:type="character" w:customStyle="1" w:styleId="publication-title">
    <w:name w:val="publication-title"/>
    <w:rsid w:val="00B55121"/>
  </w:style>
  <w:style w:type="character" w:customStyle="1" w:styleId="abstitle">
    <w:name w:val="abs_title"/>
    <w:rsid w:val="00B5512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87E"/>
  </w:style>
  <w:style w:type="paragraph" w:styleId="Titre1">
    <w:name w:val="heading 1"/>
    <w:basedOn w:val="Normal"/>
    <w:link w:val="Titre1Car"/>
    <w:uiPriority w:val="9"/>
    <w:qFormat/>
    <w:rsid w:val="00E0528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E0528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E05289"/>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E05289"/>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E05289"/>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E0528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E0528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E0528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unhideWhenUsed/>
    <w:qFormat/>
    <w:rsid w:val="00E0528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05289"/>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E05289"/>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E05289"/>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sid w:val="00E0528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E05289"/>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sid w:val="00E05289"/>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sid w:val="00E0528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E0528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rsid w:val="00E05289"/>
    <w:rPr>
      <w:rFonts w:asciiTheme="majorHAnsi" w:eastAsiaTheme="majorEastAsia" w:hAnsiTheme="majorHAnsi" w:cstheme="majorBidi"/>
      <w:i/>
      <w:iCs/>
      <w:color w:val="404040" w:themeColor="text1" w:themeTint="BF"/>
      <w:sz w:val="20"/>
      <w:szCs w:val="20"/>
    </w:rPr>
  </w:style>
  <w:style w:type="paragraph" w:styleId="TM1">
    <w:name w:val="toc 1"/>
    <w:basedOn w:val="Normal"/>
    <w:next w:val="Normal"/>
    <w:autoRedefine/>
    <w:uiPriority w:val="39"/>
    <w:unhideWhenUsed/>
    <w:qFormat/>
    <w:rsid w:val="007A2B15"/>
    <w:pPr>
      <w:tabs>
        <w:tab w:val="right" w:leader="dot" w:pos="9062"/>
      </w:tabs>
      <w:spacing w:after="100"/>
    </w:pPr>
    <w:rPr>
      <w:rFonts w:asciiTheme="majorHAnsi" w:eastAsia="Times New Roman" w:hAnsiTheme="majorHAnsi" w:cs="Times New Roman"/>
      <w:b/>
      <w:noProof/>
      <w:spacing w:val="20"/>
      <w:lang w:val="en-US"/>
    </w:rPr>
  </w:style>
  <w:style w:type="paragraph" w:styleId="TM2">
    <w:name w:val="toc 2"/>
    <w:basedOn w:val="Normal"/>
    <w:next w:val="Normal"/>
    <w:autoRedefine/>
    <w:uiPriority w:val="39"/>
    <w:unhideWhenUsed/>
    <w:qFormat/>
    <w:rsid w:val="00E05289"/>
    <w:pPr>
      <w:spacing w:after="100"/>
      <w:ind w:left="220"/>
    </w:pPr>
    <w:rPr>
      <w:rFonts w:eastAsia="Times New Roman" w:cs="Times New Roman"/>
    </w:rPr>
  </w:style>
  <w:style w:type="paragraph" w:styleId="TM3">
    <w:name w:val="toc 3"/>
    <w:basedOn w:val="Normal"/>
    <w:next w:val="Normal"/>
    <w:autoRedefine/>
    <w:uiPriority w:val="39"/>
    <w:unhideWhenUsed/>
    <w:qFormat/>
    <w:rsid w:val="00E05289"/>
    <w:pPr>
      <w:spacing w:after="100"/>
      <w:ind w:left="440"/>
    </w:pPr>
    <w:rPr>
      <w:rFonts w:eastAsiaTheme="minorEastAsia"/>
      <w:lang w:eastAsia="fr-FR"/>
    </w:rPr>
  </w:style>
  <w:style w:type="paragraph" w:styleId="Lgende">
    <w:name w:val="caption"/>
    <w:basedOn w:val="Normal"/>
    <w:next w:val="Normal"/>
    <w:uiPriority w:val="35"/>
    <w:unhideWhenUsed/>
    <w:qFormat/>
    <w:rsid w:val="00E05289"/>
    <w:pPr>
      <w:spacing w:line="240" w:lineRule="auto"/>
    </w:pPr>
    <w:rPr>
      <w:rFonts w:eastAsia="Times New Roman" w:cs="Times New Roman"/>
      <w:b/>
      <w:bCs/>
      <w:color w:val="4F81BD" w:themeColor="accent1"/>
      <w:sz w:val="18"/>
      <w:szCs w:val="18"/>
    </w:rPr>
  </w:style>
  <w:style w:type="paragraph" w:styleId="Titre">
    <w:name w:val="Title"/>
    <w:basedOn w:val="Normal"/>
    <w:next w:val="Normal"/>
    <w:link w:val="TitreCar"/>
    <w:uiPriority w:val="10"/>
    <w:qFormat/>
    <w:rsid w:val="00E0528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E05289"/>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uiPriority w:val="11"/>
    <w:qFormat/>
    <w:rsid w:val="00E0528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E05289"/>
    <w:rPr>
      <w:rFonts w:asciiTheme="majorHAnsi" w:eastAsiaTheme="majorEastAsia" w:hAnsiTheme="majorHAnsi" w:cstheme="majorBidi"/>
      <w:i/>
      <w:iCs/>
      <w:color w:val="4F81BD" w:themeColor="accent1"/>
      <w:spacing w:val="15"/>
      <w:sz w:val="24"/>
      <w:szCs w:val="24"/>
    </w:rPr>
  </w:style>
  <w:style w:type="character" w:styleId="lev">
    <w:name w:val="Strong"/>
    <w:basedOn w:val="Policepardfaut"/>
    <w:uiPriority w:val="22"/>
    <w:qFormat/>
    <w:rsid w:val="00E05289"/>
    <w:rPr>
      <w:b/>
      <w:bCs/>
    </w:rPr>
  </w:style>
  <w:style w:type="paragraph" w:styleId="Sansinterligne">
    <w:name w:val="No Spacing"/>
    <w:link w:val="SansinterligneCar"/>
    <w:uiPriority w:val="1"/>
    <w:qFormat/>
    <w:rsid w:val="00E05289"/>
    <w:pPr>
      <w:spacing w:after="0" w:line="240" w:lineRule="auto"/>
    </w:pPr>
    <w:rPr>
      <w:rFonts w:ascii="Calibri" w:eastAsia="Times New Roman" w:hAnsi="Calibri" w:cs="Times New Roman"/>
    </w:rPr>
  </w:style>
  <w:style w:type="paragraph" w:styleId="Paragraphedeliste">
    <w:name w:val="List Paragraph"/>
    <w:basedOn w:val="Normal"/>
    <w:uiPriority w:val="34"/>
    <w:qFormat/>
    <w:rsid w:val="00E05289"/>
    <w:pPr>
      <w:ind w:left="720"/>
      <w:contextualSpacing/>
    </w:pPr>
    <w:rPr>
      <w:rFonts w:eastAsia="Times New Roman" w:cs="Times New Roman"/>
    </w:rPr>
  </w:style>
  <w:style w:type="character" w:styleId="Emphaseple">
    <w:name w:val="Subtle Emphasis"/>
    <w:basedOn w:val="Policepardfaut"/>
    <w:uiPriority w:val="19"/>
    <w:qFormat/>
    <w:rsid w:val="00E05289"/>
    <w:rPr>
      <w:i/>
      <w:iCs/>
      <w:color w:val="808080" w:themeColor="text1" w:themeTint="7F"/>
    </w:rPr>
  </w:style>
  <w:style w:type="paragraph" w:styleId="En-ttedetabledesmatires">
    <w:name w:val="TOC Heading"/>
    <w:basedOn w:val="Titre1"/>
    <w:next w:val="Normal"/>
    <w:uiPriority w:val="39"/>
    <w:unhideWhenUsed/>
    <w:qFormat/>
    <w:rsid w:val="00E05289"/>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Default">
    <w:name w:val="Default"/>
    <w:rsid w:val="0074087E"/>
    <w:pPr>
      <w:autoSpaceDE w:val="0"/>
      <w:autoSpaceDN w:val="0"/>
      <w:adjustRightInd w:val="0"/>
      <w:spacing w:after="0" w:line="240" w:lineRule="auto"/>
    </w:pPr>
    <w:rPr>
      <w:rFonts w:ascii="Times New Roman" w:eastAsia="Times New Roman" w:hAnsi="Times New Roman" w:cs="Times New Roman"/>
      <w:color w:val="000000"/>
      <w:sz w:val="24"/>
      <w:szCs w:val="24"/>
      <w:lang w:eastAsia="fr-FR"/>
    </w:rPr>
  </w:style>
  <w:style w:type="paragraph" w:styleId="En-tte">
    <w:name w:val="header"/>
    <w:basedOn w:val="Normal"/>
    <w:link w:val="En-tteCar"/>
    <w:unhideWhenUsed/>
    <w:rsid w:val="0074087E"/>
    <w:pPr>
      <w:tabs>
        <w:tab w:val="center" w:pos="4536"/>
        <w:tab w:val="right" w:pos="9072"/>
      </w:tabs>
      <w:spacing w:after="0" w:line="240" w:lineRule="auto"/>
    </w:pPr>
  </w:style>
  <w:style w:type="character" w:customStyle="1" w:styleId="En-tteCar">
    <w:name w:val="En-tête Car"/>
    <w:basedOn w:val="Policepardfaut"/>
    <w:link w:val="En-tte"/>
    <w:uiPriority w:val="99"/>
    <w:rsid w:val="0074087E"/>
  </w:style>
  <w:style w:type="paragraph" w:styleId="Pieddepage">
    <w:name w:val="footer"/>
    <w:basedOn w:val="Normal"/>
    <w:link w:val="PieddepageCar"/>
    <w:uiPriority w:val="99"/>
    <w:unhideWhenUsed/>
    <w:rsid w:val="0074087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4087E"/>
  </w:style>
  <w:style w:type="paragraph" w:styleId="NormalWeb">
    <w:name w:val="Normal (Web)"/>
    <w:basedOn w:val="Normal"/>
    <w:unhideWhenUsed/>
    <w:rsid w:val="0074087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unhideWhenUsed/>
    <w:rsid w:val="0074087E"/>
    <w:pPr>
      <w:spacing w:after="0" w:line="240" w:lineRule="auto"/>
    </w:pPr>
    <w:rPr>
      <w:rFonts w:ascii="Tahoma" w:eastAsia="Times New Roman" w:hAnsi="Tahoma" w:cs="Tahoma"/>
      <w:sz w:val="16"/>
      <w:szCs w:val="16"/>
    </w:rPr>
  </w:style>
  <w:style w:type="character" w:customStyle="1" w:styleId="TextedebullesCar">
    <w:name w:val="Texte de bulles Car"/>
    <w:basedOn w:val="Policepardfaut"/>
    <w:link w:val="Textedebulles"/>
    <w:uiPriority w:val="99"/>
    <w:rsid w:val="0074087E"/>
    <w:rPr>
      <w:rFonts w:ascii="Tahoma" w:eastAsia="Times New Roman" w:hAnsi="Tahoma" w:cs="Tahoma"/>
      <w:sz w:val="16"/>
      <w:szCs w:val="16"/>
    </w:rPr>
  </w:style>
  <w:style w:type="character" w:styleId="Textedelespacerserv">
    <w:name w:val="Placeholder Text"/>
    <w:basedOn w:val="Policepardfaut"/>
    <w:uiPriority w:val="99"/>
    <w:rsid w:val="0074087E"/>
    <w:rPr>
      <w:color w:val="808080"/>
    </w:rPr>
  </w:style>
  <w:style w:type="table" w:styleId="Grilledutableau">
    <w:name w:val="Table Grid"/>
    <w:basedOn w:val="TableauNormal"/>
    <w:uiPriority w:val="59"/>
    <w:rsid w:val="00740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ie">
    <w:name w:val="Bibliography"/>
    <w:basedOn w:val="Normal"/>
    <w:next w:val="Normal"/>
    <w:uiPriority w:val="37"/>
    <w:unhideWhenUsed/>
    <w:rsid w:val="0074087E"/>
    <w:pPr>
      <w:tabs>
        <w:tab w:val="left" w:pos="624"/>
      </w:tabs>
      <w:spacing w:after="0" w:line="240" w:lineRule="auto"/>
      <w:ind w:left="624" w:hanging="624"/>
    </w:pPr>
    <w:rPr>
      <w:rFonts w:ascii="Calibri" w:eastAsia="Times New Roman" w:hAnsi="Calibri" w:cs="Times New Roman"/>
    </w:rPr>
  </w:style>
  <w:style w:type="character" w:customStyle="1" w:styleId="apple-converted-space">
    <w:name w:val="apple-converted-space"/>
    <w:basedOn w:val="Policepardfaut"/>
    <w:rsid w:val="0074087E"/>
  </w:style>
  <w:style w:type="character" w:styleId="Lienhypertexte">
    <w:name w:val="Hyperlink"/>
    <w:basedOn w:val="Policepardfaut"/>
    <w:uiPriority w:val="99"/>
    <w:unhideWhenUsed/>
    <w:rsid w:val="0074087E"/>
    <w:rPr>
      <w:color w:val="0000FF"/>
      <w:u w:val="single"/>
    </w:rPr>
  </w:style>
  <w:style w:type="character" w:styleId="Marquedecommentaire">
    <w:name w:val="annotation reference"/>
    <w:basedOn w:val="Policepardfaut"/>
    <w:uiPriority w:val="99"/>
    <w:semiHidden/>
    <w:unhideWhenUsed/>
    <w:rsid w:val="0074087E"/>
    <w:rPr>
      <w:sz w:val="16"/>
      <w:szCs w:val="16"/>
    </w:rPr>
  </w:style>
  <w:style w:type="paragraph" w:styleId="Commentaire">
    <w:name w:val="annotation text"/>
    <w:basedOn w:val="Normal"/>
    <w:link w:val="CommentaireCar"/>
    <w:uiPriority w:val="99"/>
    <w:unhideWhenUsed/>
    <w:rsid w:val="0074087E"/>
    <w:pPr>
      <w:spacing w:line="240" w:lineRule="auto"/>
    </w:pPr>
    <w:rPr>
      <w:rFonts w:ascii="Calibri" w:eastAsia="Times New Roman" w:hAnsi="Calibri" w:cs="Times New Roman"/>
      <w:sz w:val="20"/>
      <w:szCs w:val="20"/>
    </w:rPr>
  </w:style>
  <w:style w:type="character" w:customStyle="1" w:styleId="CommentaireCar">
    <w:name w:val="Commentaire Car"/>
    <w:basedOn w:val="Policepardfaut"/>
    <w:link w:val="Commentaire"/>
    <w:uiPriority w:val="99"/>
    <w:rsid w:val="0074087E"/>
    <w:rPr>
      <w:rFonts w:ascii="Calibri" w:eastAsia="Times New Roman" w:hAnsi="Calibri" w:cs="Times New Roman"/>
      <w:sz w:val="20"/>
      <w:szCs w:val="20"/>
    </w:rPr>
  </w:style>
  <w:style w:type="paragraph" w:styleId="Objetducommentaire">
    <w:name w:val="annotation subject"/>
    <w:basedOn w:val="Commentaire"/>
    <w:next w:val="Commentaire"/>
    <w:link w:val="ObjetducommentaireCar"/>
    <w:uiPriority w:val="99"/>
    <w:semiHidden/>
    <w:unhideWhenUsed/>
    <w:rsid w:val="0074087E"/>
    <w:rPr>
      <w:b/>
      <w:bCs/>
    </w:rPr>
  </w:style>
  <w:style w:type="character" w:customStyle="1" w:styleId="ObjetducommentaireCar">
    <w:name w:val="Objet du commentaire Car"/>
    <w:basedOn w:val="CommentaireCar"/>
    <w:link w:val="Objetducommentaire"/>
    <w:uiPriority w:val="99"/>
    <w:semiHidden/>
    <w:rsid w:val="0074087E"/>
    <w:rPr>
      <w:rFonts w:ascii="Calibri" w:eastAsia="Times New Roman" w:hAnsi="Calibri" w:cs="Times New Roman"/>
      <w:b/>
      <w:bCs/>
      <w:sz w:val="20"/>
      <w:szCs w:val="20"/>
    </w:rPr>
  </w:style>
  <w:style w:type="paragraph" w:styleId="Rvision">
    <w:name w:val="Revision"/>
    <w:hidden/>
    <w:uiPriority w:val="99"/>
    <w:rsid w:val="0074087E"/>
    <w:pPr>
      <w:spacing w:after="0" w:line="240" w:lineRule="auto"/>
    </w:pPr>
    <w:rPr>
      <w:rFonts w:ascii="Calibri" w:eastAsia="Times New Roman" w:hAnsi="Calibri" w:cs="Times New Roman"/>
    </w:rPr>
  </w:style>
  <w:style w:type="character" w:customStyle="1" w:styleId="filesize">
    <w:name w:val="filesize"/>
    <w:basedOn w:val="Policepardfaut"/>
    <w:rsid w:val="0074087E"/>
  </w:style>
  <w:style w:type="character" w:customStyle="1" w:styleId="nlmx">
    <w:name w:val="nlm_x"/>
    <w:basedOn w:val="Policepardfaut"/>
    <w:rsid w:val="0074087E"/>
  </w:style>
  <w:style w:type="character" w:styleId="CitationHTML">
    <w:name w:val="HTML Cite"/>
    <w:basedOn w:val="Policepardfaut"/>
    <w:uiPriority w:val="99"/>
    <w:semiHidden/>
    <w:unhideWhenUsed/>
    <w:rsid w:val="0074087E"/>
    <w:rPr>
      <w:i/>
      <w:iCs/>
    </w:rPr>
  </w:style>
  <w:style w:type="character" w:customStyle="1" w:styleId="citationyear">
    <w:name w:val="citation_year"/>
    <w:basedOn w:val="Policepardfaut"/>
    <w:rsid w:val="0074087E"/>
  </w:style>
  <w:style w:type="character" w:customStyle="1" w:styleId="citationvolume">
    <w:name w:val="citation_volume"/>
    <w:basedOn w:val="Policepardfaut"/>
    <w:rsid w:val="0074087E"/>
  </w:style>
  <w:style w:type="paragraph" w:customStyle="1" w:styleId="tesis">
    <w:name w:val="tesis"/>
    <w:basedOn w:val="Titre1"/>
    <w:link w:val="tesisCar"/>
    <w:qFormat/>
    <w:rsid w:val="0074087E"/>
    <w:pPr>
      <w:numPr>
        <w:numId w:val="1"/>
      </w:numPr>
    </w:pPr>
    <w:rPr>
      <w:rFonts w:asciiTheme="majorHAnsi" w:hAnsiTheme="majorHAnsi"/>
      <w:color w:val="000000" w:themeColor="text1"/>
      <w:sz w:val="36"/>
      <w:szCs w:val="36"/>
      <w:lang w:val="en-US"/>
    </w:rPr>
  </w:style>
  <w:style w:type="paragraph" w:customStyle="1" w:styleId="tesissub">
    <w:name w:val="tesis sub"/>
    <w:basedOn w:val="Titre1"/>
    <w:link w:val="tesissubCar"/>
    <w:qFormat/>
    <w:rsid w:val="0074087E"/>
    <w:pPr>
      <w:numPr>
        <w:ilvl w:val="1"/>
        <w:numId w:val="1"/>
      </w:numPr>
    </w:pPr>
    <w:rPr>
      <w:rFonts w:asciiTheme="majorHAnsi" w:eastAsiaTheme="majorEastAsia" w:hAnsiTheme="majorHAnsi"/>
      <w:color w:val="000000" w:themeColor="text1"/>
      <w:sz w:val="24"/>
      <w:szCs w:val="24"/>
      <w:lang w:val="en-US"/>
    </w:rPr>
  </w:style>
  <w:style w:type="character" w:customStyle="1" w:styleId="tesisCar">
    <w:name w:val="tesis Car"/>
    <w:basedOn w:val="Titre1Car"/>
    <w:link w:val="tesis"/>
    <w:rsid w:val="0074087E"/>
    <w:rPr>
      <w:rFonts w:asciiTheme="majorHAnsi" w:eastAsia="Times New Roman" w:hAnsiTheme="majorHAnsi" w:cs="Times New Roman"/>
      <w:b/>
      <w:bCs/>
      <w:color w:val="000000" w:themeColor="text1"/>
      <w:kern w:val="36"/>
      <w:sz w:val="36"/>
      <w:szCs w:val="36"/>
      <w:lang w:val="en-US" w:eastAsia="fr-FR"/>
    </w:rPr>
  </w:style>
  <w:style w:type="character" w:customStyle="1" w:styleId="tesissubCar">
    <w:name w:val="tesis sub Car"/>
    <w:basedOn w:val="Titre1Car"/>
    <w:link w:val="tesissub"/>
    <w:rsid w:val="0074087E"/>
    <w:rPr>
      <w:rFonts w:asciiTheme="majorHAnsi" w:eastAsiaTheme="majorEastAsia" w:hAnsiTheme="majorHAnsi" w:cs="Times New Roman"/>
      <w:b/>
      <w:bCs/>
      <w:color w:val="000000" w:themeColor="text1"/>
      <w:kern w:val="36"/>
      <w:sz w:val="24"/>
      <w:szCs w:val="24"/>
      <w:lang w:val="en-US" w:eastAsia="fr-FR"/>
    </w:rPr>
  </w:style>
  <w:style w:type="paragraph" w:styleId="Tabledesillustrations">
    <w:name w:val="table of figures"/>
    <w:basedOn w:val="Normal"/>
    <w:next w:val="Normal"/>
    <w:uiPriority w:val="99"/>
    <w:unhideWhenUsed/>
    <w:rsid w:val="0074087E"/>
    <w:pPr>
      <w:spacing w:after="0"/>
      <w:ind w:left="440" w:hanging="440"/>
    </w:pPr>
    <w:rPr>
      <w:rFonts w:eastAsia="Times New Roman" w:cs="Times New Roman"/>
      <w:smallCaps/>
      <w:sz w:val="20"/>
      <w:szCs w:val="20"/>
    </w:rPr>
  </w:style>
  <w:style w:type="paragraph" w:customStyle="1" w:styleId="texto">
    <w:name w:val="texto"/>
    <w:basedOn w:val="Normal"/>
    <w:link w:val="textoCar"/>
    <w:qFormat/>
    <w:rsid w:val="0074087E"/>
    <w:pPr>
      <w:spacing w:line="360" w:lineRule="auto"/>
      <w:jc w:val="both"/>
    </w:pPr>
    <w:rPr>
      <w:rFonts w:asciiTheme="majorHAnsi" w:eastAsia="Times New Roman" w:hAnsiTheme="majorHAnsi" w:cs="Times New Roman"/>
      <w:sz w:val="24"/>
      <w:szCs w:val="24"/>
    </w:rPr>
  </w:style>
  <w:style w:type="paragraph" w:customStyle="1" w:styleId="subt">
    <w:name w:val="subt"/>
    <w:basedOn w:val="Titre1"/>
    <w:link w:val="subtCar"/>
    <w:qFormat/>
    <w:rsid w:val="0074087E"/>
    <w:rPr>
      <w:rFonts w:asciiTheme="majorHAnsi" w:eastAsiaTheme="majorEastAsia" w:hAnsiTheme="majorHAnsi"/>
      <w:sz w:val="36"/>
      <w:szCs w:val="36"/>
      <w:lang w:val="en-US"/>
    </w:rPr>
  </w:style>
  <w:style w:type="character" w:customStyle="1" w:styleId="textoCar">
    <w:name w:val="texto Car"/>
    <w:basedOn w:val="Policepardfaut"/>
    <w:link w:val="texto"/>
    <w:rsid w:val="0074087E"/>
    <w:rPr>
      <w:rFonts w:asciiTheme="majorHAnsi" w:eastAsia="Times New Roman" w:hAnsiTheme="majorHAnsi" w:cs="Times New Roman"/>
      <w:sz w:val="24"/>
      <w:szCs w:val="24"/>
    </w:rPr>
  </w:style>
  <w:style w:type="character" w:customStyle="1" w:styleId="subtCar">
    <w:name w:val="subt Car"/>
    <w:basedOn w:val="Titre1Car"/>
    <w:link w:val="subt"/>
    <w:rsid w:val="0074087E"/>
    <w:rPr>
      <w:rFonts w:asciiTheme="majorHAnsi" w:eastAsiaTheme="majorEastAsia" w:hAnsiTheme="majorHAnsi" w:cs="Times New Roman"/>
      <w:b/>
      <w:bCs/>
      <w:kern w:val="36"/>
      <w:sz w:val="36"/>
      <w:szCs w:val="36"/>
      <w:lang w:val="en-US" w:eastAsia="fr-FR"/>
    </w:rPr>
  </w:style>
  <w:style w:type="character" w:styleId="Accentuation">
    <w:name w:val="Emphasis"/>
    <w:uiPriority w:val="20"/>
    <w:qFormat/>
    <w:rsid w:val="0074087E"/>
    <w:rPr>
      <w:caps/>
      <w:spacing w:val="5"/>
      <w:sz w:val="20"/>
      <w:szCs w:val="20"/>
    </w:rPr>
  </w:style>
  <w:style w:type="character" w:customStyle="1" w:styleId="SansinterligneCar">
    <w:name w:val="Sans interligne Car"/>
    <w:link w:val="Sansinterligne"/>
    <w:uiPriority w:val="1"/>
    <w:rsid w:val="0074087E"/>
    <w:rPr>
      <w:rFonts w:ascii="Calibri" w:eastAsia="Times New Roman" w:hAnsi="Calibri" w:cs="Times New Roman"/>
    </w:rPr>
  </w:style>
  <w:style w:type="paragraph" w:styleId="Citation">
    <w:name w:val="Quote"/>
    <w:basedOn w:val="Normal"/>
    <w:next w:val="Normal"/>
    <w:link w:val="CitationCar"/>
    <w:uiPriority w:val="29"/>
    <w:qFormat/>
    <w:rsid w:val="0074087E"/>
    <w:pPr>
      <w:spacing w:line="252" w:lineRule="auto"/>
    </w:pPr>
    <w:rPr>
      <w:rFonts w:ascii="Cambria" w:eastAsia="Times New Roman" w:hAnsi="Cambria" w:cs="Times New Roman"/>
      <w:i/>
      <w:iCs/>
    </w:rPr>
  </w:style>
  <w:style w:type="character" w:customStyle="1" w:styleId="CitationCar">
    <w:name w:val="Citation Car"/>
    <w:basedOn w:val="Policepardfaut"/>
    <w:link w:val="Citation"/>
    <w:uiPriority w:val="29"/>
    <w:rsid w:val="0074087E"/>
    <w:rPr>
      <w:rFonts w:ascii="Cambria" w:eastAsia="Times New Roman" w:hAnsi="Cambria" w:cs="Times New Roman"/>
      <w:i/>
      <w:iCs/>
    </w:rPr>
  </w:style>
  <w:style w:type="paragraph" w:styleId="Citationintense">
    <w:name w:val="Intense Quote"/>
    <w:basedOn w:val="Normal"/>
    <w:next w:val="Normal"/>
    <w:link w:val="CitationintenseCar"/>
    <w:uiPriority w:val="30"/>
    <w:qFormat/>
    <w:rsid w:val="0074087E"/>
    <w:pPr>
      <w:pBdr>
        <w:top w:val="dotted" w:sz="2" w:space="10" w:color="632423"/>
        <w:bottom w:val="dotted" w:sz="2" w:space="4" w:color="632423"/>
      </w:pBdr>
      <w:spacing w:before="160" w:line="300" w:lineRule="auto"/>
      <w:ind w:left="1440" w:right="1440"/>
    </w:pPr>
    <w:rPr>
      <w:rFonts w:ascii="Cambria" w:eastAsia="Times New Roman" w:hAnsi="Cambria" w:cs="Times New Roman"/>
      <w:caps/>
      <w:color w:val="622423"/>
      <w:spacing w:val="5"/>
      <w:sz w:val="20"/>
      <w:szCs w:val="20"/>
    </w:rPr>
  </w:style>
  <w:style w:type="character" w:customStyle="1" w:styleId="CitationintenseCar">
    <w:name w:val="Citation intense Car"/>
    <w:basedOn w:val="Policepardfaut"/>
    <w:link w:val="Citationintense"/>
    <w:uiPriority w:val="30"/>
    <w:rsid w:val="0074087E"/>
    <w:rPr>
      <w:rFonts w:ascii="Cambria" w:eastAsia="Times New Roman" w:hAnsi="Cambria" w:cs="Times New Roman"/>
      <w:caps/>
      <w:color w:val="622423"/>
      <w:spacing w:val="5"/>
      <w:sz w:val="20"/>
      <w:szCs w:val="20"/>
    </w:rPr>
  </w:style>
  <w:style w:type="character" w:styleId="Emphaseintense">
    <w:name w:val="Intense Emphasis"/>
    <w:uiPriority w:val="21"/>
    <w:qFormat/>
    <w:rsid w:val="0074087E"/>
    <w:rPr>
      <w:i/>
      <w:iCs/>
      <w:caps/>
      <w:spacing w:val="10"/>
      <w:sz w:val="20"/>
      <w:szCs w:val="20"/>
    </w:rPr>
  </w:style>
  <w:style w:type="character" w:styleId="Rfrenceple">
    <w:name w:val="Subtle Reference"/>
    <w:uiPriority w:val="31"/>
    <w:qFormat/>
    <w:rsid w:val="0074087E"/>
    <w:rPr>
      <w:rFonts w:ascii="Calibri" w:eastAsia="Times New Roman" w:hAnsi="Calibri" w:cs="Times New Roman"/>
      <w:i/>
      <w:iCs/>
      <w:color w:val="622423"/>
    </w:rPr>
  </w:style>
  <w:style w:type="character" w:styleId="Rfrenceintense">
    <w:name w:val="Intense Reference"/>
    <w:uiPriority w:val="32"/>
    <w:qFormat/>
    <w:rsid w:val="0074087E"/>
    <w:rPr>
      <w:rFonts w:ascii="Calibri" w:eastAsia="Times New Roman" w:hAnsi="Calibri" w:cs="Times New Roman"/>
      <w:b/>
      <w:bCs/>
      <w:i/>
      <w:iCs/>
      <w:color w:val="622423"/>
    </w:rPr>
  </w:style>
  <w:style w:type="character" w:styleId="Titredulivre">
    <w:name w:val="Book Title"/>
    <w:uiPriority w:val="33"/>
    <w:qFormat/>
    <w:rsid w:val="0074087E"/>
    <w:rPr>
      <w:caps/>
      <w:color w:val="622423"/>
      <w:spacing w:val="5"/>
      <w:u w:color="622423"/>
    </w:rPr>
  </w:style>
  <w:style w:type="character" w:styleId="Lienhypertextesuivivisit">
    <w:name w:val="FollowedHyperlink"/>
    <w:basedOn w:val="Policepardfaut"/>
    <w:uiPriority w:val="99"/>
    <w:semiHidden/>
    <w:unhideWhenUsed/>
    <w:rsid w:val="0074087E"/>
    <w:rPr>
      <w:color w:val="800080" w:themeColor="followedHyperlink"/>
      <w:u w:val="single"/>
    </w:rPr>
  </w:style>
  <w:style w:type="character" w:customStyle="1" w:styleId="object">
    <w:name w:val="object"/>
    <w:basedOn w:val="Policepardfaut"/>
    <w:rsid w:val="0074087E"/>
  </w:style>
  <w:style w:type="paragraph" w:customStyle="1" w:styleId="Tesis0">
    <w:name w:val="Tesis"/>
    <w:basedOn w:val="Titre"/>
    <w:rsid w:val="0074087E"/>
    <w:pPr>
      <w:pBdr>
        <w:top w:val="dotted" w:sz="2" w:space="1" w:color="632423"/>
        <w:bottom w:val="dotted" w:sz="2" w:space="6" w:color="632423"/>
      </w:pBdr>
      <w:spacing w:before="500"/>
      <w:contextualSpacing w:val="0"/>
      <w:jc w:val="center"/>
    </w:pPr>
    <w:rPr>
      <w:rFonts w:ascii="Cambria" w:eastAsia="Times New Roman" w:hAnsi="Cambria" w:cs="Times New Roman"/>
      <w:caps/>
      <w:color w:val="632423"/>
      <w:spacing w:val="50"/>
      <w:kern w:val="0"/>
      <w:sz w:val="44"/>
      <w:szCs w:val="44"/>
      <w:lang w:val="en-US"/>
    </w:rPr>
  </w:style>
  <w:style w:type="numbering" w:customStyle="1" w:styleId="Style1">
    <w:name w:val="Style1"/>
    <w:basedOn w:val="Aucuneliste"/>
    <w:uiPriority w:val="99"/>
    <w:rsid w:val="0074087E"/>
    <w:pPr>
      <w:numPr>
        <w:numId w:val="5"/>
      </w:numPr>
    </w:pPr>
  </w:style>
  <w:style w:type="paragraph" w:customStyle="1" w:styleId="Style2">
    <w:name w:val="Style2"/>
    <w:basedOn w:val="Titre"/>
    <w:link w:val="Style2Car"/>
    <w:qFormat/>
    <w:rsid w:val="0074087E"/>
    <w:pPr>
      <w:pBdr>
        <w:bottom w:val="none" w:sz="0" w:space="0" w:color="auto"/>
      </w:pBdr>
      <w:spacing w:before="500"/>
      <w:contextualSpacing w:val="0"/>
      <w:jc w:val="both"/>
    </w:pPr>
    <w:rPr>
      <w:rFonts w:ascii="Cambria" w:eastAsia="Calibri" w:hAnsi="Cambria" w:cs="Times New Roman"/>
      <w:b/>
      <w:spacing w:val="50"/>
      <w:sz w:val="48"/>
      <w:szCs w:val="44"/>
      <w:lang w:val="en-US"/>
    </w:rPr>
  </w:style>
  <w:style w:type="paragraph" w:customStyle="1" w:styleId="Style3">
    <w:name w:val="Style3"/>
    <w:basedOn w:val="Style2"/>
    <w:link w:val="Style3Car"/>
    <w:qFormat/>
    <w:rsid w:val="0074087E"/>
  </w:style>
  <w:style w:type="character" w:customStyle="1" w:styleId="Style2Car">
    <w:name w:val="Style2 Car"/>
    <w:basedOn w:val="TitreCar"/>
    <w:link w:val="Style2"/>
    <w:rsid w:val="0074087E"/>
    <w:rPr>
      <w:rFonts w:ascii="Cambria" w:eastAsia="Calibri" w:hAnsi="Cambria" w:cs="Times New Roman"/>
      <w:b/>
      <w:color w:val="17365D" w:themeColor="text2" w:themeShade="BF"/>
      <w:spacing w:val="50"/>
      <w:kern w:val="28"/>
      <w:sz w:val="48"/>
      <w:szCs w:val="44"/>
      <w:lang w:val="en-US"/>
    </w:rPr>
  </w:style>
  <w:style w:type="character" w:customStyle="1" w:styleId="Style3Car">
    <w:name w:val="Style3 Car"/>
    <w:basedOn w:val="Style2Car"/>
    <w:link w:val="Style3"/>
    <w:rsid w:val="0074087E"/>
    <w:rPr>
      <w:rFonts w:ascii="Cambria" w:eastAsia="Calibri" w:hAnsi="Cambria" w:cs="Times New Roman"/>
      <w:b/>
      <w:color w:val="17365D" w:themeColor="text2" w:themeShade="BF"/>
      <w:spacing w:val="50"/>
      <w:kern w:val="28"/>
      <w:sz w:val="48"/>
      <w:szCs w:val="44"/>
      <w:lang w:val="en-US"/>
    </w:rPr>
  </w:style>
  <w:style w:type="character" w:customStyle="1" w:styleId="hps">
    <w:name w:val="hps"/>
    <w:basedOn w:val="Policepardfaut"/>
    <w:rsid w:val="0074087E"/>
  </w:style>
  <w:style w:type="character" w:customStyle="1" w:styleId="go">
    <w:name w:val="go"/>
    <w:basedOn w:val="Policepardfaut"/>
    <w:rsid w:val="0074087E"/>
  </w:style>
  <w:style w:type="paragraph" w:customStyle="1" w:styleId="Bibliographie1">
    <w:name w:val="Bibliographie1"/>
    <w:basedOn w:val="Normal"/>
    <w:semiHidden/>
    <w:rsid w:val="0074087E"/>
    <w:pPr>
      <w:widowControl w:val="0"/>
      <w:suppressLineNumbers/>
      <w:tabs>
        <w:tab w:val="left" w:pos="504"/>
      </w:tabs>
      <w:suppressAutoHyphens/>
      <w:spacing w:after="0" w:line="240" w:lineRule="auto"/>
      <w:ind w:left="504" w:hanging="504"/>
    </w:pPr>
    <w:rPr>
      <w:rFonts w:ascii="Times New Roman" w:eastAsia="DejaVu Sans" w:hAnsi="Times New Roman" w:cs="Lohit Hindi"/>
      <w:kern w:val="1"/>
      <w:sz w:val="24"/>
      <w:szCs w:val="24"/>
      <w:lang w:val="fr-LU" w:eastAsia="hi-IN" w:bidi="hi-IN"/>
    </w:rPr>
  </w:style>
  <w:style w:type="paragraph" w:styleId="Corpsdetexte3">
    <w:name w:val="Body Text 3"/>
    <w:basedOn w:val="Normal"/>
    <w:link w:val="Corpsdetexte3Car"/>
    <w:rsid w:val="0074087E"/>
    <w:pPr>
      <w:spacing w:after="0" w:line="240" w:lineRule="auto"/>
      <w:jc w:val="both"/>
    </w:pPr>
    <w:rPr>
      <w:rFonts w:ascii="Arial" w:eastAsia="Times New Roman" w:hAnsi="Arial" w:cs="Arial"/>
      <w:b/>
      <w:bCs/>
      <w:sz w:val="24"/>
      <w:szCs w:val="36"/>
      <w:lang w:val="en-US" w:eastAsia="fr-FR"/>
    </w:rPr>
  </w:style>
  <w:style w:type="character" w:customStyle="1" w:styleId="Corpsdetexte3Car">
    <w:name w:val="Corps de texte 3 Car"/>
    <w:basedOn w:val="Policepardfaut"/>
    <w:link w:val="Corpsdetexte3"/>
    <w:rsid w:val="0074087E"/>
    <w:rPr>
      <w:rFonts w:ascii="Arial" w:eastAsia="Times New Roman" w:hAnsi="Arial" w:cs="Arial"/>
      <w:b/>
      <w:bCs/>
      <w:sz w:val="24"/>
      <w:szCs w:val="36"/>
      <w:lang w:val="en-US" w:eastAsia="fr-FR"/>
    </w:rPr>
  </w:style>
  <w:style w:type="paragraph" w:styleId="PrformatHTML">
    <w:name w:val="HTML Preformatted"/>
    <w:basedOn w:val="Normal"/>
    <w:link w:val="PrformatHTMLCar"/>
    <w:uiPriority w:val="99"/>
    <w:semiHidden/>
    <w:unhideWhenUsed/>
    <w:rsid w:val="007408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74087E"/>
    <w:rPr>
      <w:rFonts w:ascii="Courier New" w:eastAsia="Times New Roman" w:hAnsi="Courier New" w:cs="Courier New"/>
      <w:sz w:val="20"/>
      <w:szCs w:val="20"/>
      <w:lang w:eastAsia="fr-FR"/>
    </w:rPr>
  </w:style>
  <w:style w:type="paragraph" w:customStyle="1" w:styleId="AbstractBookaffiliation">
    <w:name w:val="AbstractBook affiliation"/>
    <w:basedOn w:val="Normal"/>
    <w:next w:val="Normal"/>
    <w:rsid w:val="0074087E"/>
    <w:pPr>
      <w:spacing w:after="120" w:line="240" w:lineRule="auto"/>
    </w:pPr>
    <w:rPr>
      <w:rFonts w:ascii="Times New Roman" w:eastAsia="SimSun" w:hAnsi="Times New Roman" w:cs="Times New Roman"/>
      <w:i/>
      <w:sz w:val="20"/>
      <w:szCs w:val="20"/>
      <w:lang w:val="en-US" w:eastAsia="ru-RU"/>
    </w:rPr>
  </w:style>
  <w:style w:type="numbering" w:customStyle="1" w:styleId="Aucuneliste1">
    <w:name w:val="Aucune liste1"/>
    <w:next w:val="Aucuneliste"/>
    <w:uiPriority w:val="99"/>
    <w:semiHidden/>
    <w:unhideWhenUsed/>
    <w:rsid w:val="0074087E"/>
  </w:style>
  <w:style w:type="character" w:customStyle="1" w:styleId="zmsearchresult">
    <w:name w:val="zmsearchresult"/>
    <w:basedOn w:val="Policepardfaut"/>
    <w:rsid w:val="0074087E"/>
  </w:style>
  <w:style w:type="character" w:customStyle="1" w:styleId="citationvolume0">
    <w:name w:val="citationvolume"/>
    <w:basedOn w:val="Policepardfaut"/>
    <w:rsid w:val="0074087E"/>
  </w:style>
  <w:style w:type="table" w:customStyle="1" w:styleId="Grilledutableau1">
    <w:name w:val="Grille du tableau1"/>
    <w:basedOn w:val="TableauNormal"/>
    <w:next w:val="Grilledutableau"/>
    <w:uiPriority w:val="59"/>
    <w:rsid w:val="0074087E"/>
    <w:pPr>
      <w:spacing w:after="0" w:line="240" w:lineRule="auto"/>
    </w:pPr>
    <w:rPr>
      <w:rFonts w:ascii="Cambria"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ar">
    <w:name w:val="Style1 Car"/>
    <w:basedOn w:val="Titre1Car"/>
    <w:rsid w:val="0074087E"/>
    <w:rPr>
      <w:rFonts w:ascii="Times New Roman" w:eastAsia="Times New Roman" w:hAnsi="Times New Roman" w:cs="Times New Roman"/>
      <w:b/>
      <w:bCs w:val="0"/>
      <w:caps w:val="0"/>
      <w:color w:val="632423"/>
      <w:spacing w:val="20"/>
      <w:kern w:val="36"/>
      <w:sz w:val="24"/>
      <w:szCs w:val="28"/>
      <w:lang w:val="en-US" w:eastAsia="fr-FR"/>
    </w:rPr>
  </w:style>
  <w:style w:type="numbering" w:customStyle="1" w:styleId="Aucuneliste2">
    <w:name w:val="Aucune liste2"/>
    <w:next w:val="Aucuneliste"/>
    <w:uiPriority w:val="99"/>
    <w:semiHidden/>
    <w:unhideWhenUsed/>
    <w:rsid w:val="00487D59"/>
  </w:style>
  <w:style w:type="table" w:customStyle="1" w:styleId="Grilledutableau2">
    <w:name w:val="Grille du tableau2"/>
    <w:basedOn w:val="TableauNormal"/>
    <w:next w:val="Grilledutableau"/>
    <w:uiPriority w:val="59"/>
    <w:rsid w:val="00487D59"/>
    <w:pPr>
      <w:spacing w:after="0" w:line="240" w:lineRule="auto"/>
    </w:pPr>
    <w:rPr>
      <w:rFonts w:ascii="Cambria" w:eastAsia="Calibri" w:hAnsi="Cambria"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basedOn w:val="Aucuneliste"/>
    <w:uiPriority w:val="99"/>
    <w:rsid w:val="00487D59"/>
    <w:pPr>
      <w:numPr>
        <w:numId w:val="3"/>
      </w:numPr>
    </w:pPr>
  </w:style>
  <w:style w:type="paragraph" w:styleId="Corpsdetexte2">
    <w:name w:val="Body Text 2"/>
    <w:basedOn w:val="Normal"/>
    <w:link w:val="Corpsdetexte2Car"/>
    <w:unhideWhenUsed/>
    <w:rsid w:val="00074544"/>
    <w:pPr>
      <w:spacing w:after="120" w:line="480" w:lineRule="auto"/>
    </w:pPr>
  </w:style>
  <w:style w:type="character" w:customStyle="1" w:styleId="Corpsdetexte2Car">
    <w:name w:val="Corps de texte 2 Car"/>
    <w:basedOn w:val="Policepardfaut"/>
    <w:link w:val="Corpsdetexte2"/>
    <w:rsid w:val="00074544"/>
  </w:style>
  <w:style w:type="paragraph" w:styleId="TM4">
    <w:name w:val="toc 4"/>
    <w:basedOn w:val="Normal"/>
    <w:next w:val="Normal"/>
    <w:autoRedefine/>
    <w:uiPriority w:val="39"/>
    <w:unhideWhenUsed/>
    <w:rsid w:val="00716078"/>
    <w:pPr>
      <w:spacing w:after="100"/>
      <w:ind w:left="660"/>
    </w:pPr>
    <w:rPr>
      <w:rFonts w:eastAsiaTheme="minorEastAsia"/>
      <w:lang w:eastAsia="fr-FR"/>
    </w:rPr>
  </w:style>
  <w:style w:type="paragraph" w:styleId="TM5">
    <w:name w:val="toc 5"/>
    <w:basedOn w:val="Normal"/>
    <w:next w:val="Normal"/>
    <w:autoRedefine/>
    <w:uiPriority w:val="39"/>
    <w:unhideWhenUsed/>
    <w:rsid w:val="00716078"/>
    <w:pPr>
      <w:spacing w:after="100"/>
      <w:ind w:left="880"/>
    </w:pPr>
    <w:rPr>
      <w:rFonts w:eastAsiaTheme="minorEastAsia"/>
      <w:lang w:eastAsia="fr-FR"/>
    </w:rPr>
  </w:style>
  <w:style w:type="paragraph" w:styleId="TM6">
    <w:name w:val="toc 6"/>
    <w:basedOn w:val="Normal"/>
    <w:next w:val="Normal"/>
    <w:autoRedefine/>
    <w:uiPriority w:val="39"/>
    <w:unhideWhenUsed/>
    <w:rsid w:val="00716078"/>
    <w:pPr>
      <w:spacing w:after="100"/>
      <w:ind w:left="1100"/>
    </w:pPr>
    <w:rPr>
      <w:rFonts w:eastAsiaTheme="minorEastAsia"/>
      <w:lang w:eastAsia="fr-FR"/>
    </w:rPr>
  </w:style>
  <w:style w:type="paragraph" w:styleId="TM7">
    <w:name w:val="toc 7"/>
    <w:basedOn w:val="Normal"/>
    <w:next w:val="Normal"/>
    <w:autoRedefine/>
    <w:uiPriority w:val="39"/>
    <w:unhideWhenUsed/>
    <w:rsid w:val="00716078"/>
    <w:pPr>
      <w:spacing w:after="100"/>
      <w:ind w:left="1320"/>
    </w:pPr>
    <w:rPr>
      <w:rFonts w:eastAsiaTheme="minorEastAsia"/>
      <w:lang w:eastAsia="fr-FR"/>
    </w:rPr>
  </w:style>
  <w:style w:type="paragraph" w:styleId="TM8">
    <w:name w:val="toc 8"/>
    <w:basedOn w:val="Normal"/>
    <w:next w:val="Normal"/>
    <w:autoRedefine/>
    <w:uiPriority w:val="39"/>
    <w:unhideWhenUsed/>
    <w:rsid w:val="00716078"/>
    <w:pPr>
      <w:spacing w:after="100"/>
      <w:ind w:left="1540"/>
    </w:pPr>
    <w:rPr>
      <w:rFonts w:eastAsiaTheme="minorEastAsia"/>
      <w:lang w:eastAsia="fr-FR"/>
    </w:rPr>
  </w:style>
  <w:style w:type="paragraph" w:styleId="TM9">
    <w:name w:val="toc 9"/>
    <w:basedOn w:val="Normal"/>
    <w:next w:val="Normal"/>
    <w:autoRedefine/>
    <w:uiPriority w:val="39"/>
    <w:unhideWhenUsed/>
    <w:rsid w:val="00716078"/>
    <w:pPr>
      <w:spacing w:after="100"/>
      <w:ind w:left="1760"/>
    </w:pPr>
    <w:rPr>
      <w:rFonts w:eastAsiaTheme="minorEastAsia"/>
      <w:lang w:eastAsia="fr-FR"/>
    </w:rPr>
  </w:style>
  <w:style w:type="paragraph" w:customStyle="1" w:styleId="Standard">
    <w:name w:val="Standard"/>
    <w:rsid w:val="00B55121"/>
    <w:pPr>
      <w:tabs>
        <w:tab w:val="left" w:pos="709"/>
      </w:tabs>
      <w:suppressAutoHyphens/>
      <w:spacing w:line="276" w:lineRule="atLeast"/>
    </w:pPr>
    <w:rPr>
      <w:rFonts w:ascii="Times New Roman" w:eastAsia="DejaVu Sans" w:hAnsi="Times New Roman" w:cs="Calibri"/>
      <w:sz w:val="24"/>
      <w:szCs w:val="24"/>
    </w:rPr>
  </w:style>
  <w:style w:type="character" w:customStyle="1" w:styleId="publication-title">
    <w:name w:val="publication-title"/>
    <w:rsid w:val="00B55121"/>
  </w:style>
  <w:style w:type="character" w:customStyle="1" w:styleId="abstitle">
    <w:name w:val="abs_title"/>
    <w:rsid w:val="00B551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1389897">
      <w:bodyDiv w:val="1"/>
      <w:marLeft w:val="0"/>
      <w:marRight w:val="0"/>
      <w:marTop w:val="0"/>
      <w:marBottom w:val="0"/>
      <w:divBdr>
        <w:top w:val="none" w:sz="0" w:space="0" w:color="auto"/>
        <w:left w:val="none" w:sz="0" w:space="0" w:color="auto"/>
        <w:bottom w:val="none" w:sz="0" w:space="0" w:color="auto"/>
        <w:right w:val="none" w:sz="0" w:space="0" w:color="auto"/>
      </w:divBdr>
      <w:divsChild>
        <w:div w:id="767040178">
          <w:marLeft w:val="0"/>
          <w:marRight w:val="0"/>
          <w:marTop w:val="0"/>
          <w:marBottom w:val="0"/>
          <w:divBdr>
            <w:top w:val="none" w:sz="0" w:space="0" w:color="auto"/>
            <w:left w:val="none" w:sz="0" w:space="0" w:color="auto"/>
            <w:bottom w:val="none" w:sz="0" w:space="0" w:color="auto"/>
            <w:right w:val="none" w:sz="0" w:space="0" w:color="auto"/>
          </w:divBdr>
        </w:div>
      </w:divsChild>
    </w:div>
    <w:div w:id="1921065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80.png"/><Relationship Id="rId21" Type="http://schemas.openxmlformats.org/officeDocument/2006/relationships/image" Target="media/image12.wmf"/><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image" Target="media/image61.emf"/><Relationship Id="rId89" Type="http://schemas.openxmlformats.org/officeDocument/2006/relationships/oleObject" Target="embeddings/oleObject14.bin"/><Relationship Id="rId112" Type="http://schemas.microsoft.com/office/2007/relationships/hdphoto" Target="media/hdphoto7.wdp"/><Relationship Id="rId133" Type="http://schemas.openxmlformats.org/officeDocument/2006/relationships/oleObject" Target="embeddings/oleObject28.bin"/><Relationship Id="rId138" Type="http://schemas.openxmlformats.org/officeDocument/2006/relationships/image" Target="media/image92.emf"/><Relationship Id="rId154" Type="http://schemas.openxmlformats.org/officeDocument/2006/relationships/oleObject" Target="embeddings/oleObject38.bin"/><Relationship Id="rId159" Type="http://schemas.openxmlformats.org/officeDocument/2006/relationships/image" Target="media/image103.wmf"/><Relationship Id="rId175" Type="http://schemas.openxmlformats.org/officeDocument/2006/relationships/header" Target="header1.xml"/><Relationship Id="rId170" Type="http://schemas.openxmlformats.org/officeDocument/2006/relationships/image" Target="media/image108.emf"/><Relationship Id="rId16" Type="http://schemas.openxmlformats.org/officeDocument/2006/relationships/image" Target="media/image7.jpg"/><Relationship Id="rId107" Type="http://schemas.openxmlformats.org/officeDocument/2006/relationships/image" Target="media/image75.emf"/><Relationship Id="rId11" Type="http://schemas.microsoft.com/office/2007/relationships/hdphoto" Target="media/hdphoto1.wdp"/><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6.png"/><Relationship Id="rId58" Type="http://schemas.openxmlformats.org/officeDocument/2006/relationships/image" Target="media/image41.emf"/><Relationship Id="rId74" Type="http://schemas.openxmlformats.org/officeDocument/2006/relationships/image" Target="media/image55.png"/><Relationship Id="rId79" Type="http://schemas.openxmlformats.org/officeDocument/2006/relationships/oleObject" Target="embeddings/oleObject10.bin"/><Relationship Id="rId102" Type="http://schemas.openxmlformats.org/officeDocument/2006/relationships/image" Target="media/image72.png"/><Relationship Id="rId123" Type="http://schemas.openxmlformats.org/officeDocument/2006/relationships/oleObject" Target="embeddings/oleObject24.bin"/><Relationship Id="rId128" Type="http://schemas.openxmlformats.org/officeDocument/2006/relationships/image" Target="media/image87.emf"/><Relationship Id="rId144" Type="http://schemas.openxmlformats.org/officeDocument/2006/relationships/image" Target="media/image95.emf"/><Relationship Id="rId149" Type="http://schemas.openxmlformats.org/officeDocument/2006/relationships/image" Target="media/image98.emf"/><Relationship Id="rId5" Type="http://schemas.openxmlformats.org/officeDocument/2006/relationships/settings" Target="settings.xml"/><Relationship Id="rId90" Type="http://schemas.openxmlformats.org/officeDocument/2006/relationships/image" Target="media/image65.emf"/><Relationship Id="rId95" Type="http://schemas.openxmlformats.org/officeDocument/2006/relationships/image" Target="media/image68.png"/><Relationship Id="rId160" Type="http://schemas.openxmlformats.org/officeDocument/2006/relationships/oleObject" Target="embeddings/oleObject41.bin"/><Relationship Id="rId165" Type="http://schemas.openxmlformats.org/officeDocument/2006/relationships/image" Target="media/image104.png"/><Relationship Id="rId22" Type="http://schemas.openxmlformats.org/officeDocument/2006/relationships/oleObject" Target="embeddings/oleObject1.bin"/><Relationship Id="rId27" Type="http://schemas.openxmlformats.org/officeDocument/2006/relationships/image" Target="media/image15.wmf"/><Relationship Id="rId43" Type="http://schemas.openxmlformats.org/officeDocument/2006/relationships/image" Target="media/image26.tiff"/><Relationship Id="rId48" Type="http://schemas.openxmlformats.org/officeDocument/2006/relationships/image" Target="media/image31.png"/><Relationship Id="rId64" Type="http://schemas.microsoft.com/office/2007/relationships/hdphoto" Target="media/hdphoto3.wdp"/><Relationship Id="rId69" Type="http://schemas.openxmlformats.org/officeDocument/2006/relationships/image" Target="media/image50.png"/><Relationship Id="rId113" Type="http://schemas.openxmlformats.org/officeDocument/2006/relationships/image" Target="media/image78.emf"/><Relationship Id="rId118" Type="http://schemas.openxmlformats.org/officeDocument/2006/relationships/image" Target="media/image81.tiff"/><Relationship Id="rId134" Type="http://schemas.openxmlformats.org/officeDocument/2006/relationships/image" Target="media/image90.emf"/><Relationship Id="rId139" Type="http://schemas.openxmlformats.org/officeDocument/2006/relationships/oleObject" Target="embeddings/oleObject31.bin"/><Relationship Id="rId80" Type="http://schemas.openxmlformats.org/officeDocument/2006/relationships/image" Target="media/image59.emf"/><Relationship Id="rId85" Type="http://schemas.openxmlformats.org/officeDocument/2006/relationships/oleObject" Target="embeddings/oleObject13.bin"/><Relationship Id="rId150" Type="http://schemas.openxmlformats.org/officeDocument/2006/relationships/oleObject" Target="embeddings/oleObject36.bin"/><Relationship Id="rId155" Type="http://schemas.openxmlformats.org/officeDocument/2006/relationships/image" Target="media/image101.emf"/><Relationship Id="rId171" Type="http://schemas.openxmlformats.org/officeDocument/2006/relationships/oleObject" Target="embeddings/oleObject47.bin"/><Relationship Id="rId176"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19.emf"/><Relationship Id="rId38" Type="http://schemas.microsoft.com/office/2007/relationships/hdphoto" Target="media/hdphoto2.wdp"/><Relationship Id="rId59" Type="http://schemas.openxmlformats.org/officeDocument/2006/relationships/image" Target="media/image42.png"/><Relationship Id="rId103" Type="http://schemas.openxmlformats.org/officeDocument/2006/relationships/image" Target="media/image73.emf"/><Relationship Id="rId108" Type="http://schemas.openxmlformats.org/officeDocument/2006/relationships/oleObject" Target="embeddings/oleObject20.bin"/><Relationship Id="rId124" Type="http://schemas.openxmlformats.org/officeDocument/2006/relationships/image" Target="media/image85.emf"/><Relationship Id="rId129" Type="http://schemas.openxmlformats.org/officeDocument/2006/relationships/oleObject" Target="embeddings/oleObject26.bin"/><Relationship Id="rId54" Type="http://schemas.openxmlformats.org/officeDocument/2006/relationships/image" Target="media/image37.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oleObject" Target="embeddings/oleObject15.bin"/><Relationship Id="rId96" Type="http://schemas.microsoft.com/office/2007/relationships/hdphoto" Target="media/hdphoto4.wdp"/><Relationship Id="rId140" Type="http://schemas.openxmlformats.org/officeDocument/2006/relationships/image" Target="media/image93.emf"/><Relationship Id="rId145" Type="http://schemas.openxmlformats.org/officeDocument/2006/relationships/oleObject" Target="embeddings/oleObject34.bin"/><Relationship Id="rId161" Type="http://schemas.openxmlformats.org/officeDocument/2006/relationships/oleObject" Target="embeddings/oleObject42.bin"/><Relationship Id="rId166"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wmf"/><Relationship Id="rId28" Type="http://schemas.openxmlformats.org/officeDocument/2006/relationships/oleObject" Target="embeddings/oleObject4.bin"/><Relationship Id="rId49" Type="http://schemas.openxmlformats.org/officeDocument/2006/relationships/image" Target="media/image32.png"/><Relationship Id="rId114" Type="http://schemas.openxmlformats.org/officeDocument/2006/relationships/oleObject" Target="embeddings/oleObject21.bin"/><Relationship Id="rId119" Type="http://schemas.openxmlformats.org/officeDocument/2006/relationships/image" Target="media/image82.emf"/><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emf"/><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8.emf"/><Relationship Id="rId81" Type="http://schemas.openxmlformats.org/officeDocument/2006/relationships/oleObject" Target="embeddings/oleObject11.bin"/><Relationship Id="rId86" Type="http://schemas.openxmlformats.org/officeDocument/2006/relationships/image" Target="media/image62.png"/><Relationship Id="rId94" Type="http://schemas.openxmlformats.org/officeDocument/2006/relationships/image" Target="media/image67.emf"/><Relationship Id="rId99" Type="http://schemas.openxmlformats.org/officeDocument/2006/relationships/image" Target="media/image70.png"/><Relationship Id="rId101" Type="http://schemas.openxmlformats.org/officeDocument/2006/relationships/oleObject" Target="embeddings/oleObject17.bin"/><Relationship Id="rId122" Type="http://schemas.openxmlformats.org/officeDocument/2006/relationships/image" Target="media/image84.emf"/><Relationship Id="rId130" Type="http://schemas.openxmlformats.org/officeDocument/2006/relationships/image" Target="media/image88.emf"/><Relationship Id="rId135" Type="http://schemas.openxmlformats.org/officeDocument/2006/relationships/oleObject" Target="embeddings/oleObject29.bin"/><Relationship Id="rId143" Type="http://schemas.openxmlformats.org/officeDocument/2006/relationships/oleObject" Target="embeddings/oleObject33.bin"/><Relationship Id="rId148" Type="http://schemas.openxmlformats.org/officeDocument/2006/relationships/image" Target="media/image97.png"/><Relationship Id="rId151" Type="http://schemas.openxmlformats.org/officeDocument/2006/relationships/image" Target="media/image99.emf"/><Relationship Id="rId156" Type="http://schemas.openxmlformats.org/officeDocument/2006/relationships/oleObject" Target="embeddings/oleObject39.bin"/><Relationship Id="rId164" Type="http://schemas.openxmlformats.org/officeDocument/2006/relationships/oleObject" Target="embeddings/oleObject45.bin"/><Relationship Id="rId169" Type="http://schemas.openxmlformats.org/officeDocument/2006/relationships/image" Target="media/image107.png"/><Relationship Id="rId17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09.em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3.png"/><Relationship Id="rId109" Type="http://schemas.openxmlformats.org/officeDocument/2006/relationships/image" Target="media/image76.png"/><Relationship Id="rId34" Type="http://schemas.openxmlformats.org/officeDocument/2006/relationships/oleObject" Target="embeddings/oleObject6.bin"/><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7.emf"/><Relationship Id="rId97" Type="http://schemas.openxmlformats.org/officeDocument/2006/relationships/image" Target="media/image69.png"/><Relationship Id="rId104" Type="http://schemas.openxmlformats.org/officeDocument/2006/relationships/oleObject" Target="embeddings/oleObject18.bin"/><Relationship Id="rId120" Type="http://schemas.openxmlformats.org/officeDocument/2006/relationships/oleObject" Target="embeddings/oleObject23.bin"/><Relationship Id="rId125" Type="http://schemas.openxmlformats.org/officeDocument/2006/relationships/oleObject" Target="embeddings/oleObject25.bin"/><Relationship Id="rId141" Type="http://schemas.openxmlformats.org/officeDocument/2006/relationships/oleObject" Target="embeddings/oleObject32.bin"/><Relationship Id="rId146" Type="http://schemas.openxmlformats.org/officeDocument/2006/relationships/image" Target="media/image96.emf"/><Relationship Id="rId167" Type="http://schemas.openxmlformats.org/officeDocument/2006/relationships/image" Target="media/image106.emf"/><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66.emf"/><Relationship Id="rId162" Type="http://schemas.openxmlformats.org/officeDocument/2006/relationships/oleObject" Target="embeddings/oleObject43.bin"/><Relationship Id="rId2" Type="http://schemas.openxmlformats.org/officeDocument/2006/relationships/numbering" Target="numbering.xml"/><Relationship Id="rId29" Type="http://schemas.openxmlformats.org/officeDocument/2006/relationships/image" Target="media/image16.wmf"/><Relationship Id="rId24" Type="http://schemas.openxmlformats.org/officeDocument/2006/relationships/oleObject" Target="embeddings/oleObject2.bin"/><Relationship Id="rId40" Type="http://schemas.openxmlformats.org/officeDocument/2006/relationships/image" Target="media/image24.emf"/><Relationship Id="rId45" Type="http://schemas.openxmlformats.org/officeDocument/2006/relationships/image" Target="media/image28.png"/><Relationship Id="rId66" Type="http://schemas.openxmlformats.org/officeDocument/2006/relationships/image" Target="media/image47.png"/><Relationship Id="rId87" Type="http://schemas.openxmlformats.org/officeDocument/2006/relationships/image" Target="media/image63.png"/><Relationship Id="rId110" Type="http://schemas.microsoft.com/office/2007/relationships/hdphoto" Target="media/hdphoto6.wdp"/><Relationship Id="rId115" Type="http://schemas.openxmlformats.org/officeDocument/2006/relationships/image" Target="media/image79.emf"/><Relationship Id="rId131" Type="http://schemas.openxmlformats.org/officeDocument/2006/relationships/oleObject" Target="embeddings/oleObject27.bin"/><Relationship Id="rId136" Type="http://schemas.openxmlformats.org/officeDocument/2006/relationships/image" Target="media/image91.emf"/><Relationship Id="rId157" Type="http://schemas.openxmlformats.org/officeDocument/2006/relationships/image" Target="media/image102.emf"/><Relationship Id="rId178" Type="http://schemas.openxmlformats.org/officeDocument/2006/relationships/theme" Target="theme/theme1.xml"/><Relationship Id="rId61" Type="http://schemas.openxmlformats.org/officeDocument/2006/relationships/oleObject" Target="embeddings/oleObject8.bin"/><Relationship Id="rId82" Type="http://schemas.openxmlformats.org/officeDocument/2006/relationships/image" Target="media/image60.emf"/><Relationship Id="rId152" Type="http://schemas.openxmlformats.org/officeDocument/2006/relationships/oleObject" Target="embeddings/oleObject37.bin"/><Relationship Id="rId173" Type="http://schemas.openxmlformats.org/officeDocument/2006/relationships/oleObject" Target="embeddings/oleObject48.bin"/><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oleObject" Target="embeddings/oleObject5.bin"/><Relationship Id="rId35" Type="http://schemas.openxmlformats.org/officeDocument/2006/relationships/image" Target="media/image20.png"/><Relationship Id="rId56" Type="http://schemas.openxmlformats.org/officeDocument/2006/relationships/image" Target="media/image39.jpeg"/><Relationship Id="rId77" Type="http://schemas.openxmlformats.org/officeDocument/2006/relationships/oleObject" Target="embeddings/oleObject9.bin"/><Relationship Id="rId100" Type="http://schemas.openxmlformats.org/officeDocument/2006/relationships/image" Target="media/image71.emf"/><Relationship Id="rId105" Type="http://schemas.openxmlformats.org/officeDocument/2006/relationships/image" Target="media/image74.emf"/><Relationship Id="rId126" Type="http://schemas.openxmlformats.org/officeDocument/2006/relationships/image" Target="media/image86.png"/><Relationship Id="rId147" Type="http://schemas.openxmlformats.org/officeDocument/2006/relationships/oleObject" Target="embeddings/oleObject35.bin"/><Relationship Id="rId168" Type="http://schemas.openxmlformats.org/officeDocument/2006/relationships/oleObject" Target="embeddings/oleObject46.bin"/><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oleObject" Target="embeddings/oleObject16.bin"/><Relationship Id="rId98" Type="http://schemas.microsoft.com/office/2007/relationships/hdphoto" Target="media/hdphoto5.wdp"/><Relationship Id="rId121" Type="http://schemas.openxmlformats.org/officeDocument/2006/relationships/image" Target="media/image83.png"/><Relationship Id="rId142" Type="http://schemas.openxmlformats.org/officeDocument/2006/relationships/image" Target="media/image94.emf"/><Relationship Id="rId163" Type="http://schemas.openxmlformats.org/officeDocument/2006/relationships/oleObject" Target="embeddings/oleObject44.bin"/><Relationship Id="rId3" Type="http://schemas.openxmlformats.org/officeDocument/2006/relationships/styles" Target="styles.xml"/><Relationship Id="rId25" Type="http://schemas.openxmlformats.org/officeDocument/2006/relationships/image" Target="media/image14.wmf"/><Relationship Id="rId46" Type="http://schemas.openxmlformats.org/officeDocument/2006/relationships/image" Target="media/image29.png"/><Relationship Id="rId67" Type="http://schemas.openxmlformats.org/officeDocument/2006/relationships/image" Target="media/image48.png"/><Relationship Id="rId116" Type="http://schemas.openxmlformats.org/officeDocument/2006/relationships/oleObject" Target="embeddings/oleObject22.bin"/><Relationship Id="rId137" Type="http://schemas.openxmlformats.org/officeDocument/2006/relationships/oleObject" Target="embeddings/oleObject30.bin"/><Relationship Id="rId158" Type="http://schemas.openxmlformats.org/officeDocument/2006/relationships/oleObject" Target="embeddings/oleObject40.bin"/><Relationship Id="rId20" Type="http://schemas.openxmlformats.org/officeDocument/2006/relationships/image" Target="media/image11.emf"/><Relationship Id="rId41" Type="http://schemas.openxmlformats.org/officeDocument/2006/relationships/oleObject" Target="embeddings/oleObject7.bin"/><Relationship Id="rId62" Type="http://schemas.openxmlformats.org/officeDocument/2006/relationships/image" Target="media/image44.png"/><Relationship Id="rId83" Type="http://schemas.openxmlformats.org/officeDocument/2006/relationships/oleObject" Target="embeddings/oleObject12.bin"/><Relationship Id="rId88" Type="http://schemas.openxmlformats.org/officeDocument/2006/relationships/image" Target="media/image64.emf"/><Relationship Id="rId111" Type="http://schemas.openxmlformats.org/officeDocument/2006/relationships/image" Target="media/image77.png"/><Relationship Id="rId132" Type="http://schemas.openxmlformats.org/officeDocument/2006/relationships/image" Target="media/image89.emf"/><Relationship Id="rId153" Type="http://schemas.openxmlformats.org/officeDocument/2006/relationships/image" Target="media/image100.emf"/><Relationship Id="rId174" Type="http://schemas.openxmlformats.org/officeDocument/2006/relationships/hyperlink" Target="https://www.researchgate.net/publication/223993781_Junction_formation_of_Cu(3)BiS(3)_investigated_by_Kelvin_probe_force_microscopy_and_surface_photovoltage_measurements?ev=prf_pub" TargetMode="External"/><Relationship Id="rId15" Type="http://schemas.openxmlformats.org/officeDocument/2006/relationships/image" Target="media/image6.png"/><Relationship Id="rId36" Type="http://schemas.openxmlformats.org/officeDocument/2006/relationships/image" Target="media/image21.png"/><Relationship Id="rId57" Type="http://schemas.openxmlformats.org/officeDocument/2006/relationships/image" Target="media/image40.png"/><Relationship Id="rId106" Type="http://schemas.openxmlformats.org/officeDocument/2006/relationships/oleObject" Target="embeddings/oleObject19.bin"/><Relationship Id="rId127" Type="http://schemas.microsoft.com/office/2007/relationships/hdphoto" Target="media/hdphoto8.wdp"/></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9D09AB-408B-43CE-AFFD-DED6CB7B3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478</TotalTime>
  <Pages>170</Pages>
  <Words>123671</Words>
  <Characters>680192</Characters>
  <Application>Microsoft Office Word</Application>
  <DocSecurity>0</DocSecurity>
  <Lines>5668</Lines>
  <Paragraphs>1604</Paragraphs>
  <ScaleCrop>false</ScaleCrop>
  <HeadingPairs>
    <vt:vector size="2" baseType="variant">
      <vt:variant>
        <vt:lpstr>Titre</vt:lpstr>
      </vt:variant>
      <vt:variant>
        <vt:i4>1</vt:i4>
      </vt:variant>
    </vt:vector>
  </HeadingPairs>
  <TitlesOfParts>
    <vt:vector size="1" baseType="lpstr">
      <vt:lpstr/>
    </vt:vector>
  </TitlesOfParts>
  <Company>IJL</Company>
  <LinksUpToDate>false</LinksUpToDate>
  <CharactersWithSpaces>802259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williamadmin</dc:creator>
  <cp:lastModifiedBy>williamadmin</cp:lastModifiedBy>
  <cp:revision>25</cp:revision>
  <cp:lastPrinted>2015-02-17T10:35:00Z</cp:lastPrinted>
  <dcterms:created xsi:type="dcterms:W3CDTF">2014-11-03T10:18:00Z</dcterms:created>
  <dcterms:modified xsi:type="dcterms:W3CDTF">2015-02-25T12:05:00Z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zotero-version="4.0.23"&gt;&lt;session id="Z2ECoe0a"/&gt;&lt;style id="http://www.zotero.org/styles/american-chemical-society-with-titles" hasBibliography="1" bibliographyStyleHasBeenSet="1"/&gt;&lt;prefs&gt;&lt;pref name="fieldType" value="Field"/&gt;&lt;pref n</vt:lpwstr>
  </property>
  <property fmtid="{D5CDD505-2E9C-101B-9397-08002B2CF9AE}" pid="3" name="ZOTERO_PREF_2">
    <vt:lpwstr>ame="storeReferences" value="true"/&gt;&lt;pref name="automaticJournalAbbreviations" value="true"/&gt;&lt;pref name="noteType" value="0"/&gt;&lt;/prefs&gt;&lt;/data&gt;</vt:lpwstr>
  </property>
</Properties>
</file>